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C88" w:rsidRDefault="00FA7C88" w:rsidP="00983EC3">
      <w:pPr>
        <w:pBdr>
          <w:bottom w:val="single" w:sz="8" w:space="1" w:color="auto"/>
        </w:pBdr>
        <w:textAlignment w:val="baseline"/>
        <w:rPr>
          <w:rFonts w:ascii="Arial" w:hAnsi="Arial"/>
          <w:b/>
          <w:color w:val="000000"/>
          <w:sz w:val="56"/>
        </w:rPr>
      </w:pPr>
    </w:p>
    <w:p w:rsidR="00983EC3" w:rsidRPr="007F12F7" w:rsidRDefault="00983EC3" w:rsidP="00983EC3">
      <w:pPr>
        <w:pBdr>
          <w:bottom w:val="single" w:sz="8" w:space="1" w:color="auto"/>
        </w:pBdr>
        <w:textAlignment w:val="baseline"/>
        <w:rPr>
          <w:rFonts w:ascii="Arial" w:eastAsia="Arial" w:hAnsi="Arial" w:cs="Arial"/>
          <w:noProof/>
          <w:color w:val="000000"/>
          <w:sz w:val="56"/>
        </w:rPr>
      </w:pPr>
      <w:bookmarkStart w:id="0" w:name="_GoBack"/>
      <w:bookmarkEnd w:id="0"/>
      <w:r w:rsidRPr="007F12F7">
        <w:rPr>
          <w:rFonts w:ascii="Arial" w:hAnsi="Arial"/>
          <w:b/>
          <w:color w:val="000000"/>
          <w:sz w:val="56"/>
        </w:rPr>
        <w:t>Barrières et solutions</w:t>
      </w:r>
    </w:p>
    <w:p w:rsidR="00983EC3" w:rsidRPr="007F12F7" w:rsidRDefault="00983EC3" w:rsidP="00983EC3">
      <w:pPr>
        <w:spacing w:before="480"/>
        <w:textAlignment w:val="baseline"/>
        <w:rPr>
          <w:rFonts w:ascii="Arial" w:eastAsia="Tahoma" w:hAnsi="Arial" w:cs="Arial"/>
          <w:noProof/>
          <w:color w:val="000000"/>
          <w:sz w:val="24"/>
        </w:rPr>
      </w:pPr>
      <w:r w:rsidRPr="007F12F7">
        <w:rPr>
          <w:rFonts w:ascii="Arial" w:hAnsi="Arial"/>
          <w:color w:val="000000"/>
          <w:sz w:val="24"/>
        </w:rPr>
        <w:t>Certaines personnes considèrent que les handicaps constituent des barrières, mais ce n’est pas le cas. Les barrières existent parce que l’on ne tient pas compte des besoins en matière d’accessibilité.</w:t>
      </w:r>
    </w:p>
    <w:p w:rsidR="00983EC3" w:rsidRPr="007F12F7" w:rsidRDefault="00983EC3" w:rsidP="00983EC3">
      <w:pPr>
        <w:spacing w:before="185"/>
        <w:textAlignment w:val="baseline"/>
        <w:rPr>
          <w:rFonts w:ascii="Arial" w:eastAsia="Tahoma" w:hAnsi="Arial" w:cs="Arial"/>
          <w:noProof/>
          <w:color w:val="000000"/>
          <w:sz w:val="24"/>
        </w:rPr>
      </w:pPr>
      <w:r w:rsidRPr="007F12F7">
        <w:rPr>
          <w:rFonts w:ascii="Arial" w:hAnsi="Arial"/>
          <w:color w:val="000000"/>
          <w:sz w:val="24"/>
        </w:rPr>
        <w:t>Par exemple, Sara a une basse vision et a de la difficulté à lire le menu dans les restaurants. Sa basse vision n’est pas une barrière. Ce sont les petits caractères des menus qui en sont une. Lorsqu’un restaurant présente à Sara un menu imprimé en gros caractères, elle peut le lire et passer sa commande sans aide ni obstacle.</w:t>
      </w:r>
    </w:p>
    <w:p w:rsidR="00983EC3" w:rsidRPr="007F12F7" w:rsidRDefault="00983EC3" w:rsidP="00983EC3">
      <w:pPr>
        <w:spacing w:before="212"/>
        <w:textAlignment w:val="baseline"/>
        <w:rPr>
          <w:rFonts w:ascii="Arial" w:eastAsia="Tahoma" w:hAnsi="Arial" w:cs="Arial"/>
          <w:noProof/>
          <w:color w:val="000000"/>
          <w:sz w:val="24"/>
        </w:rPr>
      </w:pPr>
      <w:r w:rsidRPr="007F12F7">
        <w:rPr>
          <w:rFonts w:ascii="Arial" w:hAnsi="Arial"/>
          <w:color w:val="000000"/>
          <w:sz w:val="24"/>
        </w:rPr>
        <w:t>Les tableaux ci-après montrent les divers types de barrières qui existent et certaines solutions possibles pour les éliminer.</w:t>
      </w:r>
    </w:p>
    <w:p w:rsidR="00983EC3" w:rsidRPr="007F12F7" w:rsidRDefault="00983EC3" w:rsidP="00983EC3">
      <w:pPr>
        <w:spacing w:before="182" w:after="485"/>
        <w:textAlignment w:val="baseline"/>
        <w:rPr>
          <w:rFonts w:ascii="Arial" w:hAnsi="Arial" w:cs="Arial"/>
          <w:noProof/>
          <w:color w:val="000000"/>
          <w:sz w:val="24"/>
        </w:rPr>
      </w:pPr>
      <w:r w:rsidRPr="007F12F7">
        <w:rPr>
          <w:rFonts w:ascii="Arial" w:hAnsi="Arial"/>
          <w:color w:val="000000"/>
          <w:sz w:val="24"/>
        </w:rPr>
        <w:t>Les barrières comportementales peuvent faire que les personnes handicapées sont traitées différemment des personnes non handicapées.</w:t>
      </w:r>
    </w:p>
    <w:tbl>
      <w:tblPr>
        <w:tblW w:w="9780" w:type="dxa"/>
        <w:tblInd w:w="7" w:type="dxa"/>
        <w:tblLayout w:type="fixed"/>
        <w:tblCellMar>
          <w:left w:w="0" w:type="dxa"/>
          <w:right w:w="0" w:type="dxa"/>
        </w:tblCellMar>
        <w:tblLook w:val="04A0" w:firstRow="1" w:lastRow="0" w:firstColumn="1" w:lastColumn="0" w:noHBand="0" w:noVBand="1"/>
      </w:tblPr>
      <w:tblGrid>
        <w:gridCol w:w="4890"/>
        <w:gridCol w:w="4890"/>
      </w:tblGrid>
      <w:tr w:rsidR="00983EC3" w:rsidRPr="007F12F7" w:rsidTr="00977F2D">
        <w:tc>
          <w:tcPr>
            <w:tcW w:w="4890" w:type="dxa"/>
            <w:tcBorders>
              <w:top w:val="single" w:sz="5" w:space="0" w:color="000000"/>
              <w:left w:val="single" w:sz="5" w:space="0" w:color="000000"/>
              <w:bottom w:val="single" w:sz="5" w:space="0" w:color="000000"/>
              <w:right w:val="single" w:sz="5" w:space="0" w:color="000000"/>
            </w:tcBorders>
            <w:shd w:val="clear" w:color="E6E7E8" w:fill="E6E7E8"/>
            <w:vAlign w:val="center"/>
          </w:tcPr>
          <w:p w:rsidR="00983EC3" w:rsidRPr="007F12F7" w:rsidRDefault="00983EC3" w:rsidP="00977F2D">
            <w:pPr>
              <w:spacing w:before="141" w:after="99"/>
              <w:ind w:left="187"/>
              <w:textAlignment w:val="baseline"/>
              <w:rPr>
                <w:rFonts w:ascii="Arial" w:eastAsia="Arial" w:hAnsi="Arial" w:cs="Arial"/>
                <w:b/>
                <w:noProof/>
                <w:color w:val="000000"/>
                <w:sz w:val="26"/>
              </w:rPr>
            </w:pPr>
            <w:r w:rsidRPr="007F12F7">
              <w:rPr>
                <w:rFonts w:ascii="Arial" w:hAnsi="Arial"/>
                <w:b/>
                <w:color w:val="000000"/>
                <w:sz w:val="26"/>
              </w:rPr>
              <w:t>Barrières comportementales</w:t>
            </w:r>
          </w:p>
        </w:tc>
        <w:tc>
          <w:tcPr>
            <w:tcW w:w="4890" w:type="dxa"/>
            <w:tcBorders>
              <w:top w:val="single" w:sz="5" w:space="0" w:color="000000"/>
              <w:left w:val="single" w:sz="5" w:space="0" w:color="000000"/>
              <w:bottom w:val="single" w:sz="5" w:space="0" w:color="000000"/>
              <w:right w:val="single" w:sz="5" w:space="0" w:color="000000"/>
            </w:tcBorders>
            <w:shd w:val="clear" w:color="E6E7E8" w:fill="E6E7E8"/>
            <w:vAlign w:val="center"/>
          </w:tcPr>
          <w:p w:rsidR="00983EC3" w:rsidRPr="007F12F7" w:rsidRDefault="00983EC3" w:rsidP="00977F2D">
            <w:pPr>
              <w:spacing w:before="141" w:after="99"/>
              <w:ind w:left="182"/>
              <w:textAlignment w:val="baseline"/>
              <w:rPr>
                <w:rFonts w:ascii="Arial" w:eastAsia="Arial" w:hAnsi="Arial" w:cs="Arial"/>
                <w:b/>
                <w:noProof/>
                <w:color w:val="000000"/>
                <w:sz w:val="26"/>
              </w:rPr>
            </w:pPr>
            <w:r w:rsidRPr="007F12F7">
              <w:rPr>
                <w:rFonts w:ascii="Arial" w:hAnsi="Arial"/>
                <w:b/>
                <w:color w:val="000000"/>
                <w:sz w:val="26"/>
              </w:rPr>
              <w:t>Solutions possibles</w:t>
            </w:r>
          </w:p>
        </w:tc>
      </w:tr>
      <w:tr w:rsidR="00983EC3" w:rsidRPr="007F12F7" w:rsidTr="00977F2D">
        <w:tc>
          <w:tcPr>
            <w:tcW w:w="4890"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135"/>
              <w:ind w:left="144"/>
              <w:textAlignment w:val="baseline"/>
              <w:rPr>
                <w:rFonts w:ascii="Arial" w:eastAsia="Tahoma" w:hAnsi="Arial" w:cs="Arial"/>
                <w:noProof/>
                <w:color w:val="000000"/>
                <w:sz w:val="24"/>
              </w:rPr>
            </w:pPr>
            <w:r w:rsidRPr="007F12F7">
              <w:rPr>
                <w:rFonts w:ascii="Arial" w:hAnsi="Arial"/>
                <w:color w:val="000000"/>
                <w:sz w:val="24"/>
              </w:rPr>
              <w:t>Penser que les personnes qui ont des déficiences intellectuelles ne peuvent pas prendre de décisions.</w:t>
            </w:r>
          </w:p>
        </w:tc>
        <w:tc>
          <w:tcPr>
            <w:tcW w:w="4890"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97" w:after="117"/>
              <w:ind w:left="180"/>
              <w:textAlignment w:val="baseline"/>
              <w:rPr>
                <w:rFonts w:ascii="Arial" w:eastAsia="Tahoma" w:hAnsi="Arial" w:cs="Arial"/>
                <w:noProof/>
                <w:color w:val="000000"/>
                <w:sz w:val="24"/>
              </w:rPr>
            </w:pPr>
            <w:r w:rsidRPr="007F12F7">
              <w:rPr>
                <w:rFonts w:ascii="Arial" w:hAnsi="Arial"/>
                <w:color w:val="000000"/>
                <w:sz w:val="24"/>
              </w:rPr>
              <w:t>Ne pas avoir de préjugés concernant ce que des employés ou des clients handicapés savent faire. Vérifier auprès d’eux.</w:t>
            </w:r>
          </w:p>
        </w:tc>
      </w:tr>
      <w:tr w:rsidR="00983EC3" w:rsidRPr="007F12F7" w:rsidTr="00977F2D">
        <w:tc>
          <w:tcPr>
            <w:tcW w:w="4890"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97" w:after="432"/>
              <w:ind w:left="180"/>
              <w:textAlignment w:val="baseline"/>
              <w:rPr>
                <w:rFonts w:ascii="Arial" w:eastAsia="Tahoma" w:hAnsi="Arial" w:cs="Arial"/>
                <w:noProof/>
                <w:color w:val="000000"/>
                <w:sz w:val="24"/>
              </w:rPr>
            </w:pPr>
            <w:r w:rsidRPr="007F12F7">
              <w:rPr>
                <w:rFonts w:ascii="Arial" w:hAnsi="Arial"/>
                <w:color w:val="000000"/>
                <w:sz w:val="24"/>
              </w:rPr>
              <w:t>Présumer qu’une personne qui a un trouble de la parole ne peut comprendre ce qu’on lui dit.</w:t>
            </w:r>
          </w:p>
        </w:tc>
        <w:tc>
          <w:tcPr>
            <w:tcW w:w="4890"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97" w:after="117"/>
              <w:ind w:left="180"/>
              <w:textAlignment w:val="baseline"/>
              <w:rPr>
                <w:rFonts w:ascii="Arial" w:eastAsia="Tahoma" w:hAnsi="Arial" w:cs="Arial"/>
                <w:noProof/>
                <w:color w:val="000000"/>
                <w:sz w:val="24"/>
              </w:rPr>
            </w:pPr>
            <w:r w:rsidRPr="007F12F7">
              <w:rPr>
                <w:rFonts w:ascii="Arial" w:hAnsi="Arial"/>
                <w:color w:val="000000"/>
                <w:sz w:val="24"/>
              </w:rPr>
              <w:t>Former le personnel à interagir et à communiquer avec des personnes qui ont différents types de handicaps.</w:t>
            </w:r>
          </w:p>
        </w:tc>
      </w:tr>
      <w:tr w:rsidR="00983EC3" w:rsidRPr="007F12F7" w:rsidTr="00977F2D">
        <w:tc>
          <w:tcPr>
            <w:tcW w:w="4890"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107"/>
              <w:ind w:left="144"/>
              <w:textAlignment w:val="baseline"/>
              <w:rPr>
                <w:rFonts w:ascii="Arial" w:eastAsia="Tahoma" w:hAnsi="Arial" w:cs="Arial"/>
                <w:noProof/>
                <w:color w:val="000000"/>
                <w:sz w:val="24"/>
              </w:rPr>
            </w:pPr>
            <w:r w:rsidRPr="007F12F7">
              <w:rPr>
                <w:rFonts w:ascii="Arial" w:hAnsi="Arial"/>
                <w:color w:val="000000"/>
                <w:sz w:val="24"/>
              </w:rPr>
              <w:lastRenderedPageBreak/>
              <w:t>Croire que quelqu’un qui a un trouble mental ou qui est en fauteuil roulant ne peut pas être un bon employé.</w:t>
            </w:r>
          </w:p>
        </w:tc>
        <w:tc>
          <w:tcPr>
            <w:tcW w:w="4890"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107" w:after="431"/>
              <w:ind w:left="180"/>
              <w:textAlignment w:val="baseline"/>
              <w:rPr>
                <w:rFonts w:ascii="Arial" w:eastAsia="Tahoma" w:hAnsi="Arial" w:cs="Arial"/>
                <w:noProof/>
                <w:color w:val="000000"/>
                <w:sz w:val="24"/>
              </w:rPr>
            </w:pPr>
            <w:r w:rsidRPr="007F12F7">
              <w:rPr>
                <w:rFonts w:ascii="Arial" w:hAnsi="Arial"/>
                <w:color w:val="000000"/>
                <w:sz w:val="24"/>
              </w:rPr>
              <w:t>Apprendre comment offrir des mesures d’adaptation aux employés handicapés.</w:t>
            </w:r>
          </w:p>
        </w:tc>
      </w:tr>
      <w:tr w:rsidR="00983EC3" w:rsidRPr="007F12F7" w:rsidTr="00977F2D">
        <w:tc>
          <w:tcPr>
            <w:tcW w:w="4890"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97" w:after="433"/>
              <w:ind w:left="180"/>
              <w:textAlignment w:val="baseline"/>
              <w:rPr>
                <w:rFonts w:ascii="Arial" w:eastAsia="Tahoma" w:hAnsi="Arial" w:cs="Arial"/>
                <w:noProof/>
                <w:color w:val="000000"/>
                <w:sz w:val="24"/>
              </w:rPr>
            </w:pPr>
            <w:r w:rsidRPr="007F12F7">
              <w:rPr>
                <w:rFonts w:ascii="Arial" w:hAnsi="Arial"/>
                <w:color w:val="000000"/>
                <w:sz w:val="24"/>
              </w:rPr>
              <w:t>Penser qu’une personne qui a une perte de vision ne peut pas aimer les films, la télévision ou les concerts.</w:t>
            </w:r>
          </w:p>
        </w:tc>
        <w:tc>
          <w:tcPr>
            <w:tcW w:w="4890"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95" w:after="112"/>
              <w:ind w:left="180"/>
              <w:textAlignment w:val="baseline"/>
              <w:rPr>
                <w:rFonts w:ascii="Arial" w:eastAsia="Tahoma" w:hAnsi="Arial" w:cs="Arial"/>
                <w:noProof/>
                <w:color w:val="000000"/>
                <w:sz w:val="24"/>
              </w:rPr>
            </w:pPr>
            <w:r w:rsidRPr="007F12F7">
              <w:rPr>
                <w:rFonts w:ascii="Arial" w:hAnsi="Arial"/>
                <w:color w:val="000000"/>
                <w:sz w:val="24"/>
              </w:rPr>
              <w:t>Se renseigner sur les technologies pertinentes et les différentes façons d’aider les personnes qui ont une perte de vision à profiter des films, de la télévision ou des concerts.</w:t>
            </w:r>
          </w:p>
        </w:tc>
      </w:tr>
      <w:tr w:rsidR="00983EC3" w:rsidRPr="007F12F7" w:rsidTr="00977F2D">
        <w:tc>
          <w:tcPr>
            <w:tcW w:w="4890"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95" w:after="115"/>
              <w:ind w:left="180" w:right="71"/>
              <w:textAlignment w:val="baseline"/>
              <w:rPr>
                <w:rFonts w:ascii="Arial" w:eastAsia="Tahoma" w:hAnsi="Arial" w:cs="Arial"/>
                <w:noProof/>
                <w:color w:val="000000"/>
                <w:sz w:val="24"/>
              </w:rPr>
            </w:pPr>
            <w:r w:rsidRPr="007F12F7">
              <w:rPr>
                <w:rFonts w:ascii="Arial" w:hAnsi="Arial"/>
                <w:color w:val="000000"/>
                <w:sz w:val="24"/>
              </w:rPr>
              <w:t>Éviter les personnes qui ont un handicap par peur de dire quelque chose d’inapproprié ou de les offenser.</w:t>
            </w:r>
          </w:p>
        </w:tc>
        <w:tc>
          <w:tcPr>
            <w:tcW w:w="4890"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95" w:after="115"/>
              <w:ind w:left="180"/>
              <w:textAlignment w:val="baseline"/>
              <w:rPr>
                <w:rFonts w:ascii="Arial" w:eastAsia="Tahoma" w:hAnsi="Arial" w:cs="Arial"/>
                <w:noProof/>
                <w:color w:val="000000"/>
                <w:sz w:val="24"/>
              </w:rPr>
            </w:pPr>
            <w:r w:rsidRPr="007F12F7">
              <w:rPr>
                <w:rFonts w:ascii="Arial" w:hAnsi="Arial"/>
                <w:color w:val="000000"/>
                <w:sz w:val="24"/>
              </w:rPr>
              <w:t>Former le personnel à interagir et à communiquer avec des personnes qui ont différents types de handicaps.</w:t>
            </w:r>
          </w:p>
        </w:tc>
      </w:tr>
      <w:tr w:rsidR="00983EC3" w:rsidRPr="007F12F7" w:rsidTr="00977F2D">
        <w:tc>
          <w:tcPr>
            <w:tcW w:w="4890"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94" w:after="120"/>
              <w:ind w:left="180"/>
              <w:textAlignment w:val="baseline"/>
              <w:rPr>
                <w:rFonts w:ascii="Arial" w:eastAsia="Tahoma" w:hAnsi="Arial" w:cs="Arial"/>
                <w:noProof/>
                <w:color w:val="000000"/>
                <w:sz w:val="24"/>
              </w:rPr>
            </w:pPr>
            <w:r w:rsidRPr="007F12F7">
              <w:rPr>
                <w:rFonts w:ascii="Arial" w:hAnsi="Arial"/>
                <w:color w:val="000000"/>
                <w:sz w:val="24"/>
              </w:rPr>
              <w:t>Penser que toutes les personnes qui ont un handicap ont besoin de mesures d’adaptation coûteuses.</w:t>
            </w:r>
          </w:p>
        </w:tc>
        <w:tc>
          <w:tcPr>
            <w:tcW w:w="4890"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94" w:after="120"/>
              <w:ind w:left="180"/>
              <w:textAlignment w:val="baseline"/>
              <w:rPr>
                <w:rFonts w:ascii="Arial" w:eastAsia="Tahoma" w:hAnsi="Arial" w:cs="Arial"/>
                <w:noProof/>
                <w:color w:val="000000"/>
                <w:sz w:val="24"/>
              </w:rPr>
            </w:pPr>
            <w:r w:rsidRPr="007F12F7">
              <w:rPr>
                <w:rFonts w:ascii="Arial" w:hAnsi="Arial"/>
                <w:color w:val="000000"/>
                <w:sz w:val="24"/>
              </w:rPr>
              <w:t>Se renseigner sur les différentes mesures d’adaptation à l’intention des personnes handicapées. Beaucoup de mesures sont abordables.</w:t>
            </w:r>
          </w:p>
        </w:tc>
      </w:tr>
    </w:tbl>
    <w:p w:rsidR="00983EC3" w:rsidRPr="007F12F7" w:rsidRDefault="00983EC3" w:rsidP="00983EC3">
      <w:pPr>
        <w:rPr>
          <w:rFonts w:ascii="Arial" w:hAnsi="Arial" w:cs="Arial"/>
          <w:noProof/>
          <w:lang w:val="en-CA"/>
        </w:rPr>
        <w:sectPr w:rsidR="00983EC3" w:rsidRPr="007F12F7" w:rsidSect="00983EC3">
          <w:pgSz w:w="12240" w:h="15840"/>
          <w:pgMar w:top="432" w:right="1440" w:bottom="432" w:left="1440" w:header="720" w:footer="720" w:gutter="0"/>
          <w:cols w:space="720"/>
          <w:docGrid w:linePitch="299"/>
        </w:sectPr>
      </w:pPr>
    </w:p>
    <w:p w:rsidR="00983EC3" w:rsidRPr="007F12F7" w:rsidRDefault="00983EC3" w:rsidP="00983EC3">
      <w:pPr>
        <w:spacing w:before="5"/>
        <w:textAlignment w:val="baseline"/>
        <w:rPr>
          <w:rFonts w:ascii="Arial" w:eastAsia="Arial" w:hAnsi="Arial" w:cs="Arial"/>
          <w:noProof/>
          <w:color w:val="000000"/>
          <w:sz w:val="32"/>
        </w:rPr>
      </w:pPr>
      <w:r w:rsidRPr="007F12F7">
        <w:rPr>
          <w:rFonts w:ascii="Arial" w:hAnsi="Arial"/>
          <w:b/>
          <w:color w:val="000000"/>
          <w:sz w:val="32"/>
        </w:rPr>
        <w:lastRenderedPageBreak/>
        <w:t>Annexe B</w:t>
      </w:r>
    </w:p>
    <w:p w:rsidR="00983EC3" w:rsidRPr="007F12F7" w:rsidRDefault="00983EC3" w:rsidP="00983EC3">
      <w:pPr>
        <w:pBdr>
          <w:bottom w:val="single" w:sz="8" w:space="1" w:color="auto"/>
        </w:pBdr>
        <w:textAlignment w:val="baseline"/>
        <w:rPr>
          <w:rFonts w:ascii="Arial" w:eastAsia="Arial" w:hAnsi="Arial" w:cs="Arial"/>
          <w:b/>
          <w:noProof/>
          <w:color w:val="000000"/>
          <w:sz w:val="32"/>
        </w:rPr>
      </w:pPr>
      <w:r w:rsidRPr="007F12F7">
        <w:rPr>
          <w:rFonts w:ascii="Arial" w:hAnsi="Arial"/>
          <w:color w:val="000000"/>
        </w:rPr>
        <w:t>Barrières et solutions (suite)</w:t>
      </w:r>
    </w:p>
    <w:p w:rsidR="00983EC3" w:rsidRPr="007F12F7" w:rsidRDefault="00983EC3" w:rsidP="00983EC3">
      <w:pPr>
        <w:spacing w:before="449" w:after="222"/>
        <w:textAlignment w:val="baseline"/>
        <w:rPr>
          <w:rFonts w:ascii="Arial" w:hAnsi="Arial" w:cs="Arial"/>
          <w:noProof/>
          <w:color w:val="000000"/>
          <w:sz w:val="24"/>
        </w:rPr>
      </w:pPr>
      <w:r w:rsidRPr="007F12F7">
        <w:rPr>
          <w:rFonts w:ascii="Arial" w:hAnsi="Arial"/>
          <w:color w:val="000000"/>
          <w:sz w:val="24"/>
        </w:rPr>
        <w:t>Les barrières à l’information et à la communication sont des obstacles qui font qu’une personne handicapée ne peut pas transmettre facilement ce qu’elle a à dire à une autre personne ou recevoir et comprendre facilement une information accessible aux autres.</w:t>
      </w:r>
    </w:p>
    <w:tbl>
      <w:tblPr>
        <w:tblW w:w="9780" w:type="dxa"/>
        <w:tblInd w:w="7" w:type="dxa"/>
        <w:tblLayout w:type="fixed"/>
        <w:tblCellMar>
          <w:left w:w="0" w:type="dxa"/>
          <w:right w:w="0" w:type="dxa"/>
        </w:tblCellMar>
        <w:tblLook w:val="04A0" w:firstRow="1" w:lastRow="0" w:firstColumn="1" w:lastColumn="0" w:noHBand="0" w:noVBand="1"/>
      </w:tblPr>
      <w:tblGrid>
        <w:gridCol w:w="4890"/>
        <w:gridCol w:w="4890"/>
      </w:tblGrid>
      <w:tr w:rsidR="00983EC3" w:rsidRPr="007F12F7" w:rsidTr="00977F2D">
        <w:tc>
          <w:tcPr>
            <w:tcW w:w="4890" w:type="dxa"/>
            <w:tcBorders>
              <w:top w:val="single" w:sz="5" w:space="0" w:color="000000"/>
              <w:left w:val="single" w:sz="5" w:space="0" w:color="000000"/>
              <w:bottom w:val="single" w:sz="5" w:space="0" w:color="000000"/>
              <w:right w:val="single" w:sz="5" w:space="0" w:color="000000"/>
            </w:tcBorders>
            <w:shd w:val="clear" w:color="E6E7E8" w:fill="E6E7E8"/>
            <w:vAlign w:val="center"/>
          </w:tcPr>
          <w:p w:rsidR="00983EC3" w:rsidRPr="007F12F7" w:rsidRDefault="00983EC3" w:rsidP="00977F2D">
            <w:pPr>
              <w:spacing w:before="120"/>
              <w:ind w:left="187" w:right="71"/>
              <w:textAlignment w:val="baseline"/>
              <w:rPr>
                <w:rFonts w:ascii="Arial" w:eastAsia="Arial" w:hAnsi="Arial" w:cs="Arial"/>
                <w:b/>
                <w:noProof/>
                <w:color w:val="000000"/>
                <w:sz w:val="26"/>
              </w:rPr>
            </w:pPr>
            <w:r w:rsidRPr="007F12F7">
              <w:rPr>
                <w:rFonts w:ascii="Arial" w:hAnsi="Arial"/>
                <w:b/>
                <w:color w:val="000000"/>
                <w:sz w:val="26"/>
              </w:rPr>
              <w:t>Barrières à l’information et à la communication</w:t>
            </w:r>
          </w:p>
        </w:tc>
        <w:tc>
          <w:tcPr>
            <w:tcW w:w="4890" w:type="dxa"/>
            <w:tcBorders>
              <w:top w:val="single" w:sz="5" w:space="0" w:color="000000"/>
              <w:left w:val="single" w:sz="5" w:space="0" w:color="000000"/>
              <w:bottom w:val="single" w:sz="5" w:space="0" w:color="000000"/>
              <w:right w:val="single" w:sz="5" w:space="0" w:color="000000"/>
            </w:tcBorders>
            <w:shd w:val="clear" w:color="E6E7E8" w:fill="E6E7E8"/>
            <w:vAlign w:val="center"/>
          </w:tcPr>
          <w:p w:rsidR="00983EC3" w:rsidRPr="007F12F7" w:rsidRDefault="00983EC3" w:rsidP="00977F2D">
            <w:pPr>
              <w:ind w:left="182"/>
              <w:textAlignment w:val="baseline"/>
              <w:rPr>
                <w:rFonts w:ascii="Arial" w:eastAsia="Arial" w:hAnsi="Arial" w:cs="Arial"/>
                <w:b/>
                <w:noProof/>
                <w:color w:val="000000"/>
                <w:sz w:val="26"/>
              </w:rPr>
            </w:pPr>
            <w:r w:rsidRPr="007F12F7">
              <w:rPr>
                <w:rFonts w:ascii="Arial" w:hAnsi="Arial"/>
                <w:b/>
                <w:color w:val="000000"/>
                <w:sz w:val="26"/>
              </w:rPr>
              <w:t>Solutions possibles</w:t>
            </w:r>
          </w:p>
        </w:tc>
      </w:tr>
      <w:tr w:rsidR="00983EC3" w:rsidRPr="007F12F7" w:rsidTr="00977F2D">
        <w:tc>
          <w:tcPr>
            <w:tcW w:w="4890"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after="120"/>
              <w:ind w:left="180" w:right="71"/>
              <w:textAlignment w:val="baseline"/>
              <w:rPr>
                <w:rFonts w:ascii="Arial" w:eastAsia="Tahoma" w:hAnsi="Arial" w:cs="Arial"/>
                <w:noProof/>
                <w:color w:val="000000"/>
                <w:sz w:val="24"/>
              </w:rPr>
            </w:pPr>
            <w:r w:rsidRPr="007F12F7">
              <w:rPr>
                <w:rFonts w:ascii="Arial" w:hAnsi="Arial"/>
                <w:color w:val="000000"/>
                <w:sz w:val="24"/>
              </w:rPr>
              <w:t>Des caractères trop petits pour être lus par une personne qui a une déficience visuelle.</w:t>
            </w:r>
          </w:p>
        </w:tc>
        <w:tc>
          <w:tcPr>
            <w:tcW w:w="4890"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after="120"/>
              <w:ind w:left="180"/>
              <w:jc w:val="both"/>
              <w:textAlignment w:val="baseline"/>
              <w:rPr>
                <w:rFonts w:ascii="Arial" w:eastAsia="Tahoma" w:hAnsi="Arial" w:cs="Arial"/>
                <w:noProof/>
                <w:color w:val="000000"/>
                <w:sz w:val="24"/>
              </w:rPr>
            </w:pPr>
            <w:r w:rsidRPr="007F12F7">
              <w:rPr>
                <w:rFonts w:ascii="Arial" w:hAnsi="Arial"/>
                <w:color w:val="000000"/>
                <w:sz w:val="24"/>
              </w:rPr>
              <w:t>Faciliter la lecture des documents de la vie quotidienne, comme les panneaux d’affichage et les menus, en utilisant des caractères lisibles que la plupart des personnes peuvent lire.</w:t>
            </w:r>
          </w:p>
        </w:tc>
      </w:tr>
      <w:tr w:rsidR="00983EC3" w:rsidRPr="007F12F7" w:rsidTr="00977F2D">
        <w:tc>
          <w:tcPr>
            <w:tcW w:w="4890"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after="120"/>
              <w:ind w:left="180" w:right="71"/>
              <w:jc w:val="both"/>
              <w:textAlignment w:val="baseline"/>
              <w:rPr>
                <w:rFonts w:ascii="Arial" w:eastAsia="Tahoma" w:hAnsi="Arial" w:cs="Arial"/>
                <w:noProof/>
                <w:color w:val="000000"/>
                <w:sz w:val="24"/>
              </w:rPr>
            </w:pPr>
            <w:r w:rsidRPr="007F12F7">
              <w:rPr>
                <w:rFonts w:ascii="Arial" w:hAnsi="Arial"/>
                <w:color w:val="000000"/>
                <w:sz w:val="24"/>
              </w:rPr>
              <w:t>Des documents en PowerPoint, des vidéos ou des diapositives utilisés dans une présentation ne sont pas accessibles aux personnes qui ont une vision partielle ou des pertes auditives.</w:t>
            </w:r>
          </w:p>
        </w:tc>
        <w:tc>
          <w:tcPr>
            <w:tcW w:w="4890"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after="120"/>
              <w:ind w:left="180"/>
              <w:textAlignment w:val="baseline"/>
              <w:rPr>
                <w:rFonts w:ascii="Arial" w:eastAsia="Tahoma" w:hAnsi="Arial" w:cs="Arial"/>
                <w:noProof/>
                <w:color w:val="000000"/>
                <w:sz w:val="24"/>
              </w:rPr>
            </w:pPr>
            <w:r w:rsidRPr="007F12F7">
              <w:rPr>
                <w:rFonts w:ascii="Arial" w:hAnsi="Arial"/>
                <w:color w:val="000000"/>
                <w:sz w:val="24"/>
              </w:rPr>
              <w:t>Concevoir un modèle pour les présentations sur transparents et en PowerPoint qui utilise de gros caractères, des couleurs très contrastées et une mise en page simple. Fournir une description visuelle des diapositives ou un sous-titrage pendant la présentation.</w:t>
            </w:r>
          </w:p>
        </w:tc>
      </w:tr>
      <w:tr w:rsidR="00983EC3" w:rsidRPr="007F12F7" w:rsidTr="00977F2D">
        <w:tc>
          <w:tcPr>
            <w:tcW w:w="4890"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after="120"/>
              <w:ind w:left="180" w:right="71"/>
              <w:textAlignment w:val="baseline"/>
              <w:rPr>
                <w:rFonts w:ascii="Arial" w:eastAsia="Tahoma" w:hAnsi="Arial" w:cs="Arial"/>
                <w:noProof/>
                <w:color w:val="000000"/>
                <w:sz w:val="24"/>
              </w:rPr>
            </w:pPr>
            <w:r w:rsidRPr="007F12F7">
              <w:rPr>
                <w:rFonts w:ascii="Arial" w:hAnsi="Arial"/>
                <w:color w:val="000000"/>
                <w:sz w:val="24"/>
              </w:rPr>
              <w:t>Les brochures, les guides et les annonces ne sont pas écrits clairement ni faciles à comprendre.</w:t>
            </w:r>
          </w:p>
        </w:tc>
        <w:tc>
          <w:tcPr>
            <w:tcW w:w="4890"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after="120"/>
              <w:ind w:left="180"/>
              <w:textAlignment w:val="baseline"/>
              <w:rPr>
                <w:rFonts w:ascii="Arial" w:eastAsia="Tahoma" w:hAnsi="Arial" w:cs="Arial"/>
                <w:noProof/>
                <w:color w:val="000000"/>
                <w:sz w:val="24"/>
              </w:rPr>
            </w:pPr>
            <w:r w:rsidRPr="007F12F7">
              <w:rPr>
                <w:rFonts w:ascii="Arial" w:hAnsi="Arial"/>
                <w:color w:val="000000"/>
                <w:sz w:val="24"/>
              </w:rPr>
              <w:t>Utiliser un langage clair et simple dans les documents écrits. Utiliser des symboles et des images pour aider à faire passer le message. Utiliser des caractères sans empattement et éviter l’italique.</w:t>
            </w:r>
          </w:p>
        </w:tc>
      </w:tr>
      <w:tr w:rsidR="00983EC3" w:rsidRPr="007F12F7" w:rsidTr="00977F2D">
        <w:tc>
          <w:tcPr>
            <w:tcW w:w="4890"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after="120"/>
              <w:ind w:left="187" w:right="71"/>
              <w:textAlignment w:val="baseline"/>
              <w:rPr>
                <w:rFonts w:ascii="Arial" w:eastAsia="Tahoma" w:hAnsi="Arial" w:cs="Arial"/>
                <w:noProof/>
                <w:color w:val="000000"/>
                <w:sz w:val="24"/>
              </w:rPr>
            </w:pPr>
            <w:r w:rsidRPr="007F12F7">
              <w:rPr>
                <w:rFonts w:ascii="Arial" w:hAnsi="Arial"/>
                <w:color w:val="000000"/>
                <w:sz w:val="24"/>
              </w:rPr>
              <w:t>Les panneaux d’affichage sont compliqués, trop remplis ou prêtent à confusion.</w:t>
            </w:r>
          </w:p>
        </w:tc>
        <w:tc>
          <w:tcPr>
            <w:tcW w:w="4890"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after="120"/>
              <w:ind w:left="180"/>
              <w:textAlignment w:val="baseline"/>
              <w:rPr>
                <w:rFonts w:ascii="Arial" w:eastAsia="Tahoma" w:hAnsi="Arial" w:cs="Arial"/>
                <w:noProof/>
                <w:color w:val="000000"/>
                <w:sz w:val="24"/>
              </w:rPr>
            </w:pPr>
            <w:r w:rsidRPr="007F12F7">
              <w:rPr>
                <w:rFonts w:ascii="Arial" w:hAnsi="Arial"/>
                <w:color w:val="000000"/>
                <w:sz w:val="24"/>
              </w:rPr>
              <w:t>Gardez les panneaux d’affichage propres et clairs. Fournir l’information autrement, par exemple, au moyen d’un tableau ou d’un pictogramme.</w:t>
            </w:r>
          </w:p>
        </w:tc>
      </w:tr>
      <w:tr w:rsidR="00983EC3" w:rsidRPr="007F12F7" w:rsidTr="00977F2D">
        <w:tc>
          <w:tcPr>
            <w:tcW w:w="4890"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after="120"/>
              <w:ind w:left="180" w:right="71"/>
              <w:textAlignment w:val="baseline"/>
              <w:rPr>
                <w:rFonts w:ascii="Arial" w:eastAsia="Tahoma" w:hAnsi="Arial" w:cs="Arial"/>
                <w:noProof/>
                <w:color w:val="000000"/>
                <w:sz w:val="24"/>
              </w:rPr>
            </w:pPr>
            <w:r w:rsidRPr="007F12F7">
              <w:rPr>
                <w:rFonts w:ascii="Arial" w:hAnsi="Arial"/>
                <w:color w:val="000000"/>
                <w:sz w:val="24"/>
              </w:rPr>
              <w:t>L’attribution de sièges fait qu’il est difficile pour les personnes qui ont une perte auditive de participer pleinement aux réunions.</w:t>
            </w:r>
          </w:p>
        </w:tc>
        <w:tc>
          <w:tcPr>
            <w:tcW w:w="4890"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after="120"/>
              <w:ind w:left="180"/>
              <w:textAlignment w:val="baseline"/>
              <w:rPr>
                <w:rFonts w:ascii="Arial" w:eastAsia="Tahoma" w:hAnsi="Arial" w:cs="Arial"/>
                <w:noProof/>
                <w:color w:val="000000"/>
                <w:sz w:val="24"/>
              </w:rPr>
            </w:pPr>
            <w:r w:rsidRPr="007F12F7">
              <w:rPr>
                <w:rFonts w:ascii="Arial" w:hAnsi="Arial"/>
                <w:color w:val="000000"/>
                <w:sz w:val="24"/>
              </w:rPr>
              <w:t>Asseoir les participants autour d’une table ronde pour faciliter la lecture sur les lèvres. Utiliser au besoin des amplificateurs ou des appareils pour personnes malentendantes.</w:t>
            </w:r>
          </w:p>
        </w:tc>
      </w:tr>
      <w:tr w:rsidR="00983EC3" w:rsidRPr="007F12F7" w:rsidTr="00977F2D">
        <w:tc>
          <w:tcPr>
            <w:tcW w:w="4890"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after="120"/>
              <w:ind w:left="144" w:right="71"/>
              <w:textAlignment w:val="baseline"/>
              <w:rPr>
                <w:rFonts w:ascii="Arial" w:eastAsia="Tahoma" w:hAnsi="Arial" w:cs="Arial"/>
                <w:noProof/>
                <w:color w:val="000000"/>
                <w:sz w:val="24"/>
              </w:rPr>
            </w:pPr>
            <w:r w:rsidRPr="007F12F7">
              <w:rPr>
                <w:rFonts w:ascii="Arial" w:hAnsi="Arial"/>
                <w:color w:val="000000"/>
                <w:sz w:val="24"/>
              </w:rPr>
              <w:t>Le matériel de promotion et de communication n’est pas inclusif.</w:t>
            </w:r>
          </w:p>
          <w:p w:rsidR="00983EC3" w:rsidRPr="007F12F7" w:rsidRDefault="00983EC3" w:rsidP="00977F2D">
            <w:pPr>
              <w:spacing w:after="120"/>
              <w:ind w:left="144" w:right="71"/>
              <w:textAlignment w:val="baseline"/>
              <w:rPr>
                <w:rFonts w:ascii="Arial" w:eastAsia="Tahoma" w:hAnsi="Arial" w:cs="Arial"/>
                <w:noProof/>
                <w:color w:val="000000"/>
                <w:sz w:val="24"/>
              </w:rPr>
            </w:pPr>
            <w:r w:rsidRPr="007F12F7">
              <w:rPr>
                <w:rFonts w:ascii="Arial" w:hAnsi="Arial"/>
                <w:color w:val="000000"/>
                <w:sz w:val="24"/>
              </w:rPr>
              <w:t>Les personnes handicapées ne figurent pas dans les images présentées ou ne sont pas considérées comme un public cible potentiel.</w:t>
            </w:r>
          </w:p>
        </w:tc>
        <w:tc>
          <w:tcPr>
            <w:tcW w:w="4890"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after="120"/>
              <w:ind w:left="144"/>
              <w:textAlignment w:val="baseline"/>
              <w:rPr>
                <w:rFonts w:ascii="Arial" w:eastAsia="Tahoma" w:hAnsi="Arial" w:cs="Arial"/>
                <w:noProof/>
                <w:color w:val="000000"/>
                <w:sz w:val="24"/>
              </w:rPr>
            </w:pPr>
            <w:r w:rsidRPr="007F12F7">
              <w:rPr>
                <w:rFonts w:ascii="Arial" w:hAnsi="Arial"/>
                <w:color w:val="000000"/>
                <w:sz w:val="24"/>
              </w:rPr>
              <w:t>Veiller à ce que les efforts de promotion et de communication tiennent compte des personnes handicapées. Inclure des personnes handicapées de toutes les générations dans les photos, les témoignages et toute autre forme de communication.</w:t>
            </w:r>
          </w:p>
          <w:p w:rsidR="00983EC3" w:rsidRPr="007F12F7" w:rsidRDefault="00983EC3" w:rsidP="00977F2D">
            <w:pPr>
              <w:spacing w:after="120"/>
              <w:ind w:left="144"/>
              <w:textAlignment w:val="baseline"/>
              <w:rPr>
                <w:rFonts w:ascii="Arial" w:eastAsia="Tahoma" w:hAnsi="Arial" w:cs="Arial"/>
                <w:noProof/>
                <w:color w:val="000000"/>
                <w:sz w:val="24"/>
              </w:rPr>
            </w:pPr>
            <w:r w:rsidRPr="007F12F7">
              <w:rPr>
                <w:rFonts w:ascii="Arial" w:hAnsi="Arial"/>
                <w:color w:val="000000"/>
                <w:sz w:val="24"/>
              </w:rPr>
              <w:t xml:space="preserve">Veiller à ce que tout le matériel de promotion, comme les imprimés publicitaires, les brochures, les fichiers </w:t>
            </w:r>
            <w:proofErr w:type="spellStart"/>
            <w:r w:rsidRPr="007F12F7">
              <w:rPr>
                <w:rFonts w:ascii="Arial" w:hAnsi="Arial"/>
                <w:color w:val="000000"/>
                <w:sz w:val="24"/>
              </w:rPr>
              <w:t>balados</w:t>
            </w:r>
            <w:proofErr w:type="spellEnd"/>
            <w:r w:rsidRPr="007F12F7">
              <w:rPr>
                <w:rFonts w:ascii="Arial" w:hAnsi="Arial"/>
                <w:color w:val="000000"/>
                <w:sz w:val="24"/>
              </w:rPr>
              <w:t xml:space="preserve"> et les vidéos YouTube, soit accessible.</w:t>
            </w:r>
          </w:p>
        </w:tc>
      </w:tr>
      <w:tr w:rsidR="00983EC3" w:rsidRPr="007F12F7" w:rsidTr="00977F2D">
        <w:tc>
          <w:tcPr>
            <w:tcW w:w="4890"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after="120"/>
              <w:ind w:left="180" w:right="71"/>
              <w:textAlignment w:val="baseline"/>
              <w:rPr>
                <w:rFonts w:ascii="Arial" w:eastAsia="Tahoma" w:hAnsi="Arial" w:cs="Arial"/>
                <w:noProof/>
                <w:color w:val="000000"/>
                <w:sz w:val="24"/>
              </w:rPr>
            </w:pPr>
            <w:r w:rsidRPr="007F12F7">
              <w:rPr>
                <w:rFonts w:ascii="Arial" w:hAnsi="Arial"/>
                <w:color w:val="000000"/>
                <w:sz w:val="24"/>
              </w:rPr>
              <w:t>Le fournisseur de services ne comprend pas ce que dit une personne qui ne parle pas clairement ou ne sait pas comment communiquer avec quelqu’un.</w:t>
            </w:r>
          </w:p>
        </w:tc>
        <w:tc>
          <w:tcPr>
            <w:tcW w:w="4890"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after="120"/>
              <w:ind w:left="180"/>
              <w:textAlignment w:val="baseline"/>
              <w:rPr>
                <w:rFonts w:ascii="Arial" w:eastAsia="Tahoma" w:hAnsi="Arial" w:cs="Arial"/>
                <w:noProof/>
                <w:color w:val="000000"/>
                <w:sz w:val="24"/>
              </w:rPr>
            </w:pPr>
            <w:r w:rsidRPr="007F12F7">
              <w:rPr>
                <w:rFonts w:ascii="Arial" w:hAnsi="Arial"/>
                <w:color w:val="000000"/>
                <w:sz w:val="24"/>
              </w:rPr>
              <w:t>Demandez à la personne de vous montrer ou de vous dire de quelle manière elle communique, soyez patient et allez dans un endroit calme.</w:t>
            </w:r>
          </w:p>
        </w:tc>
      </w:tr>
    </w:tbl>
    <w:p w:rsidR="00983EC3" w:rsidRPr="00983EC3" w:rsidRDefault="00983EC3" w:rsidP="00983EC3">
      <w:pPr>
        <w:rPr>
          <w:rFonts w:ascii="Arial" w:hAnsi="Arial" w:cs="Arial"/>
          <w:noProof/>
        </w:rPr>
        <w:sectPr w:rsidR="00983EC3" w:rsidRPr="00983EC3" w:rsidSect="00BE48D4">
          <w:pgSz w:w="12240" w:h="15840"/>
          <w:pgMar w:top="1440" w:right="1440" w:bottom="1440" w:left="1440" w:header="720" w:footer="720" w:gutter="0"/>
          <w:cols w:space="720"/>
          <w:docGrid w:linePitch="299"/>
        </w:sectPr>
      </w:pPr>
    </w:p>
    <w:p w:rsidR="00983EC3" w:rsidRPr="007F12F7" w:rsidRDefault="00983EC3" w:rsidP="00983EC3">
      <w:pPr>
        <w:jc w:val="both"/>
        <w:textAlignment w:val="baseline"/>
        <w:rPr>
          <w:rFonts w:ascii="Arial" w:eastAsia="Arial" w:hAnsi="Arial" w:cs="Arial"/>
          <w:noProof/>
          <w:color w:val="000000"/>
          <w:sz w:val="32"/>
        </w:rPr>
      </w:pPr>
      <w:r w:rsidRPr="007F12F7">
        <w:rPr>
          <w:rFonts w:ascii="Arial" w:hAnsi="Arial"/>
          <w:b/>
          <w:color w:val="000000"/>
          <w:sz w:val="32"/>
        </w:rPr>
        <w:lastRenderedPageBreak/>
        <w:t>Annexe B</w:t>
      </w:r>
    </w:p>
    <w:p w:rsidR="00983EC3" w:rsidRPr="007F12F7" w:rsidRDefault="00983EC3" w:rsidP="00983EC3">
      <w:pPr>
        <w:pBdr>
          <w:bottom w:val="single" w:sz="8" w:space="1" w:color="auto"/>
        </w:pBdr>
        <w:textAlignment w:val="baseline"/>
        <w:rPr>
          <w:rFonts w:ascii="Arial" w:eastAsia="Arial" w:hAnsi="Arial" w:cs="Arial"/>
          <w:b/>
          <w:noProof/>
          <w:color w:val="000000"/>
          <w:sz w:val="32"/>
        </w:rPr>
      </w:pPr>
      <w:r w:rsidRPr="007F12F7">
        <w:rPr>
          <w:rFonts w:ascii="Arial" w:hAnsi="Arial"/>
          <w:color w:val="000000"/>
        </w:rPr>
        <w:t>Barrières et solutions (suite)</w:t>
      </w:r>
    </w:p>
    <w:p w:rsidR="00983EC3" w:rsidRPr="007F12F7" w:rsidRDefault="00983EC3" w:rsidP="00983EC3">
      <w:pPr>
        <w:spacing w:before="446" w:after="324"/>
        <w:jc w:val="both"/>
        <w:textAlignment w:val="baseline"/>
        <w:rPr>
          <w:rFonts w:ascii="Arial" w:hAnsi="Arial" w:cs="Arial"/>
          <w:noProof/>
          <w:color w:val="000000"/>
          <w:sz w:val="24"/>
        </w:rPr>
      </w:pPr>
      <w:r w:rsidRPr="007F12F7">
        <w:rPr>
          <w:rFonts w:ascii="Arial" w:hAnsi="Arial"/>
          <w:color w:val="000000"/>
          <w:sz w:val="24"/>
        </w:rPr>
        <w:t>On entend par barrières technologiques le fait qu’une technologie, ou la façon dont une technologie est utilisée, ne réponde pas aux besoins des personnes handicapées.</w:t>
      </w:r>
    </w:p>
    <w:tbl>
      <w:tblPr>
        <w:tblW w:w="9638" w:type="dxa"/>
        <w:tblInd w:w="7" w:type="dxa"/>
        <w:tblLayout w:type="fixed"/>
        <w:tblCellMar>
          <w:left w:w="0" w:type="dxa"/>
          <w:right w:w="0" w:type="dxa"/>
        </w:tblCellMar>
        <w:tblLook w:val="04A0" w:firstRow="1" w:lastRow="0" w:firstColumn="1" w:lastColumn="0" w:noHBand="0" w:noVBand="1"/>
      </w:tblPr>
      <w:tblGrid>
        <w:gridCol w:w="4819"/>
        <w:gridCol w:w="4819"/>
      </w:tblGrid>
      <w:tr w:rsidR="00983EC3" w:rsidRPr="007F12F7" w:rsidTr="00977F2D">
        <w:tc>
          <w:tcPr>
            <w:tcW w:w="4819" w:type="dxa"/>
            <w:tcBorders>
              <w:top w:val="single" w:sz="5" w:space="0" w:color="000000"/>
              <w:left w:val="single" w:sz="5" w:space="0" w:color="000000"/>
              <w:bottom w:val="single" w:sz="5" w:space="0" w:color="000000"/>
              <w:right w:val="single" w:sz="5" w:space="0" w:color="000000"/>
            </w:tcBorders>
            <w:shd w:val="clear" w:color="E6E7E8" w:fill="E6E7E8"/>
            <w:vAlign w:val="center"/>
          </w:tcPr>
          <w:p w:rsidR="00983EC3" w:rsidRPr="007F12F7" w:rsidRDefault="00983EC3" w:rsidP="00977F2D">
            <w:pPr>
              <w:spacing w:before="146" w:after="101"/>
              <w:ind w:left="187"/>
              <w:textAlignment w:val="baseline"/>
              <w:rPr>
                <w:rFonts w:ascii="Arial" w:eastAsia="Arial" w:hAnsi="Arial" w:cs="Arial"/>
                <w:b/>
                <w:noProof/>
                <w:color w:val="000000"/>
                <w:sz w:val="26"/>
              </w:rPr>
            </w:pPr>
            <w:r w:rsidRPr="007F12F7">
              <w:rPr>
                <w:rFonts w:ascii="Arial" w:hAnsi="Arial"/>
                <w:b/>
                <w:color w:val="000000"/>
                <w:sz w:val="26"/>
              </w:rPr>
              <w:t>Barrières technologiques</w:t>
            </w:r>
          </w:p>
        </w:tc>
        <w:tc>
          <w:tcPr>
            <w:tcW w:w="4819" w:type="dxa"/>
            <w:tcBorders>
              <w:top w:val="single" w:sz="5" w:space="0" w:color="000000"/>
              <w:left w:val="single" w:sz="5" w:space="0" w:color="000000"/>
              <w:bottom w:val="single" w:sz="5" w:space="0" w:color="000000"/>
              <w:right w:val="single" w:sz="5" w:space="0" w:color="000000"/>
            </w:tcBorders>
            <w:shd w:val="clear" w:color="E6E7E8" w:fill="E6E7E8"/>
            <w:vAlign w:val="center"/>
          </w:tcPr>
          <w:p w:rsidR="00983EC3" w:rsidRPr="007F12F7" w:rsidRDefault="00983EC3" w:rsidP="00977F2D">
            <w:pPr>
              <w:spacing w:before="146" w:after="101"/>
              <w:ind w:left="182"/>
              <w:textAlignment w:val="baseline"/>
              <w:rPr>
                <w:rFonts w:ascii="Arial" w:eastAsia="Arial" w:hAnsi="Arial" w:cs="Arial"/>
                <w:b/>
                <w:noProof/>
                <w:color w:val="000000"/>
                <w:sz w:val="26"/>
              </w:rPr>
            </w:pPr>
            <w:r w:rsidRPr="007F12F7">
              <w:rPr>
                <w:rFonts w:ascii="Arial" w:hAnsi="Arial"/>
                <w:b/>
                <w:color w:val="000000"/>
                <w:sz w:val="26"/>
              </w:rPr>
              <w:t>Solutions possibles</w:t>
            </w:r>
          </w:p>
        </w:tc>
      </w:tr>
      <w:tr w:rsidR="00983EC3" w:rsidRPr="007F12F7" w:rsidTr="00977F2D">
        <w:tc>
          <w:tcPr>
            <w:tcW w:w="4819"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96"/>
              <w:ind w:left="144"/>
              <w:textAlignment w:val="baseline"/>
              <w:rPr>
                <w:rFonts w:ascii="Arial" w:eastAsia="Tahoma" w:hAnsi="Arial" w:cs="Arial"/>
                <w:noProof/>
                <w:color w:val="000000"/>
                <w:sz w:val="24"/>
              </w:rPr>
            </w:pPr>
            <w:r w:rsidRPr="007F12F7">
              <w:rPr>
                <w:rFonts w:ascii="Arial" w:hAnsi="Arial"/>
                <w:color w:val="000000"/>
                <w:sz w:val="24"/>
              </w:rPr>
              <w:t>Certains messages électroniques et d’autres formes de communication électronique ne sont pas accessibles aux personnes qui utilisent des lecteurs d’écran.</w:t>
            </w:r>
          </w:p>
        </w:tc>
        <w:tc>
          <w:tcPr>
            <w:tcW w:w="4819"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58" w:after="88"/>
              <w:ind w:left="180"/>
              <w:textAlignment w:val="baseline"/>
              <w:rPr>
                <w:rFonts w:ascii="Arial" w:eastAsia="Tahoma" w:hAnsi="Arial" w:cs="Arial"/>
                <w:noProof/>
                <w:color w:val="000000"/>
                <w:sz w:val="24"/>
              </w:rPr>
            </w:pPr>
            <w:r w:rsidRPr="007F12F7">
              <w:rPr>
                <w:rFonts w:ascii="Arial" w:hAnsi="Arial"/>
                <w:color w:val="000000"/>
                <w:sz w:val="24"/>
              </w:rPr>
              <w:t>Veiller à ce que tous les messages électroniques soient accessibles aux personnes qui utilisent des lecteurs d’écran et offrir d’autres moyens de communication.</w:t>
            </w:r>
          </w:p>
        </w:tc>
      </w:tr>
      <w:tr w:rsidR="00983EC3" w:rsidRPr="007F12F7" w:rsidTr="00977F2D">
        <w:tc>
          <w:tcPr>
            <w:tcW w:w="4819"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59" w:after="405"/>
              <w:ind w:left="180"/>
              <w:textAlignment w:val="baseline"/>
              <w:rPr>
                <w:rFonts w:ascii="Arial" w:eastAsia="Tahoma" w:hAnsi="Arial" w:cs="Arial"/>
                <w:noProof/>
                <w:color w:val="000000"/>
                <w:sz w:val="24"/>
              </w:rPr>
            </w:pPr>
            <w:r w:rsidRPr="007F12F7">
              <w:rPr>
                <w:rFonts w:ascii="Arial" w:hAnsi="Arial"/>
                <w:color w:val="000000"/>
                <w:sz w:val="24"/>
              </w:rPr>
              <w:t>Les graphiques et les tableaux ne sont pas accompagnés de descriptions textuelles.</w:t>
            </w:r>
          </w:p>
        </w:tc>
        <w:tc>
          <w:tcPr>
            <w:tcW w:w="4819"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63" w:after="88"/>
              <w:ind w:left="180"/>
              <w:textAlignment w:val="baseline"/>
              <w:rPr>
                <w:rFonts w:ascii="Arial" w:eastAsia="Tahoma" w:hAnsi="Arial" w:cs="Arial"/>
                <w:noProof/>
                <w:color w:val="000000"/>
                <w:sz w:val="24"/>
              </w:rPr>
            </w:pPr>
            <w:r w:rsidRPr="007F12F7">
              <w:rPr>
                <w:rFonts w:ascii="Arial" w:hAnsi="Arial"/>
                <w:color w:val="000000"/>
                <w:sz w:val="24"/>
              </w:rPr>
              <w:t>Fournir des descriptions au moyen de textes de remplacement pour donner l’information contenue dans les graphiques et les tableaux aux personnes qui ont une perte de vision.</w:t>
            </w:r>
          </w:p>
        </w:tc>
      </w:tr>
      <w:tr w:rsidR="00983EC3" w:rsidRPr="007F12F7" w:rsidTr="00977F2D">
        <w:tc>
          <w:tcPr>
            <w:tcW w:w="4819"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71" w:after="72"/>
              <w:ind w:left="180"/>
              <w:textAlignment w:val="baseline"/>
              <w:rPr>
                <w:rFonts w:ascii="Arial" w:eastAsia="Tahoma" w:hAnsi="Arial" w:cs="Arial"/>
                <w:noProof/>
                <w:color w:val="000000"/>
                <w:sz w:val="24"/>
              </w:rPr>
            </w:pPr>
            <w:r w:rsidRPr="007F12F7">
              <w:rPr>
                <w:rFonts w:ascii="Arial" w:hAnsi="Arial"/>
                <w:color w:val="000000"/>
                <w:sz w:val="24"/>
              </w:rPr>
              <w:t>Votre clientèle n’a qu’une seule façon de vous joindre (p. ex., uniquement par téléphone).</w:t>
            </w:r>
          </w:p>
        </w:tc>
        <w:tc>
          <w:tcPr>
            <w:tcW w:w="4819"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71" w:after="72"/>
              <w:ind w:left="180"/>
              <w:textAlignment w:val="baseline"/>
              <w:rPr>
                <w:rFonts w:ascii="Arial" w:eastAsia="Tahoma" w:hAnsi="Arial" w:cs="Arial"/>
                <w:noProof/>
                <w:color w:val="000000"/>
                <w:sz w:val="24"/>
              </w:rPr>
            </w:pPr>
            <w:r w:rsidRPr="007F12F7">
              <w:rPr>
                <w:rFonts w:ascii="Arial" w:hAnsi="Arial"/>
                <w:color w:val="000000"/>
                <w:sz w:val="24"/>
              </w:rPr>
              <w:t>Permettre à la clientèle de communiquer avec vous de diverses façons, notamment par téléphone ou par courrier électronique.</w:t>
            </w:r>
          </w:p>
        </w:tc>
      </w:tr>
      <w:tr w:rsidR="00983EC3" w:rsidRPr="007F12F7" w:rsidTr="00977F2D">
        <w:tc>
          <w:tcPr>
            <w:tcW w:w="4819"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101" w:after="398"/>
              <w:ind w:left="187"/>
              <w:textAlignment w:val="baseline"/>
              <w:rPr>
                <w:rFonts w:ascii="Arial" w:eastAsia="Tahoma" w:hAnsi="Arial" w:cs="Arial"/>
                <w:noProof/>
                <w:color w:val="000000"/>
                <w:sz w:val="24"/>
              </w:rPr>
            </w:pPr>
            <w:r w:rsidRPr="007F12F7">
              <w:rPr>
                <w:rFonts w:ascii="Arial" w:hAnsi="Arial"/>
                <w:color w:val="000000"/>
                <w:sz w:val="24"/>
              </w:rPr>
              <w:t>Accepter seulement les demandes d’emploi en ligne.</w:t>
            </w:r>
          </w:p>
        </w:tc>
        <w:tc>
          <w:tcPr>
            <w:tcW w:w="4819"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59" w:after="79"/>
              <w:ind w:left="180"/>
              <w:textAlignment w:val="baseline"/>
              <w:rPr>
                <w:rFonts w:ascii="Arial" w:eastAsia="Tahoma" w:hAnsi="Arial" w:cs="Arial"/>
                <w:noProof/>
                <w:color w:val="000000"/>
                <w:sz w:val="24"/>
              </w:rPr>
            </w:pPr>
            <w:r w:rsidRPr="007F12F7">
              <w:rPr>
                <w:rFonts w:ascii="Arial" w:hAnsi="Arial"/>
                <w:color w:val="000000"/>
                <w:sz w:val="24"/>
              </w:rPr>
              <w:t>Accepter les demandes d’emploi présentées dans différents formats.</w:t>
            </w:r>
          </w:p>
        </w:tc>
      </w:tr>
      <w:tr w:rsidR="00983EC3" w:rsidRPr="007F12F7" w:rsidTr="00977F2D">
        <w:tc>
          <w:tcPr>
            <w:tcW w:w="4819"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57" w:after="210"/>
              <w:ind w:left="180"/>
              <w:textAlignment w:val="baseline"/>
              <w:rPr>
                <w:rFonts w:ascii="Arial" w:eastAsia="Tahoma" w:hAnsi="Arial" w:cs="Arial"/>
                <w:noProof/>
                <w:color w:val="000000"/>
                <w:sz w:val="24"/>
              </w:rPr>
            </w:pPr>
            <w:r w:rsidRPr="007F12F7">
              <w:rPr>
                <w:rFonts w:ascii="Arial" w:hAnsi="Arial"/>
                <w:color w:val="000000"/>
                <w:sz w:val="24"/>
              </w:rPr>
              <w:t>Demander à la clientèle d’utiliser des formulaires en ligne pour s’inscrire à des programmes.</w:t>
            </w:r>
          </w:p>
        </w:tc>
        <w:tc>
          <w:tcPr>
            <w:tcW w:w="4819"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54" w:after="213"/>
              <w:ind w:left="180"/>
              <w:textAlignment w:val="baseline"/>
              <w:rPr>
                <w:rFonts w:ascii="Arial" w:eastAsia="Tahoma" w:hAnsi="Arial" w:cs="Arial"/>
                <w:noProof/>
                <w:color w:val="000000"/>
                <w:sz w:val="24"/>
              </w:rPr>
            </w:pPr>
            <w:r w:rsidRPr="007F12F7">
              <w:rPr>
                <w:rFonts w:ascii="Arial" w:hAnsi="Arial"/>
                <w:color w:val="000000"/>
                <w:sz w:val="24"/>
              </w:rPr>
              <w:t>Offrir à la clientèle d’autres façons de s’y inscrire (p.ex., par téléphone).</w:t>
            </w:r>
          </w:p>
        </w:tc>
      </w:tr>
      <w:tr w:rsidR="00983EC3" w:rsidRPr="007F12F7" w:rsidTr="00977F2D">
        <w:tc>
          <w:tcPr>
            <w:tcW w:w="4819"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61" w:after="518"/>
              <w:ind w:left="180"/>
              <w:textAlignment w:val="baseline"/>
              <w:rPr>
                <w:rFonts w:ascii="Arial" w:eastAsia="Tahoma" w:hAnsi="Arial" w:cs="Arial"/>
                <w:noProof/>
                <w:color w:val="000000"/>
                <w:sz w:val="24"/>
              </w:rPr>
            </w:pPr>
            <w:r w:rsidRPr="007F12F7">
              <w:rPr>
                <w:rFonts w:ascii="Arial" w:hAnsi="Arial"/>
                <w:color w:val="000000"/>
                <w:sz w:val="24"/>
              </w:rPr>
              <w:t>Une personne qui ne peut pas parler et ne peut pas communiquer efficacement au téléphone.</w:t>
            </w:r>
          </w:p>
        </w:tc>
        <w:tc>
          <w:tcPr>
            <w:tcW w:w="4819"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54" w:after="203"/>
              <w:ind w:left="180"/>
              <w:textAlignment w:val="baseline"/>
              <w:rPr>
                <w:rFonts w:ascii="Arial" w:eastAsia="Tahoma" w:hAnsi="Arial" w:cs="Arial"/>
                <w:noProof/>
                <w:color w:val="000000"/>
                <w:sz w:val="24"/>
              </w:rPr>
            </w:pPr>
            <w:r w:rsidRPr="007F12F7">
              <w:rPr>
                <w:rFonts w:ascii="Arial" w:hAnsi="Arial"/>
                <w:color w:val="000000"/>
                <w:sz w:val="24"/>
              </w:rPr>
              <w:t>Demandez à la personne si elle préfèrerait être aidée par une personne au téléphone ou d’envoyer un courriel ou un message texte.</w:t>
            </w:r>
          </w:p>
        </w:tc>
      </w:tr>
    </w:tbl>
    <w:p w:rsidR="00983EC3" w:rsidRPr="00983EC3" w:rsidRDefault="00983EC3" w:rsidP="00983EC3">
      <w:pPr>
        <w:rPr>
          <w:rFonts w:ascii="Arial" w:hAnsi="Arial" w:cs="Arial"/>
          <w:noProof/>
        </w:rPr>
        <w:sectPr w:rsidR="00983EC3" w:rsidRPr="00983EC3" w:rsidSect="00BE48D4">
          <w:pgSz w:w="12240" w:h="15840"/>
          <w:pgMar w:top="1440" w:right="1440" w:bottom="1440" w:left="1440" w:header="720" w:footer="720" w:gutter="0"/>
          <w:cols w:space="720"/>
          <w:docGrid w:linePitch="299"/>
        </w:sectPr>
      </w:pPr>
    </w:p>
    <w:p w:rsidR="00983EC3" w:rsidRPr="007F12F7" w:rsidRDefault="00983EC3" w:rsidP="00983EC3">
      <w:pPr>
        <w:spacing w:before="5"/>
        <w:textAlignment w:val="baseline"/>
        <w:rPr>
          <w:rFonts w:ascii="Arial" w:eastAsia="Arial" w:hAnsi="Arial" w:cs="Arial"/>
          <w:noProof/>
          <w:color w:val="000000"/>
          <w:sz w:val="32"/>
        </w:rPr>
      </w:pPr>
      <w:r w:rsidRPr="007F12F7">
        <w:rPr>
          <w:rFonts w:ascii="Arial" w:hAnsi="Arial"/>
          <w:b/>
          <w:color w:val="000000"/>
          <w:sz w:val="32"/>
        </w:rPr>
        <w:lastRenderedPageBreak/>
        <w:t>Annexe B</w:t>
      </w:r>
    </w:p>
    <w:p w:rsidR="00983EC3" w:rsidRPr="007F12F7" w:rsidRDefault="00983EC3" w:rsidP="00983EC3">
      <w:pPr>
        <w:pBdr>
          <w:bottom w:val="single" w:sz="8" w:space="1" w:color="auto"/>
        </w:pBdr>
        <w:textAlignment w:val="baseline"/>
        <w:rPr>
          <w:rFonts w:ascii="Arial" w:eastAsia="Arial" w:hAnsi="Arial" w:cs="Arial"/>
          <w:b/>
          <w:noProof/>
          <w:color w:val="000000"/>
          <w:sz w:val="32"/>
        </w:rPr>
      </w:pPr>
      <w:r w:rsidRPr="007F12F7">
        <w:rPr>
          <w:rFonts w:ascii="Arial" w:hAnsi="Arial"/>
          <w:color w:val="000000"/>
        </w:rPr>
        <w:t>Barrières et solutions (suite)</w:t>
      </w:r>
    </w:p>
    <w:p w:rsidR="00983EC3" w:rsidRPr="007F12F7" w:rsidRDefault="00983EC3" w:rsidP="00983EC3">
      <w:pPr>
        <w:spacing w:before="449" w:after="321"/>
        <w:textAlignment w:val="baseline"/>
        <w:rPr>
          <w:rFonts w:ascii="Arial" w:eastAsia="Arial" w:hAnsi="Arial" w:cs="Arial"/>
          <w:b/>
          <w:noProof/>
          <w:color w:val="000000"/>
          <w:sz w:val="23"/>
        </w:rPr>
      </w:pPr>
      <w:r w:rsidRPr="007F12F7">
        <w:rPr>
          <w:rFonts w:ascii="Arial" w:hAnsi="Arial"/>
          <w:color w:val="000000"/>
        </w:rPr>
        <w:t>Les barrières systémiques sont des politiques, des pratiques ou des procédures qui font que certaines personnes ont un moins bon accès que les autres ou sont exclues.</w:t>
      </w:r>
    </w:p>
    <w:tbl>
      <w:tblPr>
        <w:tblW w:w="9497" w:type="dxa"/>
        <w:tblInd w:w="7" w:type="dxa"/>
        <w:tblLayout w:type="fixed"/>
        <w:tblCellMar>
          <w:left w:w="0" w:type="dxa"/>
          <w:right w:w="0" w:type="dxa"/>
        </w:tblCellMar>
        <w:tblLook w:val="04A0" w:firstRow="1" w:lastRow="0" w:firstColumn="1" w:lastColumn="0" w:noHBand="0" w:noVBand="1"/>
      </w:tblPr>
      <w:tblGrid>
        <w:gridCol w:w="4748"/>
        <w:gridCol w:w="4749"/>
      </w:tblGrid>
      <w:tr w:rsidR="00983EC3" w:rsidRPr="007F12F7" w:rsidTr="00977F2D">
        <w:tc>
          <w:tcPr>
            <w:tcW w:w="4748" w:type="dxa"/>
            <w:tcBorders>
              <w:top w:val="single" w:sz="5" w:space="0" w:color="000000"/>
              <w:left w:val="single" w:sz="5" w:space="0" w:color="000000"/>
              <w:bottom w:val="single" w:sz="5" w:space="0" w:color="000000"/>
              <w:right w:val="single" w:sz="5" w:space="0" w:color="000000"/>
            </w:tcBorders>
            <w:shd w:val="clear" w:color="E6E7E8" w:fill="E6E7E8"/>
            <w:vAlign w:val="center"/>
          </w:tcPr>
          <w:p w:rsidR="00983EC3" w:rsidRPr="007F12F7" w:rsidRDefault="00983EC3" w:rsidP="00977F2D">
            <w:pPr>
              <w:spacing w:before="148" w:after="102"/>
              <w:ind w:left="187"/>
              <w:textAlignment w:val="baseline"/>
              <w:rPr>
                <w:rFonts w:ascii="Arial" w:eastAsia="Arial" w:hAnsi="Arial" w:cs="Arial"/>
                <w:b/>
                <w:noProof/>
                <w:color w:val="000000"/>
                <w:sz w:val="25"/>
              </w:rPr>
            </w:pPr>
            <w:r w:rsidRPr="007F12F7">
              <w:rPr>
                <w:rFonts w:ascii="Arial" w:hAnsi="Arial"/>
                <w:b/>
                <w:color w:val="000000"/>
                <w:sz w:val="25"/>
              </w:rPr>
              <w:t>Barrières systémiques</w:t>
            </w:r>
          </w:p>
        </w:tc>
        <w:tc>
          <w:tcPr>
            <w:tcW w:w="4749" w:type="dxa"/>
            <w:tcBorders>
              <w:top w:val="single" w:sz="5" w:space="0" w:color="000000"/>
              <w:left w:val="single" w:sz="5" w:space="0" w:color="000000"/>
              <w:bottom w:val="single" w:sz="5" w:space="0" w:color="000000"/>
              <w:right w:val="single" w:sz="5" w:space="0" w:color="000000"/>
            </w:tcBorders>
            <w:shd w:val="clear" w:color="E6E7E8" w:fill="E6E7E8"/>
            <w:vAlign w:val="center"/>
          </w:tcPr>
          <w:p w:rsidR="00983EC3" w:rsidRPr="007F12F7" w:rsidRDefault="00983EC3" w:rsidP="00977F2D">
            <w:pPr>
              <w:spacing w:before="148" w:after="102"/>
              <w:ind w:left="182"/>
              <w:textAlignment w:val="baseline"/>
              <w:rPr>
                <w:rFonts w:ascii="Arial" w:eastAsia="Arial" w:hAnsi="Arial" w:cs="Arial"/>
                <w:b/>
                <w:noProof/>
                <w:color w:val="000000"/>
                <w:sz w:val="25"/>
              </w:rPr>
            </w:pPr>
            <w:r w:rsidRPr="007F12F7">
              <w:rPr>
                <w:rFonts w:ascii="Arial" w:hAnsi="Arial"/>
                <w:b/>
                <w:color w:val="000000"/>
                <w:sz w:val="25"/>
              </w:rPr>
              <w:t>Solutions possibles</w:t>
            </w:r>
          </w:p>
        </w:tc>
      </w:tr>
      <w:tr w:rsidR="00983EC3" w:rsidRPr="007F12F7" w:rsidTr="00977F2D">
        <w:tc>
          <w:tcPr>
            <w:tcW w:w="4748"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65" w:after="1032"/>
              <w:ind w:left="180"/>
              <w:textAlignment w:val="baseline"/>
              <w:rPr>
                <w:rFonts w:ascii="Arial" w:eastAsia="Tahoma" w:hAnsi="Arial" w:cs="Arial"/>
                <w:noProof/>
                <w:color w:val="000000"/>
                <w:sz w:val="24"/>
              </w:rPr>
            </w:pPr>
            <w:r w:rsidRPr="007F12F7">
              <w:rPr>
                <w:rFonts w:ascii="Arial" w:hAnsi="Arial"/>
                <w:color w:val="000000"/>
                <w:sz w:val="24"/>
              </w:rPr>
              <w:t>Des personnes handicapées sont exclues d’activités parce qu’on n’a pas tenu compte de leurs besoins au moment de la planification.</w:t>
            </w:r>
          </w:p>
        </w:tc>
        <w:tc>
          <w:tcPr>
            <w:tcW w:w="4749"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62" w:after="78"/>
              <w:ind w:left="180"/>
              <w:textAlignment w:val="baseline"/>
              <w:rPr>
                <w:rFonts w:ascii="Arial" w:eastAsia="Tahoma" w:hAnsi="Arial" w:cs="Arial"/>
                <w:noProof/>
                <w:color w:val="000000"/>
                <w:sz w:val="24"/>
              </w:rPr>
            </w:pPr>
            <w:r w:rsidRPr="007F12F7">
              <w:rPr>
                <w:rFonts w:ascii="Arial" w:hAnsi="Arial"/>
                <w:color w:val="000000"/>
                <w:sz w:val="24"/>
              </w:rPr>
              <w:t>Accorder toute l’importance nécessaire à l’accessibilité au moment de planifier des activités et inviter les participants à vous communiquer leurs besoins particuliers, notamment au moyen de demandes en ligne. Utiliser des listes de vérification des critères d’accessibilité pour planifier des activités.</w:t>
            </w:r>
          </w:p>
        </w:tc>
      </w:tr>
      <w:tr w:rsidR="00983EC3" w:rsidRPr="007F12F7" w:rsidTr="00977F2D">
        <w:tc>
          <w:tcPr>
            <w:tcW w:w="4748"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64" w:after="489"/>
              <w:ind w:left="180"/>
              <w:textAlignment w:val="baseline"/>
              <w:rPr>
                <w:rFonts w:ascii="Arial" w:eastAsia="Tahoma" w:hAnsi="Arial" w:cs="Arial"/>
                <w:noProof/>
                <w:color w:val="000000"/>
                <w:sz w:val="24"/>
              </w:rPr>
            </w:pPr>
            <w:r w:rsidRPr="007F12F7">
              <w:rPr>
                <w:rFonts w:ascii="Arial" w:hAnsi="Arial"/>
                <w:color w:val="000000"/>
                <w:sz w:val="24"/>
              </w:rPr>
              <w:t>Ne pas connaître les différentes mesures d’adaptation qu’un employé peut nécessiter lorsqu’il reprend le travail après un congé lié à une incapacité.</w:t>
            </w:r>
          </w:p>
        </w:tc>
        <w:tc>
          <w:tcPr>
            <w:tcW w:w="4749"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64"/>
              <w:ind w:left="144"/>
              <w:textAlignment w:val="baseline"/>
              <w:rPr>
                <w:rFonts w:ascii="Arial" w:eastAsia="Tahoma" w:hAnsi="Arial" w:cs="Arial"/>
                <w:noProof/>
                <w:color w:val="000000"/>
                <w:sz w:val="24"/>
              </w:rPr>
            </w:pPr>
            <w:r w:rsidRPr="007F12F7">
              <w:rPr>
                <w:rFonts w:ascii="Arial" w:hAnsi="Arial"/>
                <w:color w:val="000000"/>
                <w:sz w:val="24"/>
              </w:rPr>
              <w:t>Se renseigner sur les diverses mesures d’adaptation à proposer. Se renseigner sur les besoins précis de l’employé.</w:t>
            </w:r>
          </w:p>
          <w:p w:rsidR="00983EC3" w:rsidRPr="007F12F7" w:rsidRDefault="00983EC3" w:rsidP="00977F2D">
            <w:pPr>
              <w:spacing w:before="102" w:after="76"/>
              <w:ind w:left="144"/>
              <w:textAlignment w:val="baseline"/>
              <w:rPr>
                <w:rFonts w:ascii="Arial" w:eastAsia="Tahoma" w:hAnsi="Arial" w:cs="Arial"/>
                <w:noProof/>
                <w:color w:val="000000"/>
                <w:sz w:val="24"/>
              </w:rPr>
            </w:pPr>
            <w:r w:rsidRPr="007F12F7">
              <w:rPr>
                <w:rFonts w:ascii="Arial" w:hAnsi="Arial"/>
                <w:color w:val="000000"/>
                <w:sz w:val="24"/>
              </w:rPr>
              <w:t>Parler à l’employé de ses besoins particuliers est un bon point de départ.</w:t>
            </w:r>
          </w:p>
        </w:tc>
      </w:tr>
      <w:tr w:rsidR="00983EC3" w:rsidRPr="007F12F7" w:rsidTr="00977F2D">
        <w:tc>
          <w:tcPr>
            <w:tcW w:w="4748"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68" w:after="86"/>
              <w:ind w:left="180"/>
              <w:textAlignment w:val="baseline"/>
              <w:rPr>
                <w:rFonts w:ascii="Arial" w:eastAsia="Tahoma" w:hAnsi="Arial" w:cs="Arial"/>
                <w:noProof/>
                <w:color w:val="000000"/>
                <w:sz w:val="24"/>
              </w:rPr>
            </w:pPr>
            <w:r w:rsidRPr="007F12F7">
              <w:rPr>
                <w:rFonts w:ascii="Arial" w:hAnsi="Arial"/>
                <w:color w:val="000000"/>
                <w:sz w:val="24"/>
              </w:rPr>
              <w:t>Il n’y a pas de volonté forte ni d’obligation de rendre des comptes lorsqu’il s’agit de s’occuper des questions qui touchent les personnes handicapées.</w:t>
            </w:r>
          </w:p>
        </w:tc>
        <w:tc>
          <w:tcPr>
            <w:tcW w:w="4749"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73" w:after="81"/>
              <w:ind w:left="180"/>
              <w:textAlignment w:val="baseline"/>
              <w:rPr>
                <w:rFonts w:ascii="Arial" w:eastAsia="Tahoma" w:hAnsi="Arial" w:cs="Arial"/>
                <w:noProof/>
                <w:color w:val="000000"/>
                <w:sz w:val="24"/>
              </w:rPr>
            </w:pPr>
            <w:r w:rsidRPr="007F12F7">
              <w:rPr>
                <w:rFonts w:ascii="Arial" w:hAnsi="Arial"/>
                <w:color w:val="000000"/>
                <w:sz w:val="24"/>
              </w:rPr>
              <w:t>Désigner une personne-ressource pour mettre en œuvre les politiques et les procédures en matière d’accessibilité.</w:t>
            </w:r>
          </w:p>
        </w:tc>
      </w:tr>
      <w:tr w:rsidR="00983EC3" w:rsidRPr="007F12F7" w:rsidTr="00977F2D">
        <w:tc>
          <w:tcPr>
            <w:tcW w:w="4748"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61" w:after="88"/>
              <w:ind w:left="180"/>
              <w:textAlignment w:val="baseline"/>
              <w:rPr>
                <w:rFonts w:ascii="Arial" w:eastAsia="Tahoma" w:hAnsi="Arial" w:cs="Arial"/>
                <w:noProof/>
                <w:color w:val="000000"/>
                <w:sz w:val="24"/>
              </w:rPr>
            </w:pPr>
            <w:r w:rsidRPr="007F12F7">
              <w:rPr>
                <w:rFonts w:ascii="Arial" w:hAnsi="Arial"/>
                <w:color w:val="000000"/>
                <w:sz w:val="24"/>
              </w:rPr>
              <w:t>Les politiques d’embauche n’encouragent pas les candidatures des personnes handicapées.</w:t>
            </w:r>
          </w:p>
        </w:tc>
        <w:tc>
          <w:tcPr>
            <w:tcW w:w="4749"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61" w:after="88"/>
              <w:ind w:left="180"/>
              <w:textAlignment w:val="baseline"/>
              <w:rPr>
                <w:rFonts w:ascii="Arial" w:eastAsia="Tahoma" w:hAnsi="Arial" w:cs="Arial"/>
                <w:noProof/>
                <w:color w:val="000000"/>
                <w:sz w:val="24"/>
              </w:rPr>
            </w:pPr>
            <w:r w:rsidRPr="007F12F7">
              <w:rPr>
                <w:rFonts w:ascii="Arial" w:hAnsi="Arial"/>
                <w:color w:val="000000"/>
                <w:sz w:val="24"/>
              </w:rPr>
              <w:t>Examiner les processus d’embauche actuels pour voir quelles sont les barrières et ensuite les supprimer.</w:t>
            </w:r>
          </w:p>
        </w:tc>
      </w:tr>
      <w:tr w:rsidR="00983EC3" w:rsidRPr="007F12F7" w:rsidTr="00977F2D">
        <w:tc>
          <w:tcPr>
            <w:tcW w:w="4748"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65" w:after="215"/>
              <w:ind w:left="180"/>
              <w:textAlignment w:val="baseline"/>
              <w:rPr>
                <w:rFonts w:ascii="Arial" w:eastAsia="Tahoma" w:hAnsi="Arial" w:cs="Arial"/>
                <w:noProof/>
                <w:color w:val="000000"/>
                <w:sz w:val="24"/>
              </w:rPr>
            </w:pPr>
            <w:r w:rsidRPr="007F12F7">
              <w:rPr>
                <w:rFonts w:ascii="Arial" w:hAnsi="Arial"/>
                <w:color w:val="000000"/>
                <w:sz w:val="24"/>
              </w:rPr>
              <w:t>Certaines procédures peuvent avoir des répercussions sur certains employés. Par exemple, l’utilisation de produits nettoyants peut causer des réactions allergiques.</w:t>
            </w:r>
          </w:p>
        </w:tc>
        <w:tc>
          <w:tcPr>
            <w:tcW w:w="4749"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96" w:after="854"/>
              <w:ind w:left="182"/>
              <w:textAlignment w:val="baseline"/>
              <w:rPr>
                <w:rFonts w:ascii="Arial" w:eastAsia="Tahoma" w:hAnsi="Arial" w:cs="Arial"/>
                <w:noProof/>
                <w:color w:val="000000"/>
                <w:sz w:val="24"/>
              </w:rPr>
            </w:pPr>
            <w:r w:rsidRPr="007F12F7">
              <w:rPr>
                <w:rFonts w:ascii="Arial" w:hAnsi="Arial"/>
                <w:color w:val="000000"/>
                <w:sz w:val="24"/>
              </w:rPr>
              <w:t>Mettre en œuvre une politique pour un milieu sans parfum.</w:t>
            </w:r>
          </w:p>
        </w:tc>
      </w:tr>
    </w:tbl>
    <w:p w:rsidR="00983EC3" w:rsidRPr="00983EC3" w:rsidRDefault="00983EC3" w:rsidP="00983EC3">
      <w:pPr>
        <w:rPr>
          <w:rFonts w:ascii="Arial" w:hAnsi="Arial" w:cs="Arial"/>
          <w:noProof/>
        </w:rPr>
        <w:sectPr w:rsidR="00983EC3" w:rsidRPr="00983EC3" w:rsidSect="00BE48D4">
          <w:pgSz w:w="12240" w:h="15840"/>
          <w:pgMar w:top="1440" w:right="1440" w:bottom="1440" w:left="1440" w:header="720" w:footer="720" w:gutter="0"/>
          <w:cols w:space="720"/>
          <w:docGrid w:linePitch="299"/>
        </w:sectPr>
      </w:pPr>
    </w:p>
    <w:p w:rsidR="00983EC3" w:rsidRPr="007F12F7" w:rsidRDefault="00983EC3" w:rsidP="00983EC3">
      <w:pPr>
        <w:spacing w:before="5"/>
        <w:textAlignment w:val="baseline"/>
        <w:rPr>
          <w:rFonts w:ascii="Arial" w:eastAsia="Arial" w:hAnsi="Arial" w:cs="Arial"/>
          <w:noProof/>
          <w:color w:val="000000"/>
          <w:sz w:val="32"/>
        </w:rPr>
      </w:pPr>
      <w:r w:rsidRPr="007F12F7">
        <w:rPr>
          <w:rFonts w:ascii="Arial" w:hAnsi="Arial"/>
          <w:b/>
          <w:color w:val="000000"/>
          <w:sz w:val="32"/>
        </w:rPr>
        <w:lastRenderedPageBreak/>
        <w:t>Annexe B</w:t>
      </w:r>
    </w:p>
    <w:p w:rsidR="00983EC3" w:rsidRPr="007F12F7" w:rsidRDefault="00983EC3" w:rsidP="00983EC3">
      <w:pPr>
        <w:pBdr>
          <w:bottom w:val="single" w:sz="8" w:space="1" w:color="auto"/>
        </w:pBdr>
        <w:textAlignment w:val="baseline"/>
        <w:rPr>
          <w:rFonts w:ascii="Arial" w:eastAsia="Arial" w:hAnsi="Arial" w:cs="Arial"/>
          <w:b/>
          <w:noProof/>
          <w:color w:val="000000"/>
          <w:sz w:val="32"/>
        </w:rPr>
      </w:pPr>
      <w:r w:rsidRPr="007F12F7">
        <w:rPr>
          <w:rFonts w:ascii="Arial" w:hAnsi="Arial"/>
          <w:color w:val="000000"/>
        </w:rPr>
        <w:t>Barrières et solutions (suite)</w:t>
      </w:r>
    </w:p>
    <w:p w:rsidR="00983EC3" w:rsidRPr="007F12F7" w:rsidRDefault="00983EC3" w:rsidP="00983EC3">
      <w:pPr>
        <w:spacing w:before="447" w:after="323"/>
        <w:textAlignment w:val="baseline"/>
        <w:rPr>
          <w:rFonts w:ascii="Arial" w:hAnsi="Arial" w:cs="Arial"/>
          <w:noProof/>
          <w:color w:val="000000"/>
          <w:sz w:val="24"/>
        </w:rPr>
      </w:pPr>
      <w:r w:rsidRPr="007F12F7">
        <w:rPr>
          <w:rFonts w:ascii="Arial" w:hAnsi="Arial"/>
          <w:color w:val="000000"/>
          <w:sz w:val="24"/>
        </w:rPr>
        <w:t>Les barrières physiques et architecturales dans l’environnement sont des obstacles qui nuisent à l’accès physique des personnes handicapées.</w:t>
      </w:r>
    </w:p>
    <w:tbl>
      <w:tblPr>
        <w:tblW w:w="9638" w:type="dxa"/>
        <w:tblInd w:w="7" w:type="dxa"/>
        <w:tblLayout w:type="fixed"/>
        <w:tblCellMar>
          <w:left w:w="0" w:type="dxa"/>
          <w:right w:w="0" w:type="dxa"/>
        </w:tblCellMar>
        <w:tblLook w:val="04A0" w:firstRow="1" w:lastRow="0" w:firstColumn="1" w:lastColumn="0" w:noHBand="0" w:noVBand="1"/>
      </w:tblPr>
      <w:tblGrid>
        <w:gridCol w:w="4819"/>
        <w:gridCol w:w="4819"/>
      </w:tblGrid>
      <w:tr w:rsidR="00983EC3" w:rsidRPr="007F12F7" w:rsidTr="00977F2D">
        <w:tc>
          <w:tcPr>
            <w:tcW w:w="4819" w:type="dxa"/>
            <w:tcBorders>
              <w:top w:val="single" w:sz="5" w:space="0" w:color="000000"/>
              <w:left w:val="single" w:sz="5" w:space="0" w:color="000000"/>
              <w:bottom w:val="single" w:sz="5" w:space="0" w:color="000000"/>
              <w:right w:val="single" w:sz="5" w:space="0" w:color="000000"/>
            </w:tcBorders>
            <w:shd w:val="clear" w:color="E6E7E8" w:fill="E6E7E8"/>
            <w:vAlign w:val="center"/>
          </w:tcPr>
          <w:p w:rsidR="00983EC3" w:rsidRPr="007F12F7" w:rsidRDefault="00983EC3" w:rsidP="00977F2D">
            <w:pPr>
              <w:spacing w:before="146" w:after="101"/>
              <w:ind w:left="187"/>
              <w:textAlignment w:val="baseline"/>
              <w:rPr>
                <w:rFonts w:ascii="Arial" w:eastAsia="Arial" w:hAnsi="Arial" w:cs="Arial"/>
                <w:b/>
                <w:noProof/>
                <w:color w:val="000000"/>
                <w:sz w:val="26"/>
              </w:rPr>
            </w:pPr>
            <w:r w:rsidRPr="007F12F7">
              <w:rPr>
                <w:rFonts w:ascii="Arial" w:hAnsi="Arial"/>
                <w:b/>
                <w:color w:val="000000"/>
                <w:sz w:val="26"/>
              </w:rPr>
              <w:t>Barrières physiques et architecturales</w:t>
            </w:r>
          </w:p>
        </w:tc>
        <w:tc>
          <w:tcPr>
            <w:tcW w:w="4819" w:type="dxa"/>
            <w:tcBorders>
              <w:top w:val="single" w:sz="5" w:space="0" w:color="000000"/>
              <w:left w:val="single" w:sz="5" w:space="0" w:color="000000"/>
              <w:bottom w:val="single" w:sz="5" w:space="0" w:color="000000"/>
              <w:right w:val="single" w:sz="5" w:space="0" w:color="000000"/>
            </w:tcBorders>
            <w:shd w:val="clear" w:color="E6E7E8" w:fill="E6E7E8"/>
            <w:vAlign w:val="center"/>
          </w:tcPr>
          <w:p w:rsidR="00983EC3" w:rsidRPr="007F12F7" w:rsidRDefault="00983EC3" w:rsidP="00977F2D">
            <w:pPr>
              <w:spacing w:before="146" w:after="101"/>
              <w:ind w:left="182"/>
              <w:textAlignment w:val="baseline"/>
              <w:rPr>
                <w:rFonts w:ascii="Arial" w:eastAsia="Arial" w:hAnsi="Arial" w:cs="Arial"/>
                <w:b/>
                <w:noProof/>
                <w:color w:val="000000"/>
                <w:sz w:val="26"/>
              </w:rPr>
            </w:pPr>
            <w:r w:rsidRPr="007F12F7">
              <w:rPr>
                <w:rFonts w:ascii="Arial" w:hAnsi="Arial"/>
                <w:b/>
                <w:color w:val="000000"/>
                <w:sz w:val="26"/>
              </w:rPr>
              <w:t>Solutions possibles</w:t>
            </w:r>
          </w:p>
        </w:tc>
      </w:tr>
      <w:tr w:rsidR="00983EC3" w:rsidRPr="007F12F7" w:rsidTr="00977F2D">
        <w:tc>
          <w:tcPr>
            <w:tcW w:w="4819"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65" w:after="81"/>
              <w:ind w:left="180"/>
              <w:textAlignment w:val="baseline"/>
              <w:rPr>
                <w:rFonts w:ascii="Arial" w:eastAsia="Tahoma" w:hAnsi="Arial" w:cs="Arial"/>
                <w:noProof/>
                <w:color w:val="000000"/>
                <w:sz w:val="24"/>
              </w:rPr>
            </w:pPr>
            <w:r w:rsidRPr="007F12F7">
              <w:rPr>
                <w:rFonts w:ascii="Arial" w:hAnsi="Arial"/>
                <w:color w:val="000000"/>
                <w:sz w:val="24"/>
              </w:rPr>
              <w:t>Des présentoirs ou des produits bloquent les allées et les rendent trop étroites pour qu’une personne qui utilise un fauteuil roulant ou un support de marche puisse y circuler.</w:t>
            </w:r>
          </w:p>
        </w:tc>
        <w:tc>
          <w:tcPr>
            <w:tcW w:w="4819"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65" w:after="81"/>
              <w:ind w:left="180"/>
              <w:textAlignment w:val="baseline"/>
              <w:rPr>
                <w:rFonts w:ascii="Arial" w:eastAsia="Tahoma" w:hAnsi="Arial" w:cs="Arial"/>
                <w:noProof/>
                <w:color w:val="000000"/>
                <w:sz w:val="24"/>
              </w:rPr>
            </w:pPr>
            <w:r w:rsidRPr="007F12F7">
              <w:rPr>
                <w:rFonts w:ascii="Arial" w:hAnsi="Arial"/>
                <w:color w:val="000000"/>
                <w:sz w:val="24"/>
              </w:rPr>
              <w:t>Tenir compte de la circulation du personnel et de la clientèle au moment de la création de présentoirs et du stockage des produits.</w:t>
            </w:r>
          </w:p>
        </w:tc>
      </w:tr>
      <w:tr w:rsidR="00983EC3" w:rsidRPr="007F12F7" w:rsidTr="00977F2D">
        <w:tc>
          <w:tcPr>
            <w:tcW w:w="4819"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101" w:after="1127"/>
              <w:ind w:left="187"/>
              <w:textAlignment w:val="baseline"/>
              <w:rPr>
                <w:rFonts w:ascii="Arial" w:eastAsia="Tahoma" w:hAnsi="Arial" w:cs="Arial"/>
                <w:noProof/>
                <w:color w:val="000000"/>
                <w:sz w:val="24"/>
              </w:rPr>
            </w:pPr>
            <w:r w:rsidRPr="007F12F7">
              <w:rPr>
                <w:rFonts w:ascii="Arial" w:hAnsi="Arial"/>
                <w:color w:val="000000"/>
                <w:sz w:val="24"/>
              </w:rPr>
              <w:t>Les lieux d’une réunion ou d’une d’activité sont inaccessibles.</w:t>
            </w:r>
          </w:p>
        </w:tc>
        <w:tc>
          <w:tcPr>
            <w:tcW w:w="4819"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60"/>
              <w:ind w:left="144"/>
              <w:textAlignment w:val="baseline"/>
              <w:rPr>
                <w:rFonts w:ascii="Arial" w:eastAsia="Tahoma" w:hAnsi="Arial" w:cs="Arial"/>
                <w:noProof/>
                <w:color w:val="000000"/>
                <w:sz w:val="24"/>
              </w:rPr>
            </w:pPr>
            <w:r w:rsidRPr="007F12F7">
              <w:rPr>
                <w:rFonts w:ascii="Arial" w:hAnsi="Arial"/>
                <w:color w:val="000000"/>
                <w:sz w:val="24"/>
              </w:rPr>
              <w:t>Toujours penser aux barrières potentielles dans le choix d’un lieu pour une activité.</w:t>
            </w:r>
          </w:p>
          <w:p w:rsidR="00983EC3" w:rsidRPr="007F12F7" w:rsidRDefault="00983EC3" w:rsidP="00977F2D">
            <w:pPr>
              <w:spacing w:before="89" w:after="76"/>
              <w:ind w:left="144"/>
              <w:textAlignment w:val="baseline"/>
              <w:rPr>
                <w:rFonts w:ascii="Arial" w:eastAsia="Tahoma" w:hAnsi="Arial" w:cs="Arial"/>
                <w:noProof/>
                <w:color w:val="000000"/>
                <w:sz w:val="24"/>
              </w:rPr>
            </w:pPr>
            <w:r w:rsidRPr="007F12F7">
              <w:rPr>
                <w:rFonts w:ascii="Arial" w:hAnsi="Arial"/>
                <w:color w:val="000000"/>
                <w:sz w:val="24"/>
              </w:rPr>
              <w:t>Il faut tenir compte des toilettes, du stationnement, de l’éclairage et des indications, et ne pas se limiter à vérifier s’il y a une rampe d’accès à l’entrée.</w:t>
            </w:r>
          </w:p>
        </w:tc>
      </w:tr>
      <w:tr w:rsidR="00983EC3" w:rsidRPr="007F12F7" w:rsidTr="00977F2D">
        <w:tc>
          <w:tcPr>
            <w:tcW w:w="4819"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56" w:after="81"/>
              <w:ind w:left="180"/>
              <w:textAlignment w:val="baseline"/>
              <w:rPr>
                <w:rFonts w:ascii="Arial" w:eastAsia="Tahoma" w:hAnsi="Arial" w:cs="Arial"/>
                <w:noProof/>
                <w:color w:val="000000"/>
                <w:sz w:val="24"/>
              </w:rPr>
            </w:pPr>
            <w:r w:rsidRPr="007F12F7">
              <w:rPr>
                <w:rFonts w:ascii="Arial" w:hAnsi="Arial"/>
                <w:color w:val="000000"/>
                <w:sz w:val="24"/>
              </w:rPr>
              <w:t>Des éléments qui permettent l’accessibilité comme des portes automatiques, sont brisés et ne sont pas réparés.</w:t>
            </w:r>
          </w:p>
        </w:tc>
        <w:tc>
          <w:tcPr>
            <w:tcW w:w="4819"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55" w:after="82"/>
              <w:ind w:left="180"/>
              <w:textAlignment w:val="baseline"/>
              <w:rPr>
                <w:rFonts w:ascii="Arial" w:eastAsia="Tahoma" w:hAnsi="Arial" w:cs="Arial"/>
                <w:noProof/>
                <w:color w:val="000000"/>
                <w:sz w:val="24"/>
              </w:rPr>
            </w:pPr>
            <w:r w:rsidRPr="007F12F7">
              <w:rPr>
                <w:rFonts w:ascii="Arial" w:hAnsi="Arial"/>
                <w:color w:val="000000"/>
                <w:sz w:val="24"/>
              </w:rPr>
              <w:t>Élaborer un plan d’entretien. Veiller à agir rapidement en cas de bris de l’équipement.</w:t>
            </w:r>
          </w:p>
        </w:tc>
      </w:tr>
      <w:tr w:rsidR="00983EC3" w:rsidRPr="007F12F7" w:rsidTr="00977F2D">
        <w:tc>
          <w:tcPr>
            <w:tcW w:w="4819"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56" w:after="202"/>
              <w:ind w:left="180"/>
              <w:textAlignment w:val="baseline"/>
              <w:rPr>
                <w:rFonts w:ascii="Arial" w:eastAsia="Tahoma" w:hAnsi="Arial" w:cs="Arial"/>
                <w:noProof/>
                <w:color w:val="000000"/>
                <w:sz w:val="24"/>
              </w:rPr>
            </w:pPr>
            <w:r w:rsidRPr="007F12F7">
              <w:rPr>
                <w:rFonts w:ascii="Arial" w:hAnsi="Arial"/>
                <w:color w:val="000000"/>
                <w:sz w:val="24"/>
              </w:rPr>
              <w:t>Un mauvais déneigement peut créer des barrières temporaires devant les entrées des immeubles ou dans les stationnements.</w:t>
            </w:r>
          </w:p>
        </w:tc>
        <w:tc>
          <w:tcPr>
            <w:tcW w:w="4819" w:type="dxa"/>
            <w:tcBorders>
              <w:top w:val="single" w:sz="5" w:space="0" w:color="000000"/>
              <w:left w:val="single" w:sz="5" w:space="0" w:color="000000"/>
              <w:bottom w:val="single" w:sz="5" w:space="0" w:color="000000"/>
              <w:right w:val="single" w:sz="5" w:space="0" w:color="000000"/>
            </w:tcBorders>
          </w:tcPr>
          <w:p w:rsidR="00983EC3" w:rsidRPr="007F12F7" w:rsidRDefault="00983EC3" w:rsidP="00977F2D">
            <w:pPr>
              <w:spacing w:before="96" w:after="518"/>
              <w:ind w:left="182"/>
              <w:textAlignment w:val="baseline"/>
              <w:rPr>
                <w:rFonts w:ascii="Arial" w:eastAsia="Tahoma" w:hAnsi="Arial" w:cs="Arial"/>
                <w:noProof/>
                <w:color w:val="000000"/>
                <w:sz w:val="24"/>
              </w:rPr>
            </w:pPr>
            <w:r w:rsidRPr="007F12F7">
              <w:rPr>
                <w:rFonts w:ascii="Arial" w:hAnsi="Arial"/>
                <w:color w:val="000000"/>
                <w:sz w:val="24"/>
              </w:rPr>
              <w:t>Garder les allées et les stationnements dégagés.</w:t>
            </w:r>
          </w:p>
        </w:tc>
      </w:tr>
    </w:tbl>
    <w:p w:rsidR="00983EC3" w:rsidRPr="00983EC3" w:rsidRDefault="00983EC3" w:rsidP="00983EC3">
      <w:pPr>
        <w:rPr>
          <w:rFonts w:ascii="Arial" w:hAnsi="Arial" w:cs="Arial"/>
          <w:noProof/>
        </w:rPr>
        <w:sectPr w:rsidR="00983EC3" w:rsidRPr="00983EC3" w:rsidSect="00BE48D4">
          <w:pgSz w:w="12240" w:h="15840"/>
          <w:pgMar w:top="1440" w:right="1440" w:bottom="1440" w:left="1440" w:header="720" w:footer="720" w:gutter="0"/>
          <w:cols w:space="720"/>
          <w:docGrid w:linePitch="299"/>
        </w:sectPr>
      </w:pPr>
    </w:p>
    <w:p w:rsidR="003E4FEA" w:rsidRDefault="003E4FEA" w:rsidP="00983EC3"/>
    <w:sectPr w:rsidR="003E4FEA" w:rsidSect="003E4F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CA"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C3"/>
    <w:rsid w:val="003E4FEA"/>
    <w:rsid w:val="00983EC3"/>
    <w:rsid w:val="00ED16A9"/>
    <w:rsid w:val="00FA7C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79F2"/>
  <w15:docId w15:val="{971F96F4-7B98-4C80-B00A-E2484AC3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EC3"/>
    <w:pPr>
      <w:spacing w:after="0" w:line="240" w:lineRule="auto"/>
    </w:pPr>
    <w:rPr>
      <w:rFonts w:ascii="Times New Roman" w:eastAsia="PMingLiU" w:hAnsi="Times New Roman" w:cs="Times New Roman"/>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1418</Words>
  <Characters>8085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tmacmillan</dc:creator>
  <cp:lastModifiedBy>Fricke, Yutta (FAM)</cp:lastModifiedBy>
  <cp:revision>2</cp:revision>
  <dcterms:created xsi:type="dcterms:W3CDTF">2018-06-01T19:54:00Z</dcterms:created>
  <dcterms:modified xsi:type="dcterms:W3CDTF">2018-06-01T19:54:00Z</dcterms:modified>
</cp:coreProperties>
</file>