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13B" w:rsidRPr="00F7463A" w:rsidRDefault="00F30B35" w:rsidP="00EF0108">
      <w:pPr>
        <w:jc w:val="center"/>
      </w:pPr>
      <w:bookmarkStart w:id="0" w:name="_Ref54170051"/>
      <w:bookmarkStart w:id="1" w:name="_GoBack"/>
      <w:bookmarkEnd w:id="0"/>
      <w:bookmarkEnd w:id="1"/>
      <w:r w:rsidRPr="00F7463A">
        <w:rPr>
          <w:rFonts w:eastAsia="Calibri" w:cs="Arial"/>
          <w:b/>
          <w:noProof/>
          <w:szCs w:val="28"/>
          <w:lang w:eastAsia="en-CA"/>
        </w:rPr>
        <w:drawing>
          <wp:inline distT="0" distB="0" distL="0" distR="0" wp14:anchorId="3F68299C" wp14:editId="1A110CA2">
            <wp:extent cx="3486150" cy="700405"/>
            <wp:effectExtent l="0" t="0" r="0" b="4445"/>
            <wp:docPr id="1" name="Picture 1" descr="Manitoba government logo of a bis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3581292" cy="719520"/>
                    </a:xfrm>
                    <a:prstGeom prst="rect">
                      <a:avLst/>
                    </a:prstGeom>
                    <a:noFill/>
                    <a:ln>
                      <a:noFill/>
                      <a:prstDash/>
                    </a:ln>
                  </pic:spPr>
                </pic:pic>
              </a:graphicData>
            </a:graphic>
          </wp:inline>
        </w:drawing>
      </w:r>
    </w:p>
    <w:p w:rsidR="00F30B35" w:rsidRPr="00F7463A" w:rsidRDefault="00F30B35" w:rsidP="00F30B35">
      <w:pPr>
        <w:pBdr>
          <w:bottom w:val="single" w:sz="6" w:space="1" w:color="auto"/>
        </w:pBdr>
        <w:spacing w:line="276" w:lineRule="auto"/>
        <w:rPr>
          <w:rFonts w:eastAsia="Calibri" w:cs="Arial"/>
          <w:b/>
          <w:iCs/>
          <w:szCs w:val="28"/>
        </w:rPr>
      </w:pPr>
    </w:p>
    <w:p w:rsidR="00F30B35" w:rsidRPr="00F7463A" w:rsidRDefault="00F30B35" w:rsidP="00F30B35">
      <w:pPr>
        <w:spacing w:before="1080" w:line="276" w:lineRule="auto"/>
        <w:contextualSpacing/>
        <w:jc w:val="center"/>
        <w:rPr>
          <w:rFonts w:cs="Arial"/>
          <w:b/>
          <w:spacing w:val="-10"/>
          <w:kern w:val="28"/>
          <w:sz w:val="44"/>
          <w:szCs w:val="56"/>
        </w:rPr>
      </w:pPr>
    </w:p>
    <w:p w:rsidR="00F30B35" w:rsidRPr="00F7463A" w:rsidRDefault="00F30B35" w:rsidP="00333137">
      <w:pPr>
        <w:pStyle w:val="Title"/>
      </w:pPr>
      <w:r w:rsidRPr="00F7463A">
        <w:t>The Accessibility for Manitobans Act (AMA)</w:t>
      </w:r>
    </w:p>
    <w:p w:rsidR="00F30B35" w:rsidRPr="00F7463A" w:rsidRDefault="00F30B35" w:rsidP="00F30B35">
      <w:pPr>
        <w:spacing w:line="276" w:lineRule="auto"/>
        <w:jc w:val="center"/>
        <w:rPr>
          <w:rFonts w:eastAsia="Calibri" w:cs="Arial"/>
          <w:sz w:val="56"/>
          <w:szCs w:val="56"/>
        </w:rPr>
      </w:pPr>
    </w:p>
    <w:p w:rsidR="00F30B35" w:rsidRPr="00333137" w:rsidRDefault="00F30B35" w:rsidP="00333137">
      <w:pPr>
        <w:pStyle w:val="Title"/>
        <w:rPr>
          <w:sz w:val="56"/>
        </w:rPr>
      </w:pPr>
      <w:r w:rsidRPr="00333137">
        <w:rPr>
          <w:sz w:val="56"/>
        </w:rPr>
        <w:t xml:space="preserve">Discussion Paper on a </w:t>
      </w:r>
    </w:p>
    <w:p w:rsidR="00F30B35" w:rsidRPr="00333137" w:rsidRDefault="00F30B35" w:rsidP="00333137">
      <w:pPr>
        <w:pStyle w:val="Title"/>
        <w:rPr>
          <w:sz w:val="56"/>
        </w:rPr>
      </w:pPr>
      <w:r w:rsidRPr="00333137">
        <w:rPr>
          <w:sz w:val="56"/>
        </w:rPr>
        <w:t>Proposed Accessibility Standard</w:t>
      </w:r>
    </w:p>
    <w:p w:rsidR="00F30B35" w:rsidRPr="00333137" w:rsidRDefault="00F30B35" w:rsidP="00333137">
      <w:pPr>
        <w:pStyle w:val="Title"/>
        <w:rPr>
          <w:rFonts w:eastAsia="Calibri"/>
          <w:sz w:val="56"/>
        </w:rPr>
      </w:pPr>
      <w:r w:rsidRPr="00333137">
        <w:rPr>
          <w:rFonts w:eastAsia="Calibri"/>
          <w:sz w:val="56"/>
        </w:rPr>
        <w:t>For the Design of Public Spaces</w:t>
      </w:r>
    </w:p>
    <w:p w:rsidR="00F30B35" w:rsidRPr="00F7463A" w:rsidRDefault="00F30B35" w:rsidP="00F30B35">
      <w:pPr>
        <w:pBdr>
          <w:bottom w:val="single" w:sz="6" w:space="1" w:color="auto"/>
        </w:pBdr>
        <w:spacing w:line="276" w:lineRule="auto"/>
        <w:jc w:val="center"/>
        <w:rPr>
          <w:rFonts w:eastAsia="Calibri" w:cs="Arial"/>
          <w:i/>
          <w:sz w:val="56"/>
          <w:szCs w:val="56"/>
        </w:rPr>
      </w:pPr>
    </w:p>
    <w:p w:rsidR="00F30B35" w:rsidRPr="00F7463A" w:rsidRDefault="008F24DB" w:rsidP="00F30B35">
      <w:pPr>
        <w:spacing w:before="1320" w:line="276" w:lineRule="auto"/>
        <w:jc w:val="center"/>
        <w:rPr>
          <w:rFonts w:eastAsia="Calibri" w:cs="Arial"/>
          <w:sz w:val="44"/>
          <w:szCs w:val="44"/>
        </w:rPr>
      </w:pPr>
      <w:r>
        <w:rPr>
          <w:rFonts w:eastAsia="Calibri" w:cs="Arial"/>
          <w:b/>
          <w:sz w:val="44"/>
          <w:szCs w:val="44"/>
        </w:rPr>
        <w:t>December 11</w:t>
      </w:r>
      <w:r w:rsidR="00F30B35" w:rsidRPr="00F7463A">
        <w:rPr>
          <w:rFonts w:eastAsia="Calibri" w:cs="Arial"/>
          <w:b/>
          <w:sz w:val="44"/>
          <w:szCs w:val="44"/>
        </w:rPr>
        <w:t>, 2019</w:t>
      </w:r>
    </w:p>
    <w:p w:rsidR="00F30B35" w:rsidRPr="00F7463A" w:rsidRDefault="00F30B35" w:rsidP="00F30B35">
      <w:pPr>
        <w:jc w:val="center"/>
        <w:rPr>
          <w:rFonts w:eastAsia="Calibri" w:cs="Arial"/>
          <w:b/>
          <w:sz w:val="44"/>
          <w:szCs w:val="44"/>
        </w:rPr>
      </w:pPr>
      <w:r w:rsidRPr="00F7463A">
        <w:rPr>
          <w:rFonts w:eastAsia="Calibri" w:cs="Arial"/>
          <w:b/>
          <w:sz w:val="44"/>
          <w:szCs w:val="44"/>
        </w:rPr>
        <w:t>Winnipeg, MB</w:t>
      </w:r>
    </w:p>
    <w:p w:rsidR="00F30B35" w:rsidRPr="00F7463A" w:rsidRDefault="00F30B35">
      <w:pPr>
        <w:rPr>
          <w:rFonts w:eastAsia="Calibri" w:cs="Arial"/>
          <w:b/>
          <w:sz w:val="44"/>
          <w:szCs w:val="44"/>
        </w:rPr>
      </w:pPr>
      <w:r w:rsidRPr="00F7463A">
        <w:rPr>
          <w:rFonts w:eastAsia="Calibri" w:cs="Arial"/>
          <w:b/>
          <w:sz w:val="44"/>
          <w:szCs w:val="44"/>
        </w:rPr>
        <w:br w:type="page"/>
      </w:r>
    </w:p>
    <w:p w:rsidR="00F30B35" w:rsidRPr="00F7463A" w:rsidRDefault="00F30B35" w:rsidP="003419D0">
      <w:pPr>
        <w:spacing w:before="240" w:line="320" w:lineRule="atLeast"/>
        <w:jc w:val="both"/>
        <w:rPr>
          <w:rFonts w:eastAsia="Calibri" w:cs="Arial"/>
          <w:sz w:val="2"/>
          <w:szCs w:val="2"/>
        </w:rPr>
      </w:pPr>
      <w:r w:rsidRPr="00F7463A">
        <w:rPr>
          <w:rFonts w:eastAsia="Calibri" w:cs="Arial"/>
          <w:szCs w:val="28"/>
        </w:rPr>
        <w:lastRenderedPageBreak/>
        <w:t xml:space="preserve">The Accessibility Advisory Council (Council) is pleased to present its draft Accessibility Standard on the Design of Public Spaces for public feedback in accordance with </w:t>
      </w:r>
      <w:hyperlink r:id="rId9" w:tgtFrame="_blank" w:history="1">
        <w:r w:rsidRPr="00F7463A">
          <w:rPr>
            <w:rFonts w:eastAsia="Calibri" w:cs="Arial"/>
            <w:color w:val="0000FF"/>
            <w:szCs w:val="28"/>
            <w:u w:val="single"/>
          </w:rPr>
          <w:t>The Accessibility for Manitobans Act (AMA)</w:t>
        </w:r>
      </w:hyperlink>
      <w:r w:rsidRPr="00F7463A">
        <w:rPr>
          <w:rFonts w:eastAsia="Calibri" w:cs="Arial"/>
          <w:szCs w:val="28"/>
        </w:rPr>
        <w:t>.</w:t>
      </w:r>
    </w:p>
    <w:p w:rsidR="00F30B35" w:rsidRPr="00F7463A" w:rsidRDefault="00F30B35" w:rsidP="003419D0">
      <w:pPr>
        <w:spacing w:before="240" w:after="120" w:line="320" w:lineRule="atLeast"/>
        <w:jc w:val="both"/>
        <w:rPr>
          <w:rFonts w:eastAsia="Calibri" w:cs="Arial"/>
          <w:szCs w:val="28"/>
          <w:lang w:val="en-GB"/>
        </w:rPr>
      </w:pPr>
      <w:r w:rsidRPr="00F7463A">
        <w:rPr>
          <w:rFonts w:eastAsia="Calibri" w:cs="Arial"/>
          <w:szCs w:val="28"/>
        </w:rPr>
        <w:t xml:space="preserve">In March 2019, the Honourable Heather Stefanson, Minister responsible for the AMA, established the </w:t>
      </w:r>
      <w:hyperlink r:id="rId10" w:history="1">
        <w:r w:rsidRPr="00F7463A">
          <w:rPr>
            <w:rFonts w:eastAsia="Calibri" w:cs="Arial"/>
            <w:color w:val="0000FF"/>
            <w:szCs w:val="28"/>
            <w:u w:val="single"/>
            <w:lang w:val="en-GB"/>
          </w:rPr>
          <w:t>Terms of Reference</w:t>
        </w:r>
      </w:hyperlink>
      <w:hyperlink r:id="rId11" w:history="1">
        <w:r w:rsidRPr="00F7463A">
          <w:rPr>
            <w:rFonts w:eastAsia="Calibri" w:cs="Arial"/>
            <w:color w:val="0000FF"/>
            <w:szCs w:val="28"/>
          </w:rPr>
          <w:t xml:space="preserve"> </w:t>
        </w:r>
        <w:r w:rsidRPr="00F7463A">
          <w:rPr>
            <w:rFonts w:eastAsia="Calibri" w:cs="Arial"/>
            <w:szCs w:val="28"/>
          </w:rPr>
          <w:t>for the Design of Public Spaces Accessibility Standard.</w:t>
        </w:r>
      </w:hyperlink>
      <w:r w:rsidRPr="00F7463A">
        <w:rPr>
          <w:rFonts w:eastAsia="Calibri" w:cs="Arial"/>
          <w:szCs w:val="28"/>
        </w:rPr>
        <w:t xml:space="preserve"> The Minister requested that the standard specify requirements to identify, prevent and remove barriers in the design of exterior public spaces.  In this way, the Design of Public Spaces Accessibility Standard aims to address only those areas outside the jurisdiction of The Manitoba Building Code. Enhancement of accessibility through </w:t>
      </w:r>
      <w:r w:rsidRPr="00F7463A">
        <w:rPr>
          <w:rFonts w:eastAsia="Calibri" w:cs="Arial"/>
          <w:szCs w:val="28"/>
          <w:lang w:val="en-GB"/>
        </w:rPr>
        <w:t>updates to the Manitoba Building Code will take place through a separate process, apart from the work performed under the AMA.</w:t>
      </w:r>
    </w:p>
    <w:p w:rsidR="00F30B35" w:rsidRPr="00F7463A" w:rsidRDefault="00F30B35" w:rsidP="00E22D69">
      <w:pPr>
        <w:spacing w:before="240" w:line="320" w:lineRule="atLeast"/>
        <w:jc w:val="both"/>
        <w:rPr>
          <w:rFonts w:eastAsia="MS Mincho" w:cs="Arial"/>
          <w:szCs w:val="28"/>
          <w:lang w:val="en-GB"/>
        </w:rPr>
      </w:pPr>
      <w:r w:rsidRPr="00F7463A">
        <w:rPr>
          <w:rFonts w:eastAsia="MS Mincho" w:cs="Arial"/>
          <w:szCs w:val="28"/>
          <w:lang w:val="en-GB"/>
        </w:rPr>
        <w:t xml:space="preserve">The Council has the responsibility to make recommendations to the Minister regarding the development of accessibility standards. The Council is composed of up to nine members with diverse backgrounds and experience, including representatives of organizations of persons with disabilities, business, municipalities and other organizations. </w:t>
      </w:r>
    </w:p>
    <w:p w:rsidR="00F30B35" w:rsidRPr="00F7463A" w:rsidRDefault="00F30B35" w:rsidP="00E22D69">
      <w:pPr>
        <w:spacing w:before="240" w:after="200" w:line="320" w:lineRule="atLeast"/>
        <w:jc w:val="both"/>
        <w:rPr>
          <w:rFonts w:eastAsia="Calibri" w:cs="Arial"/>
          <w:szCs w:val="28"/>
          <w:lang w:val="en-GB"/>
        </w:rPr>
      </w:pPr>
      <w:r w:rsidRPr="00F7463A">
        <w:rPr>
          <w:rFonts w:eastAsia="MS Mincho" w:cs="Arial"/>
          <w:szCs w:val="28"/>
          <w:lang w:val="en-GB"/>
        </w:rPr>
        <w:t>Under the AMA, the Council has the authority to establish standard development committees with the expertise required to develop a particular standard. The Council created a Design of Public Spaces Standard Development Committee and selected its members with approval from the Deputy Minister of Families.</w:t>
      </w:r>
    </w:p>
    <w:p w:rsidR="00F30B35" w:rsidRPr="00F7463A" w:rsidRDefault="00F30B35" w:rsidP="00E22D69">
      <w:pPr>
        <w:spacing w:before="240" w:after="200" w:line="320" w:lineRule="atLeast"/>
        <w:jc w:val="both"/>
        <w:rPr>
          <w:rFonts w:eastAsia="Calibri" w:cs="Arial"/>
          <w:szCs w:val="28"/>
        </w:rPr>
      </w:pPr>
      <w:r w:rsidRPr="00F7463A">
        <w:rPr>
          <w:rFonts w:eastAsia="Calibri" w:cs="Arial"/>
          <w:szCs w:val="28"/>
        </w:rPr>
        <w:t xml:space="preserve">The Committee, which represents a broad range of interests, met 20 times between November 2018 and September 2019. It submitted its report on September 30, 2019, when the Council began its review of the proposed Standard. The minimum requirements presented herein represent a consensus of the Committee and will be further refined by public input. The Council extends its gratitude to Glen Manning, chairperson, and the </w:t>
      </w:r>
      <w:hyperlink r:id="rId12" w:history="1">
        <w:r w:rsidRPr="008F24DB">
          <w:rPr>
            <w:rStyle w:val="Hyperlink"/>
            <w:rFonts w:eastAsia="Calibri" w:cs="Arial"/>
            <w:szCs w:val="28"/>
          </w:rPr>
          <w:t>members of the Standard Development Committee on the Design of Public Spaces</w:t>
        </w:r>
      </w:hyperlink>
      <w:r w:rsidR="00BC249D" w:rsidRPr="00F7463A">
        <w:rPr>
          <w:rFonts w:eastAsia="Calibri" w:cs="Arial"/>
          <w:szCs w:val="28"/>
        </w:rPr>
        <w:t>;</w:t>
      </w:r>
      <w:r w:rsidR="003419D0" w:rsidRPr="00F7463A">
        <w:rPr>
          <w:rFonts w:eastAsia="Calibri" w:cs="Arial"/>
          <w:szCs w:val="28"/>
        </w:rPr>
        <w:t xml:space="preserve"> </w:t>
      </w:r>
      <w:r w:rsidR="004B314C" w:rsidRPr="00F7463A">
        <w:rPr>
          <w:rFonts w:eastAsia="Calibri" w:cs="Arial"/>
          <w:szCs w:val="28"/>
        </w:rPr>
        <w:t xml:space="preserve">Steven Spry (co-Chairperson), </w:t>
      </w:r>
      <w:r w:rsidR="00BC249D" w:rsidRPr="00F7463A">
        <w:rPr>
          <w:rFonts w:eastAsia="Calibri" w:cs="Arial"/>
          <w:szCs w:val="28"/>
        </w:rPr>
        <w:t>John Wyndels, Bob Somers, Colin Marnoch, Kris Cowley, Rebecca Lauhn-Jensen, Norman Garcia, Shauna Prociuk, Jackie Wilkie.</w:t>
      </w:r>
    </w:p>
    <w:p w:rsidR="00617294" w:rsidRDefault="00617294">
      <w:pPr>
        <w:rPr>
          <w:rFonts w:eastAsia="Calibri" w:cs="Arial"/>
          <w:b/>
          <w:szCs w:val="28"/>
        </w:rPr>
      </w:pPr>
      <w:r>
        <w:rPr>
          <w:rFonts w:eastAsia="Calibri" w:cs="Arial"/>
          <w:b/>
          <w:szCs w:val="28"/>
        </w:rPr>
        <w:br w:type="page"/>
      </w:r>
    </w:p>
    <w:p w:rsidR="00A6090C" w:rsidRPr="00F7463A" w:rsidRDefault="00A6090C" w:rsidP="00E663D1">
      <w:pPr>
        <w:pStyle w:val="Heading1"/>
        <w:rPr>
          <w:rFonts w:eastAsia="Calibri"/>
        </w:rPr>
      </w:pPr>
      <w:r w:rsidRPr="00F7463A">
        <w:rPr>
          <w:rFonts w:eastAsia="Calibri"/>
        </w:rPr>
        <w:lastRenderedPageBreak/>
        <w:t>1.</w:t>
      </w:r>
      <w:r w:rsidRPr="00F7463A">
        <w:rPr>
          <w:rFonts w:eastAsia="Calibri"/>
        </w:rPr>
        <w:tab/>
        <w:t>Social and Legal Framework</w:t>
      </w:r>
    </w:p>
    <w:p w:rsidR="00A6090C" w:rsidRPr="00F7463A" w:rsidRDefault="00A6090C" w:rsidP="00E22D69">
      <w:pPr>
        <w:spacing w:before="240" w:line="320" w:lineRule="atLeast"/>
        <w:jc w:val="both"/>
        <w:rPr>
          <w:rFonts w:eastAsia="MS Mincho" w:cs="Arial"/>
          <w:szCs w:val="28"/>
          <w:lang w:val="en-GB"/>
        </w:rPr>
      </w:pPr>
      <w:r w:rsidRPr="00F7463A">
        <w:rPr>
          <w:rFonts w:eastAsia="MS Mincho" w:cs="Arial"/>
          <w:szCs w:val="28"/>
          <w:lang w:val="en-GB"/>
        </w:rPr>
        <w:t xml:space="preserve">The AMA became law in 2013. The purpose of the legislation is to provide a clear and proactive process for the identification, prevention and removal of barriers. </w:t>
      </w:r>
      <w:r w:rsidRPr="00F7463A">
        <w:rPr>
          <w:rFonts w:eastAsia="Calibri" w:cs="Arial"/>
          <w:szCs w:val="28"/>
          <w:shd w:val="clear" w:color="auto" w:fill="FFFFFF"/>
        </w:rPr>
        <w:t xml:space="preserve">Accessibility standards under the AMA are laws that </w:t>
      </w:r>
      <w:r w:rsidR="000E220F">
        <w:rPr>
          <w:rFonts w:eastAsia="Calibri" w:cs="Arial"/>
          <w:szCs w:val="28"/>
          <w:shd w:val="clear" w:color="auto" w:fill="FFFFFF"/>
        </w:rPr>
        <w:t xml:space="preserve">in </w:t>
      </w:r>
      <w:r w:rsidRPr="00F7463A">
        <w:rPr>
          <w:rFonts w:eastAsia="Calibri" w:cs="Arial"/>
          <w:szCs w:val="28"/>
          <w:shd w:val="clear" w:color="auto" w:fill="FFFFFF"/>
        </w:rPr>
        <w:t xml:space="preserve">Manitoba </w:t>
      </w:r>
      <w:r w:rsidR="002209BB">
        <w:rPr>
          <w:rFonts w:eastAsia="Calibri" w:cs="Arial"/>
          <w:szCs w:val="28"/>
          <w:shd w:val="clear" w:color="auto" w:fill="FFFFFF"/>
        </w:rPr>
        <w:t xml:space="preserve">affect </w:t>
      </w:r>
      <w:r w:rsidRPr="00F7463A">
        <w:rPr>
          <w:rFonts w:eastAsia="Calibri" w:cs="Arial"/>
          <w:szCs w:val="28"/>
          <w:shd w:val="clear" w:color="auto" w:fill="FFFFFF"/>
        </w:rPr>
        <w:t>businesses and organizations</w:t>
      </w:r>
      <w:r w:rsidR="00CC0C1A">
        <w:rPr>
          <w:rFonts w:eastAsia="Calibri" w:cs="Arial"/>
          <w:szCs w:val="28"/>
          <w:shd w:val="clear" w:color="auto" w:fill="FFFFFF"/>
        </w:rPr>
        <w:t>.</w:t>
      </w:r>
      <w:r w:rsidRPr="00F7463A">
        <w:rPr>
          <w:rFonts w:eastAsia="Calibri" w:cs="Arial"/>
          <w:szCs w:val="28"/>
          <w:shd w:val="clear" w:color="auto" w:fill="FFFFFF"/>
        </w:rPr>
        <w:t xml:space="preserve"> </w:t>
      </w:r>
      <w:r w:rsidRPr="00F7463A">
        <w:rPr>
          <w:rFonts w:eastAsia="MS Mincho" w:cs="Arial"/>
          <w:szCs w:val="28"/>
          <w:lang w:val="en-GB"/>
        </w:rPr>
        <w:t>The AMA identifies five fundamental areas for standard development: customer service, employment, information and communications, transportation and the built environment.</w:t>
      </w:r>
    </w:p>
    <w:p w:rsidR="00A6090C" w:rsidRPr="00F7463A" w:rsidRDefault="00A6090C" w:rsidP="003419D0">
      <w:pPr>
        <w:spacing w:before="240" w:after="200" w:line="320" w:lineRule="atLeast"/>
        <w:jc w:val="both"/>
        <w:rPr>
          <w:rFonts w:eastAsia="MS Mincho" w:cs="Arial"/>
          <w:szCs w:val="28"/>
          <w:lang w:val="en-GB"/>
        </w:rPr>
      </w:pPr>
      <w:r w:rsidRPr="00F7463A">
        <w:rPr>
          <w:rFonts w:eastAsia="MS Mincho" w:cs="Arial"/>
          <w:szCs w:val="28"/>
          <w:lang w:val="en-GB"/>
        </w:rPr>
        <w:t>Standards provide a legally binding foundation for practice and enforcement. Standards are in force for accessible building design in the form of the Manitoba Building Code, but the design of accessible exterior environments is governed only by non-binding guidance documents in Manitoba. The enactment of the Design of Public Spaces Standard will therefore fill a significant gap.</w:t>
      </w:r>
    </w:p>
    <w:p w:rsidR="00A6090C" w:rsidRPr="00F7463A" w:rsidRDefault="00A6090C" w:rsidP="00E22D69">
      <w:pPr>
        <w:spacing w:before="240" w:after="200" w:line="320" w:lineRule="atLeast"/>
        <w:jc w:val="both"/>
        <w:rPr>
          <w:rFonts w:eastAsia="MS Mincho" w:cs="Arial"/>
          <w:szCs w:val="28"/>
          <w:lang w:val="en-GB"/>
        </w:rPr>
      </w:pPr>
      <w:r w:rsidRPr="00F7463A">
        <w:rPr>
          <w:rFonts w:eastAsia="MS Mincho" w:cs="Arial"/>
          <w:szCs w:val="28"/>
          <w:lang w:val="en-GB"/>
        </w:rPr>
        <w:t>The social and legal rationale for the AMA can be summarized as follows:</w:t>
      </w:r>
    </w:p>
    <w:p w:rsidR="00A6090C" w:rsidRPr="00F7463A" w:rsidRDefault="00A6090C" w:rsidP="005E77F8">
      <w:pPr>
        <w:numPr>
          <w:ilvl w:val="0"/>
          <w:numId w:val="53"/>
        </w:numPr>
        <w:spacing w:before="120" w:after="120" w:line="320" w:lineRule="atLeast"/>
        <w:ind w:left="714" w:hanging="357"/>
        <w:jc w:val="both"/>
        <w:rPr>
          <w:rFonts w:eastAsia="MS Mincho" w:cs="Arial"/>
          <w:szCs w:val="28"/>
        </w:rPr>
      </w:pPr>
      <w:r w:rsidRPr="00F7463A">
        <w:rPr>
          <w:rFonts w:eastAsia="MS Mincho" w:cs="Arial"/>
          <w:szCs w:val="28"/>
        </w:rPr>
        <w:t>Accessibility will improve the health, independence and well-being of persons disabled by barriers.</w:t>
      </w:r>
    </w:p>
    <w:p w:rsidR="00A6090C" w:rsidRPr="00F7463A" w:rsidRDefault="00A6090C" w:rsidP="005E77F8">
      <w:pPr>
        <w:numPr>
          <w:ilvl w:val="0"/>
          <w:numId w:val="53"/>
        </w:numPr>
        <w:spacing w:before="120" w:after="120" w:line="320" w:lineRule="atLeast"/>
        <w:ind w:left="714" w:hanging="357"/>
        <w:jc w:val="both"/>
        <w:rPr>
          <w:rFonts w:eastAsia="MS Mincho" w:cs="Arial"/>
          <w:szCs w:val="28"/>
        </w:rPr>
      </w:pPr>
      <w:r w:rsidRPr="00F7463A">
        <w:rPr>
          <w:rFonts w:eastAsia="MS Mincho" w:cs="Arial"/>
          <w:szCs w:val="28"/>
        </w:rPr>
        <w:t>Barriers create considerable costs to persons disabled by those barriers, their families and friends, and to communities and the economy.</w:t>
      </w:r>
    </w:p>
    <w:p w:rsidR="00A6090C" w:rsidRPr="00F7463A" w:rsidRDefault="00A6090C" w:rsidP="005E77F8">
      <w:pPr>
        <w:numPr>
          <w:ilvl w:val="0"/>
          <w:numId w:val="53"/>
        </w:numPr>
        <w:spacing w:before="120" w:after="120" w:line="320" w:lineRule="atLeast"/>
        <w:ind w:left="714" w:hanging="357"/>
        <w:jc w:val="both"/>
        <w:rPr>
          <w:rFonts w:eastAsia="MS Mincho" w:cs="Arial"/>
          <w:szCs w:val="28"/>
        </w:rPr>
      </w:pPr>
      <w:r w:rsidRPr="00F7463A">
        <w:rPr>
          <w:rFonts w:eastAsia="MS Mincho" w:cs="Arial"/>
          <w:szCs w:val="28"/>
        </w:rPr>
        <w:t>In developing our built environment, barriers have been perpetuated.</w:t>
      </w:r>
    </w:p>
    <w:p w:rsidR="00A6090C" w:rsidRPr="00F7463A" w:rsidRDefault="00A6090C" w:rsidP="005E77F8">
      <w:pPr>
        <w:numPr>
          <w:ilvl w:val="0"/>
          <w:numId w:val="53"/>
        </w:numPr>
        <w:spacing w:before="120" w:after="120" w:line="320" w:lineRule="atLeast"/>
        <w:ind w:left="714" w:hanging="357"/>
        <w:jc w:val="both"/>
        <w:rPr>
          <w:rFonts w:eastAsia="MS Mincho" w:cs="Arial"/>
          <w:szCs w:val="28"/>
        </w:rPr>
      </w:pPr>
      <w:r w:rsidRPr="00F7463A">
        <w:rPr>
          <w:rFonts w:eastAsia="MS Mincho" w:cs="Arial"/>
          <w:szCs w:val="28"/>
        </w:rPr>
        <w:t>A systemic and proactive approach for identifying, preventing and removing barriers complements</w:t>
      </w:r>
      <w:r w:rsidR="003419D0" w:rsidRPr="00F7463A">
        <w:rPr>
          <w:rFonts w:eastAsia="MS Mincho" w:cs="Arial"/>
          <w:szCs w:val="28"/>
        </w:rPr>
        <w:t xml:space="preserve"> </w:t>
      </w:r>
      <w:r w:rsidRPr="00F7463A">
        <w:rPr>
          <w:rFonts w:eastAsia="MS Mincho" w:cs="Arial"/>
          <w:iCs/>
          <w:szCs w:val="28"/>
        </w:rPr>
        <w:t>The Human Rights Code (Manitoba)</w:t>
      </w:r>
      <w:r w:rsidR="00E22D69" w:rsidRPr="00F7463A">
        <w:rPr>
          <w:rFonts w:eastAsia="MS Mincho" w:cs="Arial"/>
          <w:szCs w:val="28"/>
        </w:rPr>
        <w:t xml:space="preserve"> </w:t>
      </w:r>
      <w:r w:rsidRPr="00F7463A" w:rsidDel="00C66B47">
        <w:rPr>
          <w:rFonts w:eastAsia="MS Mincho" w:cs="Arial"/>
          <w:szCs w:val="28"/>
        </w:rPr>
        <w:t>in</w:t>
      </w:r>
      <w:r w:rsidRPr="00F7463A">
        <w:rPr>
          <w:rFonts w:eastAsia="MS Mincho" w:cs="Arial"/>
          <w:szCs w:val="28"/>
        </w:rPr>
        <w:t xml:space="preserve"> ensuring accessibility for Manitobans.</w:t>
      </w:r>
    </w:p>
    <w:p w:rsidR="00A6090C" w:rsidRPr="00F7463A" w:rsidRDefault="00A6090C" w:rsidP="005E77F8">
      <w:pPr>
        <w:numPr>
          <w:ilvl w:val="0"/>
          <w:numId w:val="53"/>
        </w:numPr>
        <w:spacing w:before="120" w:after="120" w:line="320" w:lineRule="atLeast"/>
        <w:ind w:left="714" w:hanging="357"/>
        <w:jc w:val="both"/>
        <w:rPr>
          <w:rFonts w:eastAsia="MS Mincho" w:cs="Arial"/>
          <w:szCs w:val="28"/>
        </w:rPr>
      </w:pPr>
      <w:r w:rsidRPr="00F7463A">
        <w:rPr>
          <w:rFonts w:eastAsia="MS Mincho" w:cs="Arial"/>
          <w:szCs w:val="28"/>
        </w:rPr>
        <w:t>Under The United Nations Convention on the Rights of Persons with Disabilities, which Canada ratified in 2010, member states are expected to take appropriate measures to ensure accessibility and independent living</w:t>
      </w:r>
      <w:r w:rsidR="0000084E">
        <w:rPr>
          <w:rFonts w:eastAsia="MS Mincho" w:cs="Arial"/>
          <w:szCs w:val="28"/>
        </w:rPr>
        <w:t>.</w:t>
      </w:r>
    </w:p>
    <w:p w:rsidR="00A6090C" w:rsidRPr="0007088A" w:rsidRDefault="00A6090C" w:rsidP="005E77F8">
      <w:pPr>
        <w:numPr>
          <w:ilvl w:val="0"/>
          <w:numId w:val="53"/>
        </w:numPr>
        <w:spacing w:before="120" w:after="120" w:line="320" w:lineRule="atLeast"/>
        <w:ind w:left="714" w:hanging="357"/>
        <w:jc w:val="both"/>
        <w:rPr>
          <w:rFonts w:eastAsia="MS Mincho" w:cs="Arial"/>
          <w:szCs w:val="28"/>
        </w:rPr>
      </w:pPr>
      <w:r w:rsidRPr="00F7463A">
        <w:rPr>
          <w:rFonts w:eastAsia="MS Mincho" w:cs="Arial"/>
          <w:szCs w:val="28"/>
        </w:rPr>
        <w:t>The equality rights of all Canadians, including persons disabled by barriers, are enshrined in the </w:t>
      </w:r>
      <w:r w:rsidRPr="00F7463A">
        <w:rPr>
          <w:rFonts w:eastAsia="MS Mincho" w:cs="Arial"/>
          <w:iCs/>
          <w:szCs w:val="28"/>
        </w:rPr>
        <w:t>Canadian Charter of Rights and Freedoms.</w:t>
      </w:r>
    </w:p>
    <w:p w:rsidR="00A6090C" w:rsidRPr="00F7463A" w:rsidRDefault="00A6090C" w:rsidP="003419D0">
      <w:pPr>
        <w:spacing w:before="240" w:after="200" w:line="320" w:lineRule="atLeast"/>
        <w:jc w:val="both"/>
        <w:rPr>
          <w:rFonts w:eastAsia="MS Mincho" w:cs="Arial"/>
          <w:szCs w:val="28"/>
        </w:rPr>
      </w:pPr>
      <w:r w:rsidRPr="00F7463A">
        <w:rPr>
          <w:rFonts w:eastAsia="MS Mincho" w:cs="Arial"/>
          <w:szCs w:val="28"/>
        </w:rPr>
        <w:t xml:space="preserve">If we want everyone to participate in public life, we must design and build inclusive public spaces that are accessible to all. Everyone accesses the built environment differently, with abilities changing across a person’s lifespan. With an estimated one in four Manitobans affected by disability, and </w:t>
      </w:r>
      <w:r w:rsidRPr="00F7463A">
        <w:rPr>
          <w:rFonts w:eastAsia="MS Mincho" w:cs="Arial"/>
          <w:szCs w:val="28"/>
        </w:rPr>
        <w:lastRenderedPageBreak/>
        <w:t>that number expected to increase in the years ahead, we must design and build public spaces that are accessible to all.</w:t>
      </w:r>
    </w:p>
    <w:p w:rsidR="00A6090C" w:rsidRPr="00F7463A" w:rsidRDefault="00A6090C" w:rsidP="003419D0">
      <w:pPr>
        <w:spacing w:before="240" w:after="200" w:line="320" w:lineRule="atLeast"/>
        <w:jc w:val="both"/>
        <w:rPr>
          <w:rFonts w:eastAsia="MS Mincho" w:cs="Arial"/>
          <w:szCs w:val="28"/>
        </w:rPr>
      </w:pPr>
      <w:r w:rsidRPr="00F7463A">
        <w:rPr>
          <w:rFonts w:eastAsia="MS Mincho" w:cs="Arial"/>
          <w:szCs w:val="28"/>
        </w:rPr>
        <w:t>Barriers are often created and perpetuated through a lack of planning or appreciation of the significance these obstacles play in people’s daily lives.  A proactive process of developing accessibility standards for public spaces and regularly updating them will help designers, developers and administrators to create more inclusive communities and benefit all Manitobans, regardless of abilities.</w:t>
      </w:r>
    </w:p>
    <w:p w:rsidR="00A6090C" w:rsidRPr="00F7463A" w:rsidRDefault="00A6090C" w:rsidP="004E2572">
      <w:pPr>
        <w:pStyle w:val="Heading1"/>
        <w:rPr>
          <w:rFonts w:eastAsia="MS Mincho"/>
          <w:lang w:val="en-GB"/>
        </w:rPr>
      </w:pPr>
      <w:r w:rsidRPr="00F7463A">
        <w:rPr>
          <w:rFonts w:eastAsia="MS Mincho"/>
          <w:lang w:val="en-GB"/>
        </w:rPr>
        <w:t>2.</w:t>
      </w:r>
      <w:r w:rsidRPr="00F7463A">
        <w:rPr>
          <w:rFonts w:eastAsia="MS Mincho"/>
          <w:lang w:val="en-GB"/>
        </w:rPr>
        <w:tab/>
        <w:t>Scope and Intent</w:t>
      </w:r>
    </w:p>
    <w:p w:rsidR="00A6090C" w:rsidRPr="00F7463A" w:rsidRDefault="00A6090C" w:rsidP="003419D0">
      <w:pPr>
        <w:spacing w:before="240" w:after="200" w:line="320" w:lineRule="atLeast"/>
        <w:jc w:val="both"/>
        <w:rPr>
          <w:rFonts w:eastAsia="MS Mincho" w:cs="Arial"/>
          <w:szCs w:val="28"/>
          <w:lang w:val="en-GB"/>
        </w:rPr>
      </w:pPr>
      <w:r w:rsidRPr="00F7463A">
        <w:rPr>
          <w:rFonts w:eastAsia="MS Mincho" w:cs="Arial"/>
          <w:szCs w:val="28"/>
          <w:lang w:val="en-GB"/>
        </w:rPr>
        <w:t xml:space="preserve">The Design of Public Spaces </w:t>
      </w:r>
      <w:r w:rsidR="00575CA8">
        <w:rPr>
          <w:rFonts w:eastAsia="MS Mincho" w:cs="Arial"/>
          <w:szCs w:val="28"/>
          <w:lang w:val="en-GB"/>
        </w:rPr>
        <w:t xml:space="preserve">document </w:t>
      </w:r>
      <w:r w:rsidRPr="00F7463A">
        <w:rPr>
          <w:rFonts w:eastAsia="MS Mincho" w:cs="Arial"/>
          <w:szCs w:val="28"/>
          <w:lang w:val="en-GB"/>
        </w:rPr>
        <w:t xml:space="preserve">includes </w:t>
      </w:r>
      <w:r w:rsidR="00575CA8">
        <w:rPr>
          <w:rFonts w:eastAsia="MS Mincho" w:cs="Arial"/>
          <w:szCs w:val="28"/>
          <w:lang w:val="en-GB"/>
        </w:rPr>
        <w:t xml:space="preserve">the process of </w:t>
      </w:r>
      <w:r w:rsidRPr="00F7463A">
        <w:rPr>
          <w:rFonts w:eastAsia="MS Mincho" w:cs="Arial"/>
          <w:szCs w:val="28"/>
          <w:lang w:val="en-GB"/>
        </w:rPr>
        <w:t xml:space="preserve">planning, organization, and construction </w:t>
      </w:r>
      <w:r w:rsidR="00575CA8">
        <w:rPr>
          <w:rFonts w:eastAsia="MS Mincho" w:cs="Arial"/>
          <w:szCs w:val="28"/>
          <w:lang w:val="en-GB"/>
        </w:rPr>
        <w:t xml:space="preserve">of the exterior built environment </w:t>
      </w:r>
      <w:r w:rsidRPr="00F7463A">
        <w:rPr>
          <w:rFonts w:eastAsia="MS Mincho" w:cs="Arial"/>
          <w:szCs w:val="28"/>
          <w:lang w:val="en-GB"/>
        </w:rPr>
        <w:t xml:space="preserve">affecting the exterior environment, </w:t>
      </w:r>
      <w:r w:rsidR="00575CA8">
        <w:rPr>
          <w:rFonts w:eastAsia="MS Mincho" w:cs="Arial"/>
          <w:szCs w:val="28"/>
          <w:lang w:val="en-GB"/>
        </w:rPr>
        <w:t xml:space="preserve">along with the </w:t>
      </w:r>
      <w:r w:rsidRPr="00F7463A">
        <w:rPr>
          <w:rFonts w:eastAsia="MS Mincho" w:cs="Arial"/>
          <w:szCs w:val="28"/>
          <w:lang w:val="en-GB"/>
        </w:rPr>
        <w:t>maintenance of these spaces.  Public spaces covered by this standard include, but are not limited to:</w:t>
      </w:r>
    </w:p>
    <w:p w:rsidR="00A6090C" w:rsidRPr="00F7463A" w:rsidRDefault="00A6090C" w:rsidP="00DB02D9">
      <w:pPr>
        <w:numPr>
          <w:ilvl w:val="0"/>
          <w:numId w:val="54"/>
        </w:numPr>
        <w:spacing w:before="120" w:after="120" w:line="320" w:lineRule="atLeast"/>
        <w:ind w:left="714" w:hanging="357"/>
        <w:jc w:val="both"/>
        <w:rPr>
          <w:rFonts w:eastAsia="MS Mincho" w:cs="Arial"/>
          <w:szCs w:val="28"/>
          <w:lang w:val="en-GB"/>
        </w:rPr>
      </w:pPr>
      <w:r w:rsidRPr="00F7463A">
        <w:rPr>
          <w:rFonts w:eastAsia="MS Mincho" w:cs="Arial"/>
          <w:szCs w:val="28"/>
          <w:lang w:val="en-GB"/>
        </w:rPr>
        <w:t>Pedestrian routes and signal systems</w:t>
      </w:r>
    </w:p>
    <w:p w:rsidR="00A6090C" w:rsidRPr="00F7463A" w:rsidRDefault="00A6090C" w:rsidP="00DB02D9">
      <w:pPr>
        <w:numPr>
          <w:ilvl w:val="0"/>
          <w:numId w:val="54"/>
        </w:numPr>
        <w:spacing w:before="120" w:after="120" w:line="320" w:lineRule="atLeast"/>
        <w:ind w:left="714" w:hanging="357"/>
        <w:jc w:val="both"/>
        <w:rPr>
          <w:rFonts w:eastAsia="MS Mincho" w:cs="Arial"/>
          <w:szCs w:val="28"/>
          <w:lang w:val="en-GB"/>
        </w:rPr>
      </w:pPr>
      <w:r w:rsidRPr="00F7463A">
        <w:rPr>
          <w:rFonts w:eastAsia="MS Mincho" w:cs="Arial"/>
          <w:szCs w:val="28"/>
          <w:lang w:val="en-GB"/>
        </w:rPr>
        <w:t xml:space="preserve">Parking areas </w:t>
      </w:r>
    </w:p>
    <w:p w:rsidR="00A6090C" w:rsidRPr="00F7463A" w:rsidRDefault="00A6090C" w:rsidP="00DB02D9">
      <w:pPr>
        <w:numPr>
          <w:ilvl w:val="0"/>
          <w:numId w:val="54"/>
        </w:numPr>
        <w:spacing w:before="120" w:after="120" w:line="320" w:lineRule="atLeast"/>
        <w:ind w:left="714" w:hanging="357"/>
        <w:jc w:val="both"/>
        <w:rPr>
          <w:rFonts w:eastAsia="MS Mincho" w:cs="Arial"/>
          <w:szCs w:val="28"/>
          <w:lang w:val="en-GB"/>
        </w:rPr>
      </w:pPr>
      <w:r w:rsidRPr="00F7463A">
        <w:rPr>
          <w:rFonts w:eastAsia="MS Mincho" w:cs="Arial"/>
          <w:szCs w:val="28"/>
          <w:lang w:val="en-GB"/>
        </w:rPr>
        <w:t>Recreational trails and beach access routes</w:t>
      </w:r>
    </w:p>
    <w:p w:rsidR="00A6090C" w:rsidRPr="00F7463A" w:rsidRDefault="00A6090C" w:rsidP="00DB02D9">
      <w:pPr>
        <w:numPr>
          <w:ilvl w:val="0"/>
          <w:numId w:val="54"/>
        </w:numPr>
        <w:spacing w:before="120" w:after="120" w:line="320" w:lineRule="atLeast"/>
        <w:ind w:left="714" w:hanging="357"/>
        <w:jc w:val="both"/>
        <w:rPr>
          <w:rFonts w:eastAsia="MS Mincho" w:cs="Arial"/>
          <w:szCs w:val="28"/>
          <w:lang w:val="en-GB"/>
        </w:rPr>
      </w:pPr>
      <w:r w:rsidRPr="00F7463A">
        <w:rPr>
          <w:rFonts w:eastAsia="MS Mincho" w:cs="Arial"/>
          <w:szCs w:val="28"/>
          <w:lang w:val="en-GB"/>
        </w:rPr>
        <w:t>Outdoor plazas and public eating areas</w:t>
      </w:r>
    </w:p>
    <w:p w:rsidR="00A6090C" w:rsidRPr="00F7463A" w:rsidRDefault="00A6090C" w:rsidP="00DB02D9">
      <w:pPr>
        <w:numPr>
          <w:ilvl w:val="0"/>
          <w:numId w:val="54"/>
        </w:numPr>
        <w:spacing w:before="120" w:after="120" w:line="320" w:lineRule="atLeast"/>
        <w:ind w:left="714" w:hanging="357"/>
        <w:jc w:val="both"/>
        <w:rPr>
          <w:rFonts w:eastAsia="MS Mincho" w:cs="Arial"/>
          <w:szCs w:val="28"/>
          <w:lang w:val="en-GB"/>
        </w:rPr>
      </w:pPr>
      <w:r w:rsidRPr="00F7463A">
        <w:rPr>
          <w:rFonts w:eastAsia="MS Mincho" w:cs="Arial"/>
          <w:szCs w:val="28"/>
          <w:lang w:val="en-GB"/>
        </w:rPr>
        <w:t>Outdoor parks, play structures, and other community spaces</w:t>
      </w:r>
    </w:p>
    <w:p w:rsidR="00A6090C" w:rsidRPr="00F7463A" w:rsidRDefault="00B50CF9" w:rsidP="00E22D69">
      <w:pPr>
        <w:spacing w:before="240" w:after="200" w:line="320" w:lineRule="atLeast"/>
        <w:jc w:val="both"/>
        <w:rPr>
          <w:rFonts w:cs="Arial"/>
          <w:szCs w:val="28"/>
          <w:lang w:val="en-GB"/>
        </w:rPr>
      </w:pPr>
      <w:r>
        <w:rPr>
          <w:rFonts w:cs="Arial"/>
          <w:szCs w:val="28"/>
          <w:lang w:val="en-GB"/>
        </w:rPr>
        <w:t>The A</w:t>
      </w:r>
      <w:r w:rsidR="00A6090C" w:rsidRPr="00F7463A">
        <w:rPr>
          <w:rFonts w:cs="Arial"/>
          <w:szCs w:val="28"/>
          <w:lang w:val="en-GB"/>
        </w:rPr>
        <w:t xml:space="preserve">ccessibility </w:t>
      </w:r>
      <w:r>
        <w:rPr>
          <w:rFonts w:cs="Arial"/>
          <w:szCs w:val="28"/>
          <w:lang w:val="en-GB"/>
        </w:rPr>
        <w:t>S</w:t>
      </w:r>
      <w:r w:rsidR="00A6090C" w:rsidRPr="00F7463A">
        <w:rPr>
          <w:rFonts w:cs="Arial"/>
          <w:szCs w:val="28"/>
          <w:lang w:val="en-GB"/>
        </w:rPr>
        <w:t xml:space="preserve">tandard for the Design of Public Spaces aims to identify, prevent and remove barriers to public outdoor spaces by providing specific minimum requirements. It is not intended to limit the creativity of the design process during planning, construction and maintenance of public infrastructure. </w:t>
      </w:r>
    </w:p>
    <w:p w:rsidR="00A6090C" w:rsidRPr="00F7463A" w:rsidRDefault="00A6090C" w:rsidP="00E22D69">
      <w:pPr>
        <w:spacing w:before="240" w:after="200" w:line="320" w:lineRule="atLeast"/>
        <w:jc w:val="both"/>
        <w:rPr>
          <w:rFonts w:cs="Arial"/>
          <w:szCs w:val="28"/>
        </w:rPr>
      </w:pPr>
      <w:r w:rsidRPr="00F7463A">
        <w:rPr>
          <w:rFonts w:cs="Arial"/>
          <w:szCs w:val="28"/>
        </w:rPr>
        <w:t xml:space="preserve">Whether it be safer streetscapes, a re-thinking of bike lanes, or a broader approach to designing communities for people of all ages and abilities, jurisdictions are being challenged to meet the changing needs of its citizens. Just as there is no shortage of publications advancing the need for greater accessibility in our exterior environments, there currently exists any number of design standards for the exterior environment, including Ontario’s Design of Public Spaces Accessibility Standard. It is one of several source materials utilized by the committee in determining the technical requirements of the draft Standard. For a complete list of the source materials used, see </w:t>
      </w:r>
      <w:hyperlink w:anchor="_APPENDIXss_1" w:history="1">
        <w:r w:rsidRPr="00DF116D">
          <w:rPr>
            <w:rStyle w:val="Hyperlink"/>
            <w:rFonts w:cs="Arial"/>
            <w:szCs w:val="28"/>
          </w:rPr>
          <w:t xml:space="preserve">Appendix </w:t>
        </w:r>
        <w:r w:rsidR="00575CA8" w:rsidRPr="00DF116D">
          <w:rPr>
            <w:rStyle w:val="Hyperlink"/>
            <w:rFonts w:cs="Arial"/>
            <w:szCs w:val="28"/>
          </w:rPr>
          <w:t>1</w:t>
        </w:r>
      </w:hyperlink>
      <w:r w:rsidRPr="00F7463A">
        <w:rPr>
          <w:rFonts w:cs="Arial"/>
          <w:szCs w:val="28"/>
        </w:rPr>
        <w:t>.</w:t>
      </w:r>
    </w:p>
    <w:p w:rsidR="00A6090C" w:rsidRPr="00F7463A" w:rsidRDefault="003419D0" w:rsidP="00E766BA">
      <w:pPr>
        <w:pStyle w:val="Heading1"/>
        <w:rPr>
          <w:lang w:val="en-GB"/>
        </w:rPr>
      </w:pPr>
      <w:r w:rsidRPr="00F7463A">
        <w:rPr>
          <w:lang w:val="en-GB"/>
        </w:rPr>
        <w:br w:type="page"/>
      </w:r>
      <w:r w:rsidR="00A6090C" w:rsidRPr="00F7463A">
        <w:rPr>
          <w:lang w:val="en-GB"/>
        </w:rPr>
        <w:lastRenderedPageBreak/>
        <w:t>3.</w:t>
      </w:r>
      <w:r w:rsidR="00A6090C" w:rsidRPr="00F7463A">
        <w:rPr>
          <w:lang w:val="en-GB"/>
        </w:rPr>
        <w:tab/>
        <w:t>Moving Forward</w:t>
      </w:r>
    </w:p>
    <w:p w:rsidR="00A6090C" w:rsidRPr="00F7463A" w:rsidRDefault="00A6090C" w:rsidP="00E22D69">
      <w:pPr>
        <w:spacing w:before="240" w:after="200" w:line="320" w:lineRule="atLeast"/>
        <w:jc w:val="both"/>
        <w:rPr>
          <w:rFonts w:cs="Arial"/>
          <w:szCs w:val="28"/>
          <w:lang w:val="en-GB"/>
        </w:rPr>
      </w:pPr>
      <w:r w:rsidRPr="00F7463A">
        <w:rPr>
          <w:rFonts w:cs="Arial"/>
          <w:szCs w:val="28"/>
          <w:lang w:val="en-GB"/>
        </w:rPr>
        <w:t xml:space="preserve">The Council </w:t>
      </w:r>
      <w:r w:rsidR="00D87437">
        <w:rPr>
          <w:rFonts w:cs="Arial"/>
          <w:szCs w:val="28"/>
          <w:lang w:val="en-GB"/>
        </w:rPr>
        <w:t>welcomes</w:t>
      </w:r>
      <w:r w:rsidRPr="00F7463A">
        <w:rPr>
          <w:rFonts w:cs="Arial"/>
          <w:szCs w:val="28"/>
          <w:lang w:val="en-GB"/>
        </w:rPr>
        <w:t xml:space="preserve"> your feedback</w:t>
      </w:r>
      <w:r w:rsidRPr="00F7463A">
        <w:rPr>
          <w:rFonts w:eastAsia="Calibri" w:cs="Arial"/>
          <w:szCs w:val="28"/>
        </w:rPr>
        <w:t xml:space="preserve"> on its draft accessibility standard on the Design of Public Spaces</w:t>
      </w:r>
      <w:r w:rsidRPr="00F7463A">
        <w:rPr>
          <w:rFonts w:cs="Arial"/>
          <w:szCs w:val="28"/>
          <w:lang w:val="en-GB"/>
        </w:rPr>
        <w:t>. You are invited to prepare written submissions and briefs in response to the draft standard presented below.</w:t>
      </w:r>
    </w:p>
    <w:p w:rsidR="00A6090C" w:rsidRPr="00F7463A" w:rsidRDefault="00A6090C" w:rsidP="00E22D69">
      <w:pPr>
        <w:spacing w:before="240" w:after="200" w:line="320" w:lineRule="atLeast"/>
        <w:jc w:val="center"/>
        <w:rPr>
          <w:rFonts w:cs="Arial"/>
          <w:b/>
          <w:szCs w:val="28"/>
          <w:lang w:val="en-GB"/>
        </w:rPr>
      </w:pPr>
      <w:r w:rsidRPr="00F7463A">
        <w:rPr>
          <w:rFonts w:cs="Arial"/>
          <w:b/>
          <w:szCs w:val="28"/>
          <w:lang w:val="en-GB"/>
        </w:rPr>
        <w:t>Disabilities Issues Office</w:t>
      </w:r>
    </w:p>
    <w:p w:rsidR="00A6090C" w:rsidRPr="00F7463A" w:rsidRDefault="00A6090C" w:rsidP="00E22D69">
      <w:pPr>
        <w:spacing w:before="240" w:after="200" w:line="320" w:lineRule="atLeast"/>
        <w:contextualSpacing/>
        <w:jc w:val="center"/>
        <w:rPr>
          <w:rFonts w:cs="Arial"/>
          <w:szCs w:val="28"/>
          <w:lang w:val="en-GB"/>
        </w:rPr>
      </w:pPr>
      <w:r w:rsidRPr="00F7463A">
        <w:rPr>
          <w:rFonts w:cs="Arial"/>
          <w:szCs w:val="28"/>
          <w:lang w:val="en-GB"/>
        </w:rPr>
        <w:t>630</w:t>
      </w:r>
      <w:r w:rsidR="0007088A">
        <w:rPr>
          <w:rFonts w:cs="Arial"/>
          <w:szCs w:val="28"/>
          <w:lang w:val="en-GB"/>
        </w:rPr>
        <w:t xml:space="preserve"> </w:t>
      </w:r>
      <w:r w:rsidRPr="00F7463A">
        <w:rPr>
          <w:rFonts w:cs="Arial"/>
          <w:szCs w:val="28"/>
          <w:lang w:val="en-GB"/>
        </w:rPr>
        <w:t>-</w:t>
      </w:r>
      <w:r w:rsidR="0007088A">
        <w:rPr>
          <w:rFonts w:cs="Arial"/>
          <w:szCs w:val="28"/>
          <w:lang w:val="en-GB"/>
        </w:rPr>
        <w:t xml:space="preserve"> </w:t>
      </w:r>
      <w:r w:rsidRPr="00F7463A">
        <w:rPr>
          <w:rFonts w:cs="Arial"/>
          <w:szCs w:val="28"/>
          <w:lang w:val="en-GB"/>
        </w:rPr>
        <w:t>240 Graham Avenue</w:t>
      </w:r>
    </w:p>
    <w:p w:rsidR="00A6090C" w:rsidRPr="00F7463A" w:rsidRDefault="00A6090C" w:rsidP="00E22D69">
      <w:pPr>
        <w:spacing w:before="240" w:after="200" w:line="320" w:lineRule="atLeast"/>
        <w:contextualSpacing/>
        <w:jc w:val="center"/>
        <w:rPr>
          <w:rFonts w:cs="Arial"/>
          <w:szCs w:val="28"/>
          <w:lang w:val="en-GB"/>
        </w:rPr>
      </w:pPr>
      <w:r w:rsidRPr="00F7463A">
        <w:rPr>
          <w:rFonts w:cs="Arial"/>
          <w:szCs w:val="28"/>
          <w:lang w:val="en-GB"/>
        </w:rPr>
        <w:t xml:space="preserve">Winnipeg MB </w:t>
      </w:r>
      <w:r w:rsidR="0007088A">
        <w:rPr>
          <w:rFonts w:cs="Arial"/>
          <w:szCs w:val="28"/>
          <w:lang w:val="en-GB"/>
        </w:rPr>
        <w:t xml:space="preserve"> </w:t>
      </w:r>
      <w:r w:rsidRPr="00F7463A">
        <w:rPr>
          <w:rFonts w:cs="Arial"/>
          <w:szCs w:val="28"/>
          <w:lang w:val="en-GB"/>
        </w:rPr>
        <w:t>R3C 0J7</w:t>
      </w:r>
    </w:p>
    <w:p w:rsidR="00A6090C" w:rsidRPr="00F7463A" w:rsidRDefault="00A6090C" w:rsidP="00E22D69">
      <w:pPr>
        <w:spacing w:before="240" w:after="200" w:line="320" w:lineRule="atLeast"/>
        <w:contextualSpacing/>
        <w:jc w:val="center"/>
        <w:rPr>
          <w:rFonts w:cs="Arial"/>
          <w:szCs w:val="28"/>
          <w:lang w:val="en-GB"/>
        </w:rPr>
      </w:pPr>
      <w:r w:rsidRPr="00F7463A">
        <w:rPr>
          <w:rFonts w:cs="Arial"/>
          <w:szCs w:val="28"/>
          <w:lang w:val="en-GB"/>
        </w:rPr>
        <w:t>Email:</w:t>
      </w:r>
      <w:r w:rsidR="0007088A">
        <w:rPr>
          <w:rFonts w:cs="Arial"/>
          <w:szCs w:val="28"/>
          <w:lang w:val="en-GB"/>
        </w:rPr>
        <w:t xml:space="preserve"> </w:t>
      </w:r>
      <w:r w:rsidRPr="00F7463A">
        <w:rPr>
          <w:rFonts w:cs="Arial"/>
          <w:szCs w:val="28"/>
          <w:lang w:val="en-GB"/>
        </w:rPr>
        <w:t xml:space="preserve"> </w:t>
      </w:r>
      <w:hyperlink r:id="rId13" w:history="1">
        <w:r w:rsidRPr="00F7463A">
          <w:rPr>
            <w:rFonts w:cs="Arial"/>
            <w:color w:val="0000FF"/>
            <w:szCs w:val="28"/>
            <w:u w:val="single"/>
            <w:lang w:val="en-GB"/>
          </w:rPr>
          <w:t>access@gov.mb.ca</w:t>
        </w:r>
      </w:hyperlink>
    </w:p>
    <w:p w:rsidR="00A6090C" w:rsidRPr="00F7463A" w:rsidRDefault="00A6090C" w:rsidP="00E22D69">
      <w:pPr>
        <w:spacing w:before="240" w:after="200" w:line="320" w:lineRule="atLeast"/>
        <w:contextualSpacing/>
        <w:jc w:val="center"/>
        <w:rPr>
          <w:rFonts w:cs="Arial"/>
          <w:szCs w:val="28"/>
          <w:lang w:val="en-GB"/>
        </w:rPr>
      </w:pPr>
      <w:r w:rsidRPr="00F7463A">
        <w:rPr>
          <w:rFonts w:cs="Arial"/>
          <w:szCs w:val="28"/>
          <w:lang w:val="en-GB"/>
        </w:rPr>
        <w:t>Website:</w:t>
      </w:r>
      <w:r w:rsidR="0007088A">
        <w:rPr>
          <w:rFonts w:cs="Arial"/>
          <w:szCs w:val="28"/>
          <w:lang w:val="en-GB"/>
        </w:rPr>
        <w:t xml:space="preserve"> </w:t>
      </w:r>
      <w:r w:rsidRPr="00F7463A">
        <w:rPr>
          <w:rFonts w:cs="Arial"/>
          <w:szCs w:val="28"/>
          <w:lang w:val="en-GB"/>
        </w:rPr>
        <w:t xml:space="preserve"> </w:t>
      </w:r>
      <w:hyperlink r:id="rId14" w:history="1">
        <w:r w:rsidR="000F221F">
          <w:rPr>
            <w:rFonts w:cs="Arial"/>
            <w:color w:val="0000FF"/>
            <w:szCs w:val="28"/>
            <w:u w:val="single"/>
            <w:lang w:val="en-GB"/>
          </w:rPr>
          <w:t>AccessibilityMB.ca</w:t>
        </w:r>
      </w:hyperlink>
    </w:p>
    <w:p w:rsidR="00A6090C" w:rsidRPr="00F7463A" w:rsidRDefault="00A6090C" w:rsidP="00E22D69">
      <w:pPr>
        <w:spacing w:before="240" w:after="200" w:line="320" w:lineRule="atLeast"/>
        <w:contextualSpacing/>
        <w:jc w:val="center"/>
        <w:rPr>
          <w:rFonts w:cs="Arial"/>
          <w:szCs w:val="28"/>
          <w:lang w:val="en-GB"/>
        </w:rPr>
      </w:pPr>
      <w:r w:rsidRPr="00F7463A">
        <w:rPr>
          <w:rFonts w:cs="Arial"/>
          <w:szCs w:val="28"/>
          <w:lang w:val="en-GB"/>
        </w:rPr>
        <w:t>Phone:</w:t>
      </w:r>
      <w:r w:rsidR="0007088A">
        <w:rPr>
          <w:rFonts w:cs="Arial"/>
          <w:szCs w:val="28"/>
          <w:lang w:val="en-GB"/>
        </w:rPr>
        <w:t xml:space="preserve"> </w:t>
      </w:r>
      <w:r w:rsidRPr="00F7463A">
        <w:rPr>
          <w:rFonts w:cs="Arial"/>
          <w:szCs w:val="28"/>
          <w:lang w:val="en-GB"/>
        </w:rPr>
        <w:t xml:space="preserve"> 204-945-7613</w:t>
      </w:r>
    </w:p>
    <w:p w:rsidR="00A6090C" w:rsidRPr="00F7463A" w:rsidRDefault="00A6090C" w:rsidP="00E22D69">
      <w:pPr>
        <w:spacing w:before="240" w:after="200" w:line="320" w:lineRule="atLeast"/>
        <w:contextualSpacing/>
        <w:jc w:val="center"/>
        <w:rPr>
          <w:rFonts w:cs="Arial"/>
          <w:szCs w:val="28"/>
          <w:lang w:val="en-GB"/>
        </w:rPr>
      </w:pPr>
      <w:r w:rsidRPr="00F7463A">
        <w:rPr>
          <w:rFonts w:cs="Arial"/>
          <w:szCs w:val="28"/>
          <w:lang w:val="en-GB"/>
        </w:rPr>
        <w:t xml:space="preserve">Toll-Free: </w:t>
      </w:r>
      <w:r w:rsidR="0007088A">
        <w:rPr>
          <w:rFonts w:cs="Arial"/>
          <w:szCs w:val="28"/>
          <w:lang w:val="en-GB"/>
        </w:rPr>
        <w:t xml:space="preserve"> </w:t>
      </w:r>
      <w:r w:rsidRPr="00F7463A">
        <w:rPr>
          <w:rFonts w:cs="Arial"/>
          <w:szCs w:val="28"/>
          <w:lang w:val="en-GB"/>
        </w:rPr>
        <w:t>1-800</w:t>
      </w:r>
      <w:r w:rsidR="0007088A">
        <w:rPr>
          <w:rFonts w:cs="Arial"/>
          <w:szCs w:val="28"/>
          <w:lang w:val="en-GB"/>
        </w:rPr>
        <w:t>-</w:t>
      </w:r>
      <w:r w:rsidRPr="00F7463A">
        <w:rPr>
          <w:rFonts w:cs="Arial"/>
          <w:szCs w:val="28"/>
          <w:lang w:val="en-GB"/>
        </w:rPr>
        <w:t>282-8069</w:t>
      </w:r>
      <w:r w:rsidR="0007088A">
        <w:rPr>
          <w:rFonts w:cs="Arial"/>
          <w:szCs w:val="28"/>
          <w:lang w:val="en-GB"/>
        </w:rPr>
        <w:t>,</w:t>
      </w:r>
      <w:r w:rsidRPr="00F7463A">
        <w:rPr>
          <w:rFonts w:cs="Arial"/>
          <w:szCs w:val="28"/>
          <w:lang w:val="en-GB"/>
        </w:rPr>
        <w:t xml:space="preserve"> </w:t>
      </w:r>
      <w:r w:rsidR="0007088A">
        <w:rPr>
          <w:rFonts w:cs="Arial"/>
          <w:szCs w:val="28"/>
          <w:lang w:val="en-GB"/>
        </w:rPr>
        <w:t>E</w:t>
      </w:r>
      <w:r w:rsidRPr="00F7463A">
        <w:rPr>
          <w:rFonts w:cs="Arial"/>
          <w:szCs w:val="28"/>
          <w:lang w:val="en-GB"/>
        </w:rPr>
        <w:t>xt. 7613</w:t>
      </w:r>
    </w:p>
    <w:p w:rsidR="00A6090C" w:rsidRPr="00F7463A" w:rsidRDefault="00A6090C" w:rsidP="00E22D69">
      <w:pPr>
        <w:spacing w:before="240" w:after="200" w:line="320" w:lineRule="atLeast"/>
        <w:contextualSpacing/>
        <w:jc w:val="center"/>
        <w:rPr>
          <w:rFonts w:cs="Arial"/>
          <w:szCs w:val="28"/>
          <w:lang w:val="en-GB"/>
        </w:rPr>
      </w:pPr>
    </w:p>
    <w:p w:rsidR="00A6090C" w:rsidRPr="00F7463A" w:rsidRDefault="00A6090C" w:rsidP="006A66CD">
      <w:pPr>
        <w:spacing w:before="240" w:after="200"/>
        <w:jc w:val="both"/>
        <w:rPr>
          <w:rFonts w:cs="Arial"/>
          <w:szCs w:val="28"/>
          <w:lang w:val="en-GB"/>
        </w:rPr>
      </w:pPr>
      <w:r w:rsidRPr="00F7463A">
        <w:rPr>
          <w:rFonts w:cs="Arial"/>
          <w:szCs w:val="28"/>
          <w:lang w:val="en-GB"/>
        </w:rPr>
        <w:t>The design of accessible outdoor public spaces requires the participation of all people; designers, builders, persons with disabilities, and other stakeholders, including property owners and governments. Their diverse perspectives will ensure a collaborative process aimed at the greater good.</w:t>
      </w:r>
    </w:p>
    <w:p w:rsidR="00123124" w:rsidRPr="00F7463A" w:rsidRDefault="00A6090C" w:rsidP="006A66CD">
      <w:pPr>
        <w:spacing w:before="240"/>
        <w:jc w:val="both"/>
        <w:rPr>
          <w:rFonts w:cs="Arial"/>
          <w:color w:val="0000FF"/>
          <w:szCs w:val="28"/>
          <w:u w:val="single"/>
          <w:lang w:val="en-GB"/>
        </w:rPr>
      </w:pPr>
      <w:r w:rsidRPr="00F7463A">
        <w:rPr>
          <w:rFonts w:cs="Arial"/>
          <w:szCs w:val="28"/>
          <w:lang w:val="en-GB"/>
        </w:rPr>
        <w:t>In order to ensure that all comments receive proper consideration, they must be r</w:t>
      </w:r>
      <w:r w:rsidR="00297086">
        <w:rPr>
          <w:rFonts w:cs="Arial"/>
          <w:szCs w:val="28"/>
          <w:lang w:val="en-GB"/>
        </w:rPr>
        <w:t xml:space="preserve">eceived no later than </w:t>
      </w:r>
      <w:r w:rsidR="00297086" w:rsidRPr="006A68F4">
        <w:rPr>
          <w:rFonts w:cs="Arial"/>
          <w:b/>
          <w:szCs w:val="28"/>
          <w:lang w:val="en-GB"/>
        </w:rPr>
        <w:t>February 14, 2020</w:t>
      </w:r>
      <w:r w:rsidRPr="00F7463A">
        <w:rPr>
          <w:rFonts w:cs="Arial"/>
          <w:szCs w:val="28"/>
          <w:lang w:val="en-GB"/>
        </w:rPr>
        <w:t xml:space="preserve">, prior to the preparation of the Committee’s recommendations. The final report, including recommendations for a proposed standard for the Design of Public Spaces, will be submitted to the Minister of Families </w:t>
      </w:r>
      <w:r w:rsidR="006A66CD" w:rsidRPr="00F7463A">
        <w:rPr>
          <w:rFonts w:cs="Arial"/>
          <w:szCs w:val="28"/>
          <w:lang w:val="en-GB"/>
        </w:rPr>
        <w:t xml:space="preserve">by </w:t>
      </w:r>
      <w:r w:rsidR="006A66CD">
        <w:rPr>
          <w:rFonts w:cs="Arial"/>
          <w:szCs w:val="28"/>
          <w:lang w:val="en-GB"/>
        </w:rPr>
        <w:t>March</w:t>
      </w:r>
      <w:r w:rsidR="00297086">
        <w:rPr>
          <w:rFonts w:cs="Arial"/>
          <w:szCs w:val="28"/>
          <w:lang w:val="en-GB"/>
        </w:rPr>
        <w:t xml:space="preserve"> </w:t>
      </w:r>
      <w:r w:rsidR="00575CA8">
        <w:rPr>
          <w:rFonts w:cs="Arial"/>
          <w:szCs w:val="28"/>
          <w:lang w:val="en-GB"/>
        </w:rPr>
        <w:t>31</w:t>
      </w:r>
      <w:r w:rsidR="006A66CD">
        <w:rPr>
          <w:rFonts w:cs="Arial"/>
          <w:szCs w:val="28"/>
          <w:lang w:val="en-GB"/>
        </w:rPr>
        <w:t>, 2020</w:t>
      </w:r>
      <w:r w:rsidRPr="00F7463A">
        <w:rPr>
          <w:rFonts w:cs="Arial"/>
          <w:szCs w:val="28"/>
          <w:lang w:val="en-GB"/>
        </w:rPr>
        <w:t xml:space="preserve">. The report will be publicly available and posted on the Disabilities Issues Office website, </w:t>
      </w:r>
      <w:hyperlink r:id="rId15" w:history="1">
        <w:r w:rsidR="00DF0DB5">
          <w:rPr>
            <w:rFonts w:cs="Arial"/>
            <w:color w:val="0000FF"/>
            <w:szCs w:val="28"/>
            <w:u w:val="single"/>
            <w:lang w:val="en-GB"/>
          </w:rPr>
          <w:t>AccessibilityMB.ca</w:t>
        </w:r>
      </w:hyperlink>
      <w:r w:rsidRPr="00AC0B30">
        <w:rPr>
          <w:rFonts w:cs="Arial"/>
          <w:szCs w:val="28"/>
          <w:lang w:val="en-GB"/>
        </w:rPr>
        <w:t>.</w:t>
      </w:r>
    </w:p>
    <w:p w:rsidR="00A6090C" w:rsidRPr="00F7463A" w:rsidRDefault="00A6090C" w:rsidP="00A6090C">
      <w:pPr>
        <w:jc w:val="both"/>
        <w:rPr>
          <w:rFonts w:cs="Arial"/>
          <w:color w:val="0000FF"/>
          <w:szCs w:val="28"/>
          <w:u w:val="single"/>
          <w:lang w:val="en-GB"/>
        </w:rPr>
      </w:pPr>
    </w:p>
    <w:p w:rsidR="00A6090C" w:rsidRPr="00F7463A" w:rsidRDefault="00A6090C" w:rsidP="00A6090C">
      <w:pPr>
        <w:jc w:val="both"/>
        <w:rPr>
          <w:rFonts w:cs="Arial"/>
        </w:rPr>
        <w:sectPr w:rsidR="00A6090C" w:rsidRPr="00F7463A" w:rsidSect="00CF0C0E">
          <w:headerReference w:type="even" r:id="rId16"/>
          <w:headerReference w:type="default" r:id="rId17"/>
          <w:footerReference w:type="even" r:id="rId18"/>
          <w:footerReference w:type="default" r:id="rId19"/>
          <w:headerReference w:type="first" r:id="rId20"/>
          <w:footerReference w:type="first" r:id="rId21"/>
          <w:endnotePr>
            <w:numFmt w:val="upperLetter"/>
          </w:endnotePr>
          <w:type w:val="continuous"/>
          <w:pgSz w:w="12240" w:h="15840" w:code="1"/>
          <w:pgMar w:top="1440" w:right="1440" w:bottom="1440" w:left="1440" w:header="432" w:footer="432" w:gutter="0"/>
          <w:cols w:space="720"/>
          <w:titlePg/>
          <w:docGrid w:linePitch="381"/>
        </w:sectPr>
      </w:pPr>
    </w:p>
    <w:p w:rsidR="00F1513B" w:rsidRPr="00F7463A" w:rsidRDefault="00F1513B" w:rsidP="00EF0108">
      <w:pPr>
        <w:jc w:val="center"/>
        <w:rPr>
          <w:rFonts w:cs="Arial"/>
          <w:b/>
          <w:bCs/>
          <w:szCs w:val="28"/>
        </w:rPr>
      </w:pPr>
      <w:r w:rsidRPr="00F7463A">
        <w:rPr>
          <w:rFonts w:cs="Arial"/>
          <w:b/>
          <w:bCs/>
          <w:szCs w:val="28"/>
        </w:rPr>
        <w:lastRenderedPageBreak/>
        <w:t>TABLE OF CONTENTS</w:t>
      </w:r>
    </w:p>
    <w:p w:rsidR="008F24DB" w:rsidRPr="008F24DB" w:rsidRDefault="008F24DB" w:rsidP="00EF0108">
      <w:pPr>
        <w:pStyle w:val="Comment"/>
        <w:rPr>
          <w:b/>
          <w:i w:val="0"/>
          <w:vanish w:val="0"/>
          <w:color w:val="auto"/>
        </w:rPr>
      </w:pPr>
      <w:r w:rsidRPr="008F24DB">
        <w:rPr>
          <w:b/>
          <w:i w:val="0"/>
          <w:vanish w:val="0"/>
          <w:color w:val="auto"/>
        </w:rPr>
        <w:t>SECTION 1</w:t>
      </w:r>
    </w:p>
    <w:p w:rsidR="00F1513B" w:rsidRPr="00F7463A" w:rsidRDefault="00F1513B" w:rsidP="00EF0108">
      <w:pPr>
        <w:pStyle w:val="Comment"/>
      </w:pPr>
      <w:r w:rsidRPr="00F7463A">
        <w:t xml:space="preserve">The Table of Contents is automatically generated.  When the template is first opened, page numbers may be incorrect.  To update, right click anywhere in the field (shaded area) and select Update Field, Update entire table.  When printing, the update prompt </w:t>
      </w:r>
      <w:r w:rsidR="001B32BC" w:rsidRPr="00F7463A">
        <w:t>may</w:t>
      </w:r>
      <w:r w:rsidRPr="00F7463A">
        <w:t xml:space="preserve"> display if any changes have been made since the previous update.</w:t>
      </w:r>
    </w:p>
    <w:p w:rsidR="00D95BC1" w:rsidRDefault="00876444">
      <w:pPr>
        <w:pStyle w:val="TOC3"/>
        <w:rPr>
          <w:rFonts w:asciiTheme="minorHAnsi" w:eastAsiaTheme="minorEastAsia" w:hAnsiTheme="minorHAnsi" w:cstheme="minorBidi"/>
          <w:sz w:val="22"/>
          <w:szCs w:val="22"/>
          <w:lang w:eastAsia="en-CA"/>
        </w:rPr>
      </w:pPr>
      <w:r w:rsidRPr="00843642">
        <w:fldChar w:fldCharType="begin"/>
      </w:r>
      <w:r w:rsidR="00EE6B95" w:rsidRPr="00F7463A">
        <w:instrText xml:space="preserve"> TOC \o "1-4" \n "1-2" \h \z \t "PARTHEADING,1,CLAUSEHEADING,3,SUBHEADING,2,FORMHEADING,3,TABLEHEADING,4,FORMHEADING H,4" </w:instrText>
      </w:r>
      <w:r w:rsidRPr="00843642">
        <w:fldChar w:fldCharType="separate"/>
      </w:r>
      <w:hyperlink w:anchor="_Toc26966516" w:history="1">
        <w:r w:rsidR="00D95BC1" w:rsidRPr="00B83C67">
          <w:rPr>
            <w:rStyle w:val="Hyperlink"/>
          </w:rPr>
          <w:t>1.1.</w:t>
        </w:r>
        <w:r w:rsidR="00D95BC1">
          <w:rPr>
            <w:rFonts w:asciiTheme="minorHAnsi" w:eastAsiaTheme="minorEastAsia" w:hAnsiTheme="minorHAnsi" w:cstheme="minorBidi"/>
            <w:sz w:val="22"/>
            <w:szCs w:val="22"/>
            <w:lang w:eastAsia="en-CA"/>
          </w:rPr>
          <w:tab/>
        </w:r>
        <w:r w:rsidR="00D95BC1" w:rsidRPr="00B83C67">
          <w:rPr>
            <w:rStyle w:val="Hyperlink"/>
          </w:rPr>
          <w:t>Intent</w:t>
        </w:r>
        <w:r w:rsidR="00D95BC1">
          <w:rPr>
            <w:webHidden/>
          </w:rPr>
          <w:tab/>
        </w:r>
        <w:r w:rsidR="00D95BC1">
          <w:rPr>
            <w:webHidden/>
          </w:rPr>
          <w:fldChar w:fldCharType="begin"/>
        </w:r>
        <w:r w:rsidR="00D95BC1">
          <w:rPr>
            <w:webHidden/>
          </w:rPr>
          <w:instrText xml:space="preserve"> PAGEREF _Toc26966516 \h </w:instrText>
        </w:r>
        <w:r w:rsidR="00D95BC1">
          <w:rPr>
            <w:webHidden/>
          </w:rPr>
        </w:r>
        <w:r w:rsidR="00D95BC1">
          <w:rPr>
            <w:webHidden/>
          </w:rPr>
          <w:fldChar w:fldCharType="separate"/>
        </w:r>
        <w:r w:rsidR="00A902DD">
          <w:rPr>
            <w:webHidden/>
          </w:rPr>
          <w:t>7</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17" w:history="1">
        <w:r w:rsidR="00D95BC1" w:rsidRPr="00B83C67">
          <w:rPr>
            <w:rStyle w:val="Hyperlink"/>
          </w:rPr>
          <w:t>1.2.</w:t>
        </w:r>
        <w:r w:rsidR="00D95BC1">
          <w:rPr>
            <w:rFonts w:asciiTheme="minorHAnsi" w:eastAsiaTheme="minorEastAsia" w:hAnsiTheme="minorHAnsi" w:cstheme="minorBidi"/>
            <w:sz w:val="22"/>
            <w:szCs w:val="22"/>
            <w:lang w:eastAsia="en-CA"/>
          </w:rPr>
          <w:tab/>
        </w:r>
        <w:r w:rsidR="00D95BC1" w:rsidRPr="00B83C67">
          <w:rPr>
            <w:rStyle w:val="Hyperlink"/>
          </w:rPr>
          <w:t>General Application</w:t>
        </w:r>
        <w:r w:rsidR="00D95BC1">
          <w:rPr>
            <w:webHidden/>
          </w:rPr>
          <w:tab/>
        </w:r>
        <w:r w:rsidR="00D95BC1">
          <w:rPr>
            <w:webHidden/>
          </w:rPr>
          <w:fldChar w:fldCharType="begin"/>
        </w:r>
        <w:r w:rsidR="00D95BC1">
          <w:rPr>
            <w:webHidden/>
          </w:rPr>
          <w:instrText xml:space="preserve"> PAGEREF _Toc26966517 \h </w:instrText>
        </w:r>
        <w:r w:rsidR="00D95BC1">
          <w:rPr>
            <w:webHidden/>
          </w:rPr>
        </w:r>
        <w:r w:rsidR="00D95BC1">
          <w:rPr>
            <w:webHidden/>
          </w:rPr>
          <w:fldChar w:fldCharType="separate"/>
        </w:r>
        <w:r w:rsidR="00A902DD">
          <w:rPr>
            <w:webHidden/>
          </w:rPr>
          <w:t>8</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18" w:history="1">
        <w:r w:rsidR="00D95BC1" w:rsidRPr="00B83C67">
          <w:rPr>
            <w:rStyle w:val="Hyperlink"/>
          </w:rPr>
          <w:t>1.3.</w:t>
        </w:r>
        <w:r w:rsidR="00D95BC1">
          <w:rPr>
            <w:rFonts w:asciiTheme="minorHAnsi" w:eastAsiaTheme="minorEastAsia" w:hAnsiTheme="minorHAnsi" w:cstheme="minorBidi"/>
            <w:sz w:val="22"/>
            <w:szCs w:val="22"/>
            <w:lang w:eastAsia="en-CA"/>
          </w:rPr>
          <w:tab/>
        </w:r>
        <w:r w:rsidR="00D95BC1" w:rsidRPr="00B83C67">
          <w:rPr>
            <w:rStyle w:val="Hyperlink"/>
            <w:rFonts w:eastAsiaTheme="minorHAnsi"/>
          </w:rPr>
          <w:t>Compliance</w:t>
        </w:r>
        <w:r w:rsidR="00D95BC1">
          <w:rPr>
            <w:webHidden/>
          </w:rPr>
          <w:tab/>
        </w:r>
        <w:r w:rsidR="00D95BC1">
          <w:rPr>
            <w:webHidden/>
          </w:rPr>
          <w:fldChar w:fldCharType="begin"/>
        </w:r>
        <w:r w:rsidR="00D95BC1">
          <w:rPr>
            <w:webHidden/>
          </w:rPr>
          <w:instrText xml:space="preserve"> PAGEREF _Toc26966518 \h </w:instrText>
        </w:r>
        <w:r w:rsidR="00D95BC1">
          <w:rPr>
            <w:webHidden/>
          </w:rPr>
        </w:r>
        <w:r w:rsidR="00D95BC1">
          <w:rPr>
            <w:webHidden/>
          </w:rPr>
          <w:fldChar w:fldCharType="separate"/>
        </w:r>
        <w:r w:rsidR="00A902DD">
          <w:rPr>
            <w:webHidden/>
          </w:rPr>
          <w:t>8</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19" w:history="1">
        <w:r w:rsidR="00D95BC1" w:rsidRPr="00B83C67">
          <w:rPr>
            <w:rStyle w:val="Hyperlink"/>
          </w:rPr>
          <w:t>1.4.</w:t>
        </w:r>
        <w:r w:rsidR="00D95BC1">
          <w:rPr>
            <w:rFonts w:asciiTheme="minorHAnsi" w:eastAsiaTheme="minorEastAsia" w:hAnsiTheme="minorHAnsi" w:cstheme="minorBidi"/>
            <w:sz w:val="22"/>
            <w:szCs w:val="22"/>
            <w:lang w:eastAsia="en-CA"/>
          </w:rPr>
          <w:tab/>
        </w:r>
        <w:r w:rsidR="00D95BC1" w:rsidRPr="00B83C67">
          <w:rPr>
            <w:rStyle w:val="Hyperlink"/>
          </w:rPr>
          <w:t>Schedule</w:t>
        </w:r>
        <w:r w:rsidR="00D95BC1">
          <w:rPr>
            <w:webHidden/>
          </w:rPr>
          <w:tab/>
        </w:r>
        <w:r w:rsidR="00D95BC1">
          <w:rPr>
            <w:webHidden/>
          </w:rPr>
          <w:fldChar w:fldCharType="begin"/>
        </w:r>
        <w:r w:rsidR="00D95BC1">
          <w:rPr>
            <w:webHidden/>
          </w:rPr>
          <w:instrText xml:space="preserve"> PAGEREF _Toc26966519 \h </w:instrText>
        </w:r>
        <w:r w:rsidR="00D95BC1">
          <w:rPr>
            <w:webHidden/>
          </w:rPr>
        </w:r>
        <w:r w:rsidR="00D95BC1">
          <w:rPr>
            <w:webHidden/>
          </w:rPr>
          <w:fldChar w:fldCharType="separate"/>
        </w:r>
        <w:r w:rsidR="00A902DD">
          <w:rPr>
            <w:webHidden/>
          </w:rPr>
          <w:t>8</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0" w:history="1">
        <w:r w:rsidR="00D95BC1" w:rsidRPr="00B83C67">
          <w:rPr>
            <w:rStyle w:val="Hyperlink"/>
            <w:rFonts w:eastAsiaTheme="minorHAnsi"/>
          </w:rPr>
          <w:t>1.5.</w:t>
        </w:r>
        <w:r w:rsidR="00D95BC1">
          <w:rPr>
            <w:rFonts w:asciiTheme="minorHAnsi" w:eastAsiaTheme="minorEastAsia" w:hAnsiTheme="minorHAnsi" w:cstheme="minorBidi"/>
            <w:sz w:val="22"/>
            <w:szCs w:val="22"/>
            <w:lang w:eastAsia="en-CA"/>
          </w:rPr>
          <w:tab/>
        </w:r>
        <w:r w:rsidR="00D95BC1" w:rsidRPr="00B83C67">
          <w:rPr>
            <w:rStyle w:val="Hyperlink"/>
          </w:rPr>
          <w:t>Transition</w:t>
        </w:r>
        <w:r w:rsidR="00D95BC1">
          <w:rPr>
            <w:webHidden/>
          </w:rPr>
          <w:tab/>
        </w:r>
        <w:r w:rsidR="00D95BC1">
          <w:rPr>
            <w:webHidden/>
          </w:rPr>
          <w:fldChar w:fldCharType="begin"/>
        </w:r>
        <w:r w:rsidR="00D95BC1">
          <w:rPr>
            <w:webHidden/>
          </w:rPr>
          <w:instrText xml:space="preserve"> PAGEREF _Toc26966520 \h </w:instrText>
        </w:r>
        <w:r w:rsidR="00D95BC1">
          <w:rPr>
            <w:webHidden/>
          </w:rPr>
        </w:r>
        <w:r w:rsidR="00D95BC1">
          <w:rPr>
            <w:webHidden/>
          </w:rPr>
          <w:fldChar w:fldCharType="separate"/>
        </w:r>
        <w:r w:rsidR="00A902DD">
          <w:rPr>
            <w:webHidden/>
          </w:rPr>
          <w:t>9</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1" w:history="1">
        <w:r w:rsidR="00D95BC1" w:rsidRPr="00B83C67">
          <w:rPr>
            <w:rStyle w:val="Hyperlink"/>
          </w:rPr>
          <w:t>1.6.</w:t>
        </w:r>
        <w:r w:rsidR="00D95BC1">
          <w:rPr>
            <w:rFonts w:asciiTheme="minorHAnsi" w:eastAsiaTheme="minorEastAsia" w:hAnsiTheme="minorHAnsi" w:cstheme="minorBidi"/>
            <w:sz w:val="22"/>
            <w:szCs w:val="22"/>
            <w:lang w:eastAsia="en-CA"/>
          </w:rPr>
          <w:tab/>
        </w:r>
        <w:r w:rsidR="00D95BC1" w:rsidRPr="00B83C67">
          <w:rPr>
            <w:rStyle w:val="Hyperlink"/>
          </w:rPr>
          <w:t>Establishment of Policies</w:t>
        </w:r>
        <w:r w:rsidR="00D95BC1">
          <w:rPr>
            <w:webHidden/>
          </w:rPr>
          <w:tab/>
        </w:r>
        <w:r w:rsidR="00D95BC1">
          <w:rPr>
            <w:webHidden/>
          </w:rPr>
          <w:fldChar w:fldCharType="begin"/>
        </w:r>
        <w:r w:rsidR="00D95BC1">
          <w:rPr>
            <w:webHidden/>
          </w:rPr>
          <w:instrText xml:space="preserve"> PAGEREF _Toc26966521 \h </w:instrText>
        </w:r>
        <w:r w:rsidR="00D95BC1">
          <w:rPr>
            <w:webHidden/>
          </w:rPr>
        </w:r>
        <w:r w:rsidR="00D95BC1">
          <w:rPr>
            <w:webHidden/>
          </w:rPr>
          <w:fldChar w:fldCharType="separate"/>
        </w:r>
        <w:r w:rsidR="00A902DD">
          <w:rPr>
            <w:webHidden/>
          </w:rPr>
          <w:t>9</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2" w:history="1">
        <w:r w:rsidR="00D95BC1" w:rsidRPr="00B83C67">
          <w:rPr>
            <w:rStyle w:val="Hyperlink"/>
            <w:bCs/>
            <w:lang w:val="en-US"/>
          </w:rPr>
          <w:t>1.7.</w:t>
        </w:r>
        <w:r w:rsidR="00D95BC1">
          <w:rPr>
            <w:rFonts w:asciiTheme="minorHAnsi" w:eastAsiaTheme="minorEastAsia" w:hAnsiTheme="minorHAnsi" w:cstheme="minorBidi"/>
            <w:sz w:val="22"/>
            <w:szCs w:val="22"/>
            <w:lang w:eastAsia="en-CA"/>
          </w:rPr>
          <w:tab/>
        </w:r>
        <w:r w:rsidR="00D95BC1" w:rsidRPr="00B83C67">
          <w:rPr>
            <w:rStyle w:val="Hyperlink"/>
          </w:rPr>
          <w:t>Dimensions and Tolerances</w:t>
        </w:r>
        <w:r w:rsidR="00D95BC1">
          <w:rPr>
            <w:webHidden/>
          </w:rPr>
          <w:tab/>
        </w:r>
        <w:r w:rsidR="00D95BC1">
          <w:rPr>
            <w:webHidden/>
          </w:rPr>
          <w:fldChar w:fldCharType="begin"/>
        </w:r>
        <w:r w:rsidR="00D95BC1">
          <w:rPr>
            <w:webHidden/>
          </w:rPr>
          <w:instrText xml:space="preserve"> PAGEREF _Toc26966522 \h </w:instrText>
        </w:r>
        <w:r w:rsidR="00D95BC1">
          <w:rPr>
            <w:webHidden/>
          </w:rPr>
        </w:r>
        <w:r w:rsidR="00D95BC1">
          <w:rPr>
            <w:webHidden/>
          </w:rPr>
          <w:fldChar w:fldCharType="separate"/>
        </w:r>
        <w:r w:rsidR="00A902DD">
          <w:rPr>
            <w:webHidden/>
          </w:rPr>
          <w:t>9</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3" w:history="1">
        <w:r w:rsidR="00D95BC1" w:rsidRPr="00B83C67">
          <w:rPr>
            <w:rStyle w:val="Hyperlink"/>
          </w:rPr>
          <w:t>1.8.</w:t>
        </w:r>
        <w:r w:rsidR="00D95BC1">
          <w:rPr>
            <w:rFonts w:asciiTheme="minorHAnsi" w:eastAsiaTheme="minorEastAsia" w:hAnsiTheme="minorHAnsi" w:cstheme="minorBidi"/>
            <w:sz w:val="22"/>
            <w:szCs w:val="22"/>
            <w:lang w:eastAsia="en-CA"/>
          </w:rPr>
          <w:tab/>
        </w:r>
        <w:r w:rsidR="00D95BC1" w:rsidRPr="00B83C67">
          <w:rPr>
            <w:rStyle w:val="Hyperlink"/>
          </w:rPr>
          <w:t>Document Format</w:t>
        </w:r>
        <w:r w:rsidR="00D95BC1">
          <w:rPr>
            <w:webHidden/>
          </w:rPr>
          <w:tab/>
        </w:r>
        <w:r w:rsidR="00D95BC1">
          <w:rPr>
            <w:webHidden/>
          </w:rPr>
          <w:fldChar w:fldCharType="begin"/>
        </w:r>
        <w:r w:rsidR="00D95BC1">
          <w:rPr>
            <w:webHidden/>
          </w:rPr>
          <w:instrText xml:space="preserve"> PAGEREF _Toc26966523 \h </w:instrText>
        </w:r>
        <w:r w:rsidR="00D95BC1">
          <w:rPr>
            <w:webHidden/>
          </w:rPr>
        </w:r>
        <w:r w:rsidR="00D95BC1">
          <w:rPr>
            <w:webHidden/>
          </w:rPr>
          <w:fldChar w:fldCharType="separate"/>
        </w:r>
        <w:r w:rsidR="00A902DD">
          <w:rPr>
            <w:webHidden/>
          </w:rPr>
          <w:t>9</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4" w:history="1">
        <w:r w:rsidR="00D95BC1" w:rsidRPr="00B83C67">
          <w:rPr>
            <w:rStyle w:val="Hyperlink"/>
          </w:rPr>
          <w:t>1.9.</w:t>
        </w:r>
        <w:r w:rsidR="00D95BC1">
          <w:rPr>
            <w:rFonts w:asciiTheme="minorHAnsi" w:eastAsiaTheme="minorEastAsia" w:hAnsiTheme="minorHAnsi" w:cstheme="minorBidi"/>
            <w:sz w:val="22"/>
            <w:szCs w:val="22"/>
            <w:lang w:eastAsia="en-CA"/>
          </w:rPr>
          <w:tab/>
        </w:r>
        <w:r w:rsidR="00D95BC1" w:rsidRPr="00B83C67">
          <w:rPr>
            <w:rStyle w:val="Hyperlink"/>
          </w:rPr>
          <w:t>Definitions</w:t>
        </w:r>
        <w:r w:rsidR="00D95BC1">
          <w:rPr>
            <w:webHidden/>
          </w:rPr>
          <w:tab/>
        </w:r>
        <w:r w:rsidR="00D95BC1">
          <w:rPr>
            <w:webHidden/>
          </w:rPr>
          <w:fldChar w:fldCharType="begin"/>
        </w:r>
        <w:r w:rsidR="00D95BC1">
          <w:rPr>
            <w:webHidden/>
          </w:rPr>
          <w:instrText xml:space="preserve"> PAGEREF _Toc26966524 \h </w:instrText>
        </w:r>
        <w:r w:rsidR="00D95BC1">
          <w:rPr>
            <w:webHidden/>
          </w:rPr>
        </w:r>
        <w:r w:rsidR="00D95BC1">
          <w:rPr>
            <w:webHidden/>
          </w:rPr>
          <w:fldChar w:fldCharType="separate"/>
        </w:r>
        <w:r w:rsidR="00A902DD">
          <w:rPr>
            <w:webHidden/>
          </w:rPr>
          <w:t>10</w:t>
        </w:r>
        <w:r w:rsidR="00D95BC1">
          <w:rPr>
            <w:webHidden/>
          </w:rPr>
          <w:fldChar w:fldCharType="end"/>
        </w:r>
      </w:hyperlink>
    </w:p>
    <w:p w:rsidR="00D95BC1" w:rsidRDefault="00B21C85">
      <w:pPr>
        <w:pStyle w:val="TOC1"/>
        <w:tabs>
          <w:tab w:val="left" w:pos="1698"/>
        </w:tabs>
        <w:rPr>
          <w:rFonts w:asciiTheme="minorHAnsi" w:eastAsiaTheme="minorEastAsia" w:hAnsiTheme="minorHAnsi" w:cstheme="minorBidi"/>
          <w:b w:val="0"/>
          <w:caps w:val="0"/>
          <w:sz w:val="22"/>
          <w:szCs w:val="22"/>
          <w:lang w:eastAsia="en-CA"/>
        </w:rPr>
      </w:pPr>
      <w:hyperlink w:anchor="_Toc26966525" w:history="1">
        <w:r w:rsidR="00D95BC1" w:rsidRPr="00B83C67">
          <w:rPr>
            <w:rStyle w:val="Hyperlink"/>
            <w:rFonts w:ascii="Arial Bold" w:hAnsi="Arial Bold"/>
          </w:rPr>
          <w:t>SECTION 2</w:t>
        </w:r>
        <w:r w:rsidR="00D95BC1">
          <w:rPr>
            <w:rFonts w:asciiTheme="minorHAnsi" w:eastAsiaTheme="minorEastAsia" w:hAnsiTheme="minorHAnsi" w:cstheme="minorBidi"/>
            <w:b w:val="0"/>
            <w:caps w:val="0"/>
            <w:sz w:val="22"/>
            <w:szCs w:val="22"/>
            <w:lang w:eastAsia="en-CA"/>
          </w:rPr>
          <w:tab/>
        </w:r>
        <w:r w:rsidR="00D95BC1" w:rsidRPr="00B83C67">
          <w:rPr>
            <w:rStyle w:val="Hyperlink"/>
          </w:rPr>
          <w:t>Design Requirements</w:t>
        </w:r>
      </w:hyperlink>
    </w:p>
    <w:p w:rsidR="00D95BC1" w:rsidRDefault="00B21C85">
      <w:pPr>
        <w:pStyle w:val="TOC3"/>
        <w:rPr>
          <w:rFonts w:asciiTheme="minorHAnsi" w:eastAsiaTheme="minorEastAsia" w:hAnsiTheme="minorHAnsi" w:cstheme="minorBidi"/>
          <w:sz w:val="22"/>
          <w:szCs w:val="22"/>
          <w:lang w:eastAsia="en-CA"/>
        </w:rPr>
      </w:pPr>
      <w:hyperlink w:anchor="_Toc26966526" w:history="1">
        <w:r w:rsidR="00D95BC1" w:rsidRPr="00B83C67">
          <w:rPr>
            <w:rStyle w:val="Hyperlink"/>
          </w:rPr>
          <w:t>2.1.</w:t>
        </w:r>
        <w:r w:rsidR="00D95BC1">
          <w:rPr>
            <w:rFonts w:asciiTheme="minorHAnsi" w:eastAsiaTheme="minorEastAsia" w:hAnsiTheme="minorHAnsi" w:cstheme="minorBidi"/>
            <w:sz w:val="22"/>
            <w:szCs w:val="22"/>
            <w:lang w:eastAsia="en-CA"/>
          </w:rPr>
          <w:tab/>
        </w:r>
        <w:r w:rsidR="00D95BC1" w:rsidRPr="00B83C67">
          <w:rPr>
            <w:rStyle w:val="Hyperlink"/>
          </w:rPr>
          <w:t>Accessible Path of Travel</w:t>
        </w:r>
        <w:r w:rsidR="00D95BC1">
          <w:rPr>
            <w:webHidden/>
          </w:rPr>
          <w:tab/>
        </w:r>
        <w:r w:rsidR="00D95BC1">
          <w:rPr>
            <w:webHidden/>
          </w:rPr>
          <w:fldChar w:fldCharType="begin"/>
        </w:r>
        <w:r w:rsidR="00D95BC1">
          <w:rPr>
            <w:webHidden/>
          </w:rPr>
          <w:instrText xml:space="preserve"> PAGEREF _Toc26966526 \h </w:instrText>
        </w:r>
        <w:r w:rsidR="00D95BC1">
          <w:rPr>
            <w:webHidden/>
          </w:rPr>
        </w:r>
        <w:r w:rsidR="00D95BC1">
          <w:rPr>
            <w:webHidden/>
          </w:rPr>
          <w:fldChar w:fldCharType="separate"/>
        </w:r>
        <w:r w:rsidR="00A902DD">
          <w:rPr>
            <w:webHidden/>
          </w:rPr>
          <w:t>14</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7" w:history="1">
        <w:r w:rsidR="00D95BC1" w:rsidRPr="00B83C67">
          <w:rPr>
            <w:rStyle w:val="Hyperlink"/>
          </w:rPr>
          <w:t>2.2.</w:t>
        </w:r>
        <w:r w:rsidR="00D95BC1">
          <w:rPr>
            <w:rFonts w:asciiTheme="minorHAnsi" w:eastAsiaTheme="minorEastAsia" w:hAnsiTheme="minorHAnsi" w:cstheme="minorBidi"/>
            <w:sz w:val="22"/>
            <w:szCs w:val="22"/>
            <w:lang w:eastAsia="en-CA"/>
          </w:rPr>
          <w:tab/>
        </w:r>
        <w:r w:rsidR="00D95BC1" w:rsidRPr="00B83C67">
          <w:rPr>
            <w:rStyle w:val="Hyperlink"/>
          </w:rPr>
          <w:t>Ramps</w:t>
        </w:r>
        <w:r w:rsidR="00D95BC1">
          <w:rPr>
            <w:webHidden/>
          </w:rPr>
          <w:tab/>
        </w:r>
        <w:r w:rsidR="00D95BC1">
          <w:rPr>
            <w:webHidden/>
          </w:rPr>
          <w:fldChar w:fldCharType="begin"/>
        </w:r>
        <w:r w:rsidR="00D95BC1">
          <w:rPr>
            <w:webHidden/>
          </w:rPr>
          <w:instrText xml:space="preserve"> PAGEREF _Toc26966527 \h </w:instrText>
        </w:r>
        <w:r w:rsidR="00D95BC1">
          <w:rPr>
            <w:webHidden/>
          </w:rPr>
        </w:r>
        <w:r w:rsidR="00D95BC1">
          <w:rPr>
            <w:webHidden/>
          </w:rPr>
          <w:fldChar w:fldCharType="separate"/>
        </w:r>
        <w:r w:rsidR="00A902DD">
          <w:rPr>
            <w:webHidden/>
          </w:rPr>
          <w:t>21</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8" w:history="1">
        <w:r w:rsidR="00D95BC1" w:rsidRPr="00B83C67">
          <w:rPr>
            <w:rStyle w:val="Hyperlink"/>
          </w:rPr>
          <w:t>2.3.</w:t>
        </w:r>
        <w:r w:rsidR="00D95BC1">
          <w:rPr>
            <w:rFonts w:asciiTheme="minorHAnsi" w:eastAsiaTheme="minorEastAsia" w:hAnsiTheme="minorHAnsi" w:cstheme="minorBidi"/>
            <w:sz w:val="22"/>
            <w:szCs w:val="22"/>
            <w:lang w:eastAsia="en-CA"/>
          </w:rPr>
          <w:tab/>
        </w:r>
        <w:r w:rsidR="00D95BC1" w:rsidRPr="00B83C67">
          <w:rPr>
            <w:rStyle w:val="Hyperlink"/>
          </w:rPr>
          <w:t>Stairs</w:t>
        </w:r>
        <w:r w:rsidR="00D95BC1">
          <w:rPr>
            <w:webHidden/>
          </w:rPr>
          <w:tab/>
        </w:r>
        <w:r w:rsidR="00D95BC1">
          <w:rPr>
            <w:webHidden/>
          </w:rPr>
          <w:fldChar w:fldCharType="begin"/>
        </w:r>
        <w:r w:rsidR="00D95BC1">
          <w:rPr>
            <w:webHidden/>
          </w:rPr>
          <w:instrText xml:space="preserve"> PAGEREF _Toc26966528 \h </w:instrText>
        </w:r>
        <w:r w:rsidR="00D95BC1">
          <w:rPr>
            <w:webHidden/>
          </w:rPr>
        </w:r>
        <w:r w:rsidR="00D95BC1">
          <w:rPr>
            <w:webHidden/>
          </w:rPr>
          <w:fldChar w:fldCharType="separate"/>
        </w:r>
        <w:r w:rsidR="00A902DD">
          <w:rPr>
            <w:webHidden/>
          </w:rPr>
          <w:t>22</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29" w:history="1">
        <w:r w:rsidR="00D95BC1" w:rsidRPr="00B83C67">
          <w:rPr>
            <w:rStyle w:val="Hyperlink"/>
          </w:rPr>
          <w:t>2.4.</w:t>
        </w:r>
        <w:r w:rsidR="00D95BC1">
          <w:rPr>
            <w:rFonts w:asciiTheme="minorHAnsi" w:eastAsiaTheme="minorEastAsia" w:hAnsiTheme="minorHAnsi" w:cstheme="minorBidi"/>
            <w:sz w:val="22"/>
            <w:szCs w:val="22"/>
            <w:lang w:eastAsia="en-CA"/>
          </w:rPr>
          <w:tab/>
        </w:r>
        <w:r w:rsidR="00D95BC1" w:rsidRPr="00B83C67">
          <w:rPr>
            <w:rStyle w:val="Hyperlink"/>
          </w:rPr>
          <w:t>Mechanical lifts</w:t>
        </w:r>
        <w:r w:rsidR="00D95BC1">
          <w:rPr>
            <w:webHidden/>
          </w:rPr>
          <w:tab/>
        </w:r>
        <w:r w:rsidR="00D95BC1">
          <w:rPr>
            <w:webHidden/>
          </w:rPr>
          <w:fldChar w:fldCharType="begin"/>
        </w:r>
        <w:r w:rsidR="00D95BC1">
          <w:rPr>
            <w:webHidden/>
          </w:rPr>
          <w:instrText xml:space="preserve"> PAGEREF _Toc26966529 \h </w:instrText>
        </w:r>
        <w:r w:rsidR="00D95BC1">
          <w:rPr>
            <w:webHidden/>
          </w:rPr>
        </w:r>
        <w:r w:rsidR="00D95BC1">
          <w:rPr>
            <w:webHidden/>
          </w:rPr>
          <w:fldChar w:fldCharType="separate"/>
        </w:r>
        <w:r w:rsidR="00A902DD">
          <w:rPr>
            <w:webHidden/>
          </w:rPr>
          <w:t>23</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0" w:history="1">
        <w:r w:rsidR="00D95BC1" w:rsidRPr="00B83C67">
          <w:rPr>
            <w:rStyle w:val="Hyperlink"/>
          </w:rPr>
          <w:t>2.5.</w:t>
        </w:r>
        <w:r w:rsidR="00D95BC1">
          <w:rPr>
            <w:rFonts w:asciiTheme="minorHAnsi" w:eastAsiaTheme="minorEastAsia" w:hAnsiTheme="minorHAnsi" w:cstheme="minorBidi"/>
            <w:sz w:val="22"/>
            <w:szCs w:val="22"/>
            <w:lang w:eastAsia="en-CA"/>
          </w:rPr>
          <w:tab/>
        </w:r>
        <w:r w:rsidR="00D95BC1" w:rsidRPr="00B83C67">
          <w:rPr>
            <w:rStyle w:val="Hyperlink"/>
          </w:rPr>
          <w:t>Pedestrian Crossings</w:t>
        </w:r>
        <w:r w:rsidR="00D95BC1">
          <w:rPr>
            <w:webHidden/>
          </w:rPr>
          <w:tab/>
        </w:r>
        <w:r w:rsidR="00D95BC1">
          <w:rPr>
            <w:webHidden/>
          </w:rPr>
          <w:fldChar w:fldCharType="begin"/>
        </w:r>
        <w:r w:rsidR="00D95BC1">
          <w:rPr>
            <w:webHidden/>
          </w:rPr>
          <w:instrText xml:space="preserve"> PAGEREF _Toc26966530 \h </w:instrText>
        </w:r>
        <w:r w:rsidR="00D95BC1">
          <w:rPr>
            <w:webHidden/>
          </w:rPr>
        </w:r>
        <w:r w:rsidR="00D95BC1">
          <w:rPr>
            <w:webHidden/>
          </w:rPr>
          <w:fldChar w:fldCharType="separate"/>
        </w:r>
        <w:r w:rsidR="00A902DD">
          <w:rPr>
            <w:webHidden/>
          </w:rPr>
          <w:t>24</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1" w:history="1">
        <w:r w:rsidR="00D95BC1" w:rsidRPr="00B83C67">
          <w:rPr>
            <w:rStyle w:val="Hyperlink"/>
          </w:rPr>
          <w:t>2.6.</w:t>
        </w:r>
        <w:r w:rsidR="00D95BC1">
          <w:rPr>
            <w:rFonts w:asciiTheme="minorHAnsi" w:eastAsiaTheme="minorEastAsia" w:hAnsiTheme="minorHAnsi" w:cstheme="minorBidi"/>
            <w:sz w:val="22"/>
            <w:szCs w:val="22"/>
            <w:lang w:eastAsia="en-CA"/>
          </w:rPr>
          <w:tab/>
        </w:r>
        <w:r w:rsidR="00D95BC1" w:rsidRPr="00B83C67">
          <w:rPr>
            <w:rStyle w:val="Hyperlink"/>
          </w:rPr>
          <w:t>Bike Lanes and Paths</w:t>
        </w:r>
        <w:r w:rsidR="00D95BC1">
          <w:rPr>
            <w:webHidden/>
          </w:rPr>
          <w:tab/>
        </w:r>
        <w:r w:rsidR="00D95BC1">
          <w:rPr>
            <w:webHidden/>
          </w:rPr>
          <w:fldChar w:fldCharType="begin"/>
        </w:r>
        <w:r w:rsidR="00D95BC1">
          <w:rPr>
            <w:webHidden/>
          </w:rPr>
          <w:instrText xml:space="preserve"> PAGEREF _Toc26966531 \h </w:instrText>
        </w:r>
        <w:r w:rsidR="00D95BC1">
          <w:rPr>
            <w:webHidden/>
          </w:rPr>
        </w:r>
        <w:r w:rsidR="00D95BC1">
          <w:rPr>
            <w:webHidden/>
          </w:rPr>
          <w:fldChar w:fldCharType="separate"/>
        </w:r>
        <w:r w:rsidR="00A902DD">
          <w:rPr>
            <w:webHidden/>
          </w:rPr>
          <w:t>26</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2" w:history="1">
        <w:r w:rsidR="00D95BC1" w:rsidRPr="00B83C67">
          <w:rPr>
            <w:rStyle w:val="Hyperlink"/>
          </w:rPr>
          <w:t>2.7.</w:t>
        </w:r>
        <w:r w:rsidR="00D95BC1">
          <w:rPr>
            <w:rFonts w:asciiTheme="minorHAnsi" w:eastAsiaTheme="minorEastAsia" w:hAnsiTheme="minorHAnsi" w:cstheme="minorBidi"/>
            <w:sz w:val="22"/>
            <w:szCs w:val="22"/>
            <w:lang w:eastAsia="en-CA"/>
          </w:rPr>
          <w:tab/>
        </w:r>
        <w:r w:rsidR="00D95BC1" w:rsidRPr="00B83C67">
          <w:rPr>
            <w:rStyle w:val="Hyperlink"/>
          </w:rPr>
          <w:t>Exterior Parking and Loading zones</w:t>
        </w:r>
        <w:r w:rsidR="00D95BC1">
          <w:rPr>
            <w:webHidden/>
          </w:rPr>
          <w:tab/>
        </w:r>
        <w:r w:rsidR="00D95BC1">
          <w:rPr>
            <w:webHidden/>
          </w:rPr>
          <w:fldChar w:fldCharType="begin"/>
        </w:r>
        <w:r w:rsidR="00D95BC1">
          <w:rPr>
            <w:webHidden/>
          </w:rPr>
          <w:instrText xml:space="preserve"> PAGEREF _Toc26966532 \h </w:instrText>
        </w:r>
        <w:r w:rsidR="00D95BC1">
          <w:rPr>
            <w:webHidden/>
          </w:rPr>
        </w:r>
        <w:r w:rsidR="00D95BC1">
          <w:rPr>
            <w:webHidden/>
          </w:rPr>
          <w:fldChar w:fldCharType="separate"/>
        </w:r>
        <w:r w:rsidR="00A902DD">
          <w:rPr>
            <w:webHidden/>
          </w:rPr>
          <w:t>34</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3" w:history="1">
        <w:r w:rsidR="00D95BC1" w:rsidRPr="00B83C67">
          <w:rPr>
            <w:rStyle w:val="Hyperlink"/>
          </w:rPr>
          <w:t>2.8.</w:t>
        </w:r>
        <w:r w:rsidR="00D95BC1">
          <w:rPr>
            <w:rFonts w:asciiTheme="minorHAnsi" w:eastAsiaTheme="minorEastAsia" w:hAnsiTheme="minorHAnsi" w:cstheme="minorBidi"/>
            <w:sz w:val="22"/>
            <w:szCs w:val="22"/>
            <w:lang w:eastAsia="en-CA"/>
          </w:rPr>
          <w:tab/>
        </w:r>
        <w:r w:rsidR="00D95BC1" w:rsidRPr="00B83C67">
          <w:rPr>
            <w:rStyle w:val="Hyperlink"/>
          </w:rPr>
          <w:t>Signage</w:t>
        </w:r>
        <w:r w:rsidR="00D95BC1">
          <w:rPr>
            <w:webHidden/>
          </w:rPr>
          <w:tab/>
        </w:r>
        <w:r w:rsidR="00D95BC1">
          <w:rPr>
            <w:webHidden/>
          </w:rPr>
          <w:fldChar w:fldCharType="begin"/>
        </w:r>
        <w:r w:rsidR="00D95BC1">
          <w:rPr>
            <w:webHidden/>
          </w:rPr>
          <w:instrText xml:space="preserve"> PAGEREF _Toc26966533 \h </w:instrText>
        </w:r>
        <w:r w:rsidR="00D95BC1">
          <w:rPr>
            <w:webHidden/>
          </w:rPr>
        </w:r>
        <w:r w:rsidR="00D95BC1">
          <w:rPr>
            <w:webHidden/>
          </w:rPr>
          <w:fldChar w:fldCharType="separate"/>
        </w:r>
        <w:r w:rsidR="00A902DD">
          <w:rPr>
            <w:webHidden/>
          </w:rPr>
          <w:t>38</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4" w:history="1">
        <w:r w:rsidR="00D95BC1" w:rsidRPr="00B83C67">
          <w:rPr>
            <w:rStyle w:val="Hyperlink"/>
          </w:rPr>
          <w:t>2.9.</w:t>
        </w:r>
        <w:r w:rsidR="00D95BC1">
          <w:rPr>
            <w:rFonts w:asciiTheme="minorHAnsi" w:eastAsiaTheme="minorEastAsia" w:hAnsiTheme="minorHAnsi" w:cstheme="minorBidi"/>
            <w:sz w:val="22"/>
            <w:szCs w:val="22"/>
            <w:lang w:eastAsia="en-CA"/>
          </w:rPr>
          <w:tab/>
        </w:r>
        <w:r w:rsidR="00D95BC1" w:rsidRPr="00B83C67">
          <w:rPr>
            <w:rStyle w:val="Hyperlink"/>
          </w:rPr>
          <w:t>Controls</w:t>
        </w:r>
        <w:r w:rsidR="00D95BC1">
          <w:rPr>
            <w:webHidden/>
          </w:rPr>
          <w:tab/>
        </w:r>
        <w:r w:rsidR="00D95BC1">
          <w:rPr>
            <w:webHidden/>
          </w:rPr>
          <w:fldChar w:fldCharType="begin"/>
        </w:r>
        <w:r w:rsidR="00D95BC1">
          <w:rPr>
            <w:webHidden/>
          </w:rPr>
          <w:instrText xml:space="preserve"> PAGEREF _Toc26966534 \h </w:instrText>
        </w:r>
        <w:r w:rsidR="00D95BC1">
          <w:rPr>
            <w:webHidden/>
          </w:rPr>
        </w:r>
        <w:r w:rsidR="00D95BC1">
          <w:rPr>
            <w:webHidden/>
          </w:rPr>
          <w:fldChar w:fldCharType="separate"/>
        </w:r>
        <w:r w:rsidR="00A902DD">
          <w:rPr>
            <w:webHidden/>
          </w:rPr>
          <w:t>42</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5" w:history="1">
        <w:r w:rsidR="00D95BC1" w:rsidRPr="00B83C67">
          <w:rPr>
            <w:rStyle w:val="Hyperlink"/>
          </w:rPr>
          <w:t>2.10.</w:t>
        </w:r>
        <w:r w:rsidR="00D95BC1">
          <w:rPr>
            <w:rFonts w:asciiTheme="minorHAnsi" w:eastAsiaTheme="minorEastAsia" w:hAnsiTheme="minorHAnsi" w:cstheme="minorBidi"/>
            <w:sz w:val="22"/>
            <w:szCs w:val="22"/>
            <w:lang w:eastAsia="en-CA"/>
          </w:rPr>
          <w:tab/>
        </w:r>
        <w:r w:rsidR="00D95BC1" w:rsidRPr="00B83C67">
          <w:rPr>
            <w:rStyle w:val="Hyperlink"/>
          </w:rPr>
          <w:t>Hearing Assistance Systems</w:t>
        </w:r>
        <w:r w:rsidR="00D95BC1">
          <w:rPr>
            <w:webHidden/>
          </w:rPr>
          <w:tab/>
        </w:r>
        <w:r w:rsidR="00D95BC1">
          <w:rPr>
            <w:webHidden/>
          </w:rPr>
          <w:fldChar w:fldCharType="begin"/>
        </w:r>
        <w:r w:rsidR="00D95BC1">
          <w:rPr>
            <w:webHidden/>
          </w:rPr>
          <w:instrText xml:space="preserve"> PAGEREF _Toc26966535 \h </w:instrText>
        </w:r>
        <w:r w:rsidR="00D95BC1">
          <w:rPr>
            <w:webHidden/>
          </w:rPr>
        </w:r>
        <w:r w:rsidR="00D95BC1">
          <w:rPr>
            <w:webHidden/>
          </w:rPr>
          <w:fldChar w:fldCharType="separate"/>
        </w:r>
        <w:r w:rsidR="00A902DD">
          <w:rPr>
            <w:webHidden/>
          </w:rPr>
          <w:t>43</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6" w:history="1">
        <w:r w:rsidR="00D95BC1" w:rsidRPr="00B83C67">
          <w:rPr>
            <w:rStyle w:val="Hyperlink"/>
          </w:rPr>
          <w:t>2.11.</w:t>
        </w:r>
        <w:r w:rsidR="00D95BC1">
          <w:rPr>
            <w:rFonts w:asciiTheme="minorHAnsi" w:eastAsiaTheme="minorEastAsia" w:hAnsiTheme="minorHAnsi" w:cstheme="minorBidi"/>
            <w:sz w:val="22"/>
            <w:szCs w:val="22"/>
            <w:lang w:eastAsia="en-CA"/>
          </w:rPr>
          <w:tab/>
        </w:r>
        <w:r w:rsidR="00D95BC1" w:rsidRPr="00B83C67">
          <w:rPr>
            <w:rStyle w:val="Hyperlink"/>
          </w:rPr>
          <w:t>Lighting</w:t>
        </w:r>
        <w:r w:rsidR="00D95BC1">
          <w:rPr>
            <w:webHidden/>
          </w:rPr>
          <w:tab/>
        </w:r>
        <w:r w:rsidR="00D95BC1">
          <w:rPr>
            <w:webHidden/>
          </w:rPr>
          <w:fldChar w:fldCharType="begin"/>
        </w:r>
        <w:r w:rsidR="00D95BC1">
          <w:rPr>
            <w:webHidden/>
          </w:rPr>
          <w:instrText xml:space="preserve"> PAGEREF _Toc26966536 \h </w:instrText>
        </w:r>
        <w:r w:rsidR="00D95BC1">
          <w:rPr>
            <w:webHidden/>
          </w:rPr>
        </w:r>
        <w:r w:rsidR="00D95BC1">
          <w:rPr>
            <w:webHidden/>
          </w:rPr>
          <w:fldChar w:fldCharType="separate"/>
        </w:r>
        <w:r w:rsidR="00A902DD">
          <w:rPr>
            <w:webHidden/>
          </w:rPr>
          <w:t>44</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7" w:history="1">
        <w:r w:rsidR="00D95BC1" w:rsidRPr="00B83C67">
          <w:rPr>
            <w:rStyle w:val="Hyperlink"/>
          </w:rPr>
          <w:t>2.12.</w:t>
        </w:r>
        <w:r w:rsidR="00D95BC1">
          <w:rPr>
            <w:rFonts w:asciiTheme="minorHAnsi" w:eastAsiaTheme="minorEastAsia" w:hAnsiTheme="minorHAnsi" w:cstheme="minorBidi"/>
            <w:sz w:val="22"/>
            <w:szCs w:val="22"/>
            <w:lang w:eastAsia="en-CA"/>
          </w:rPr>
          <w:tab/>
        </w:r>
        <w:r w:rsidR="00D95BC1" w:rsidRPr="00B83C67">
          <w:rPr>
            <w:rStyle w:val="Hyperlink"/>
          </w:rPr>
          <w:t>Counters, Tables and Service Desks</w:t>
        </w:r>
        <w:r w:rsidR="00D95BC1">
          <w:rPr>
            <w:webHidden/>
          </w:rPr>
          <w:tab/>
        </w:r>
        <w:r w:rsidR="00D95BC1">
          <w:rPr>
            <w:webHidden/>
          </w:rPr>
          <w:fldChar w:fldCharType="begin"/>
        </w:r>
        <w:r w:rsidR="00D95BC1">
          <w:rPr>
            <w:webHidden/>
          </w:rPr>
          <w:instrText xml:space="preserve"> PAGEREF _Toc26966537 \h </w:instrText>
        </w:r>
        <w:r w:rsidR="00D95BC1">
          <w:rPr>
            <w:webHidden/>
          </w:rPr>
        </w:r>
        <w:r w:rsidR="00D95BC1">
          <w:rPr>
            <w:webHidden/>
          </w:rPr>
          <w:fldChar w:fldCharType="separate"/>
        </w:r>
        <w:r w:rsidR="00A902DD">
          <w:rPr>
            <w:webHidden/>
          </w:rPr>
          <w:t>45</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8" w:history="1">
        <w:r w:rsidR="00D95BC1" w:rsidRPr="00B83C67">
          <w:rPr>
            <w:rStyle w:val="Hyperlink"/>
          </w:rPr>
          <w:t>2.13.</w:t>
        </w:r>
        <w:r w:rsidR="00D95BC1">
          <w:rPr>
            <w:rFonts w:asciiTheme="minorHAnsi" w:eastAsiaTheme="minorEastAsia" w:hAnsiTheme="minorHAnsi" w:cstheme="minorBidi"/>
            <w:sz w:val="22"/>
            <w:szCs w:val="22"/>
            <w:lang w:eastAsia="en-CA"/>
          </w:rPr>
          <w:tab/>
        </w:r>
        <w:r w:rsidR="00D95BC1" w:rsidRPr="00B83C67">
          <w:rPr>
            <w:rStyle w:val="Hyperlink"/>
          </w:rPr>
          <w:t>Benches and Seating</w:t>
        </w:r>
        <w:r w:rsidR="00D95BC1">
          <w:rPr>
            <w:webHidden/>
          </w:rPr>
          <w:tab/>
        </w:r>
        <w:r w:rsidR="00D95BC1">
          <w:rPr>
            <w:webHidden/>
          </w:rPr>
          <w:fldChar w:fldCharType="begin"/>
        </w:r>
        <w:r w:rsidR="00D95BC1">
          <w:rPr>
            <w:webHidden/>
          </w:rPr>
          <w:instrText xml:space="preserve"> PAGEREF _Toc26966538 \h </w:instrText>
        </w:r>
        <w:r w:rsidR="00D95BC1">
          <w:rPr>
            <w:webHidden/>
          </w:rPr>
        </w:r>
        <w:r w:rsidR="00D95BC1">
          <w:rPr>
            <w:webHidden/>
          </w:rPr>
          <w:fldChar w:fldCharType="separate"/>
        </w:r>
        <w:r w:rsidR="00A902DD">
          <w:rPr>
            <w:webHidden/>
          </w:rPr>
          <w:t>47</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39" w:history="1">
        <w:r w:rsidR="00D95BC1" w:rsidRPr="00B83C67">
          <w:rPr>
            <w:rStyle w:val="Hyperlink"/>
          </w:rPr>
          <w:t>2.14.</w:t>
        </w:r>
        <w:r w:rsidR="00D95BC1">
          <w:rPr>
            <w:rFonts w:asciiTheme="minorHAnsi" w:eastAsiaTheme="minorEastAsia" w:hAnsiTheme="minorHAnsi" w:cstheme="minorBidi"/>
            <w:sz w:val="22"/>
            <w:szCs w:val="22"/>
            <w:lang w:eastAsia="en-CA"/>
          </w:rPr>
          <w:tab/>
        </w:r>
        <w:r w:rsidR="00D95BC1" w:rsidRPr="00B83C67">
          <w:rPr>
            <w:rStyle w:val="Hyperlink"/>
          </w:rPr>
          <w:t>Washrooms</w:t>
        </w:r>
        <w:r w:rsidR="00D95BC1">
          <w:rPr>
            <w:webHidden/>
          </w:rPr>
          <w:tab/>
        </w:r>
        <w:r w:rsidR="00D95BC1">
          <w:rPr>
            <w:webHidden/>
          </w:rPr>
          <w:fldChar w:fldCharType="begin"/>
        </w:r>
        <w:r w:rsidR="00D95BC1">
          <w:rPr>
            <w:webHidden/>
          </w:rPr>
          <w:instrText xml:space="preserve"> PAGEREF _Toc26966539 \h </w:instrText>
        </w:r>
        <w:r w:rsidR="00D95BC1">
          <w:rPr>
            <w:webHidden/>
          </w:rPr>
        </w:r>
        <w:r w:rsidR="00D95BC1">
          <w:rPr>
            <w:webHidden/>
          </w:rPr>
          <w:fldChar w:fldCharType="separate"/>
        </w:r>
        <w:r w:rsidR="00A902DD">
          <w:rPr>
            <w:webHidden/>
          </w:rPr>
          <w:t>47</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40" w:history="1">
        <w:r w:rsidR="00D95BC1" w:rsidRPr="00B83C67">
          <w:rPr>
            <w:rStyle w:val="Hyperlink"/>
          </w:rPr>
          <w:t>2.15.</w:t>
        </w:r>
        <w:r w:rsidR="00D95BC1">
          <w:rPr>
            <w:rFonts w:asciiTheme="minorHAnsi" w:eastAsiaTheme="minorEastAsia" w:hAnsiTheme="minorHAnsi" w:cstheme="minorBidi"/>
            <w:sz w:val="22"/>
            <w:szCs w:val="22"/>
            <w:lang w:eastAsia="en-CA"/>
          </w:rPr>
          <w:tab/>
        </w:r>
        <w:r w:rsidR="00D95BC1" w:rsidRPr="00B83C67">
          <w:rPr>
            <w:rStyle w:val="Hyperlink"/>
          </w:rPr>
          <w:t>Play areas</w:t>
        </w:r>
        <w:r w:rsidR="00D95BC1">
          <w:rPr>
            <w:webHidden/>
          </w:rPr>
          <w:tab/>
        </w:r>
        <w:r w:rsidR="00D95BC1">
          <w:rPr>
            <w:webHidden/>
          </w:rPr>
          <w:fldChar w:fldCharType="begin"/>
        </w:r>
        <w:r w:rsidR="00D95BC1">
          <w:rPr>
            <w:webHidden/>
          </w:rPr>
          <w:instrText xml:space="preserve"> PAGEREF _Toc26966540 \h </w:instrText>
        </w:r>
        <w:r w:rsidR="00D95BC1">
          <w:rPr>
            <w:webHidden/>
          </w:rPr>
        </w:r>
        <w:r w:rsidR="00D95BC1">
          <w:rPr>
            <w:webHidden/>
          </w:rPr>
          <w:fldChar w:fldCharType="separate"/>
        </w:r>
        <w:r w:rsidR="00A902DD">
          <w:rPr>
            <w:webHidden/>
          </w:rPr>
          <w:t>49</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41" w:history="1">
        <w:r w:rsidR="00D95BC1" w:rsidRPr="00B83C67">
          <w:rPr>
            <w:rStyle w:val="Hyperlink"/>
          </w:rPr>
          <w:t>2.16.</w:t>
        </w:r>
        <w:r w:rsidR="00D95BC1">
          <w:rPr>
            <w:rFonts w:asciiTheme="minorHAnsi" w:eastAsiaTheme="minorEastAsia" w:hAnsiTheme="minorHAnsi" w:cstheme="minorBidi"/>
            <w:sz w:val="22"/>
            <w:szCs w:val="22"/>
            <w:lang w:eastAsia="en-CA"/>
          </w:rPr>
          <w:tab/>
        </w:r>
        <w:r w:rsidR="00D95BC1" w:rsidRPr="00B83C67">
          <w:rPr>
            <w:rStyle w:val="Hyperlink"/>
          </w:rPr>
          <w:t>Sports facilities</w:t>
        </w:r>
        <w:r w:rsidR="00D95BC1">
          <w:rPr>
            <w:webHidden/>
          </w:rPr>
          <w:tab/>
        </w:r>
        <w:r w:rsidR="00D95BC1">
          <w:rPr>
            <w:webHidden/>
          </w:rPr>
          <w:fldChar w:fldCharType="begin"/>
        </w:r>
        <w:r w:rsidR="00D95BC1">
          <w:rPr>
            <w:webHidden/>
          </w:rPr>
          <w:instrText xml:space="preserve"> PAGEREF _Toc26966541 \h </w:instrText>
        </w:r>
        <w:r w:rsidR="00D95BC1">
          <w:rPr>
            <w:webHidden/>
          </w:rPr>
        </w:r>
        <w:r w:rsidR="00D95BC1">
          <w:rPr>
            <w:webHidden/>
          </w:rPr>
          <w:fldChar w:fldCharType="separate"/>
        </w:r>
        <w:r w:rsidR="00A902DD">
          <w:rPr>
            <w:webHidden/>
          </w:rPr>
          <w:t>54</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42" w:history="1">
        <w:r w:rsidR="00D95BC1" w:rsidRPr="00B83C67">
          <w:rPr>
            <w:rStyle w:val="Hyperlink"/>
          </w:rPr>
          <w:t>2.17.</w:t>
        </w:r>
        <w:r w:rsidR="00D95BC1">
          <w:rPr>
            <w:rFonts w:asciiTheme="minorHAnsi" w:eastAsiaTheme="minorEastAsia" w:hAnsiTheme="minorHAnsi" w:cstheme="minorBidi"/>
            <w:sz w:val="22"/>
            <w:szCs w:val="22"/>
            <w:lang w:eastAsia="en-CA"/>
          </w:rPr>
          <w:tab/>
        </w:r>
        <w:r w:rsidR="00D95BC1" w:rsidRPr="00B83C67">
          <w:rPr>
            <w:rStyle w:val="Hyperlink"/>
          </w:rPr>
          <w:t>Docks / Boat Launches</w:t>
        </w:r>
        <w:r w:rsidR="00D95BC1">
          <w:rPr>
            <w:webHidden/>
          </w:rPr>
          <w:tab/>
        </w:r>
        <w:r w:rsidR="00D95BC1">
          <w:rPr>
            <w:webHidden/>
          </w:rPr>
          <w:fldChar w:fldCharType="begin"/>
        </w:r>
        <w:r w:rsidR="00D95BC1">
          <w:rPr>
            <w:webHidden/>
          </w:rPr>
          <w:instrText xml:space="preserve"> PAGEREF _Toc26966542 \h </w:instrText>
        </w:r>
        <w:r w:rsidR="00D95BC1">
          <w:rPr>
            <w:webHidden/>
          </w:rPr>
        </w:r>
        <w:r w:rsidR="00D95BC1">
          <w:rPr>
            <w:webHidden/>
          </w:rPr>
          <w:fldChar w:fldCharType="separate"/>
        </w:r>
        <w:r w:rsidR="00A902DD">
          <w:rPr>
            <w:webHidden/>
          </w:rPr>
          <w:t>56</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43" w:history="1">
        <w:r w:rsidR="00D95BC1" w:rsidRPr="00B83C67">
          <w:rPr>
            <w:rStyle w:val="Hyperlink"/>
          </w:rPr>
          <w:t>2.18.</w:t>
        </w:r>
        <w:r w:rsidR="00D95BC1">
          <w:rPr>
            <w:rFonts w:asciiTheme="minorHAnsi" w:eastAsiaTheme="minorEastAsia" w:hAnsiTheme="minorHAnsi" w:cstheme="minorBidi"/>
            <w:sz w:val="22"/>
            <w:szCs w:val="22"/>
            <w:lang w:eastAsia="en-CA"/>
          </w:rPr>
          <w:tab/>
        </w:r>
        <w:r w:rsidR="00D95BC1" w:rsidRPr="00B83C67">
          <w:rPr>
            <w:rStyle w:val="Hyperlink"/>
          </w:rPr>
          <w:t>Beach Routes and Recreational Trails</w:t>
        </w:r>
        <w:r w:rsidR="00D95BC1">
          <w:rPr>
            <w:webHidden/>
          </w:rPr>
          <w:tab/>
        </w:r>
        <w:r w:rsidR="00D95BC1">
          <w:rPr>
            <w:webHidden/>
          </w:rPr>
          <w:fldChar w:fldCharType="begin"/>
        </w:r>
        <w:r w:rsidR="00D95BC1">
          <w:rPr>
            <w:webHidden/>
          </w:rPr>
          <w:instrText xml:space="preserve"> PAGEREF _Toc26966543 \h </w:instrText>
        </w:r>
        <w:r w:rsidR="00D95BC1">
          <w:rPr>
            <w:webHidden/>
          </w:rPr>
        </w:r>
        <w:r w:rsidR="00D95BC1">
          <w:rPr>
            <w:webHidden/>
          </w:rPr>
          <w:fldChar w:fldCharType="separate"/>
        </w:r>
        <w:r w:rsidR="00A902DD">
          <w:rPr>
            <w:webHidden/>
          </w:rPr>
          <w:t>58</w:t>
        </w:r>
        <w:r w:rsidR="00D95BC1">
          <w:rPr>
            <w:webHidden/>
          </w:rPr>
          <w:fldChar w:fldCharType="end"/>
        </w:r>
      </w:hyperlink>
    </w:p>
    <w:p w:rsidR="00D95BC1" w:rsidRDefault="00B21C85">
      <w:pPr>
        <w:pStyle w:val="TOC1"/>
        <w:tabs>
          <w:tab w:val="left" w:pos="1698"/>
        </w:tabs>
        <w:rPr>
          <w:rFonts w:asciiTheme="minorHAnsi" w:eastAsiaTheme="minorEastAsia" w:hAnsiTheme="minorHAnsi" w:cstheme="minorBidi"/>
          <w:b w:val="0"/>
          <w:caps w:val="0"/>
          <w:sz w:val="22"/>
          <w:szCs w:val="22"/>
          <w:lang w:eastAsia="en-CA"/>
        </w:rPr>
      </w:pPr>
      <w:hyperlink w:anchor="_Toc26966544" w:history="1">
        <w:r w:rsidR="00D95BC1" w:rsidRPr="00B83C67">
          <w:rPr>
            <w:rStyle w:val="Hyperlink"/>
            <w:rFonts w:ascii="Arial Bold" w:hAnsi="Arial Bold"/>
          </w:rPr>
          <w:t>SECTION 3</w:t>
        </w:r>
        <w:r w:rsidR="00D95BC1">
          <w:rPr>
            <w:rFonts w:asciiTheme="minorHAnsi" w:eastAsiaTheme="minorEastAsia" w:hAnsiTheme="minorHAnsi" w:cstheme="minorBidi"/>
            <w:b w:val="0"/>
            <w:caps w:val="0"/>
            <w:sz w:val="22"/>
            <w:szCs w:val="22"/>
            <w:lang w:eastAsia="en-CA"/>
          </w:rPr>
          <w:tab/>
        </w:r>
        <w:r w:rsidR="00D95BC1" w:rsidRPr="00B83C67">
          <w:rPr>
            <w:rStyle w:val="Hyperlink"/>
          </w:rPr>
          <w:t>Operations</w:t>
        </w:r>
      </w:hyperlink>
    </w:p>
    <w:p w:rsidR="00D95BC1" w:rsidRDefault="00B21C85">
      <w:pPr>
        <w:pStyle w:val="TOC3"/>
        <w:rPr>
          <w:rFonts w:asciiTheme="minorHAnsi" w:eastAsiaTheme="minorEastAsia" w:hAnsiTheme="minorHAnsi" w:cstheme="minorBidi"/>
          <w:sz w:val="22"/>
          <w:szCs w:val="22"/>
          <w:lang w:eastAsia="en-CA"/>
        </w:rPr>
      </w:pPr>
      <w:hyperlink w:anchor="_Toc26966545" w:history="1">
        <w:r w:rsidR="00D95BC1" w:rsidRPr="00B83C67">
          <w:rPr>
            <w:rStyle w:val="Hyperlink"/>
          </w:rPr>
          <w:t>3.1.</w:t>
        </w:r>
        <w:r w:rsidR="00D95BC1">
          <w:rPr>
            <w:rFonts w:asciiTheme="minorHAnsi" w:eastAsiaTheme="minorEastAsia" w:hAnsiTheme="minorHAnsi" w:cstheme="minorBidi"/>
            <w:sz w:val="22"/>
            <w:szCs w:val="22"/>
            <w:lang w:eastAsia="en-CA"/>
          </w:rPr>
          <w:tab/>
        </w:r>
        <w:r w:rsidR="00D95BC1" w:rsidRPr="00B83C67">
          <w:rPr>
            <w:rStyle w:val="Hyperlink"/>
          </w:rPr>
          <w:t>Maintenance</w:t>
        </w:r>
        <w:r w:rsidR="00D95BC1">
          <w:rPr>
            <w:webHidden/>
          </w:rPr>
          <w:tab/>
        </w:r>
        <w:r w:rsidR="00D95BC1">
          <w:rPr>
            <w:webHidden/>
          </w:rPr>
          <w:fldChar w:fldCharType="begin"/>
        </w:r>
        <w:r w:rsidR="00D95BC1">
          <w:rPr>
            <w:webHidden/>
          </w:rPr>
          <w:instrText xml:space="preserve"> PAGEREF _Toc26966545 \h </w:instrText>
        </w:r>
        <w:r w:rsidR="00D95BC1">
          <w:rPr>
            <w:webHidden/>
          </w:rPr>
        </w:r>
        <w:r w:rsidR="00D95BC1">
          <w:rPr>
            <w:webHidden/>
          </w:rPr>
          <w:fldChar w:fldCharType="separate"/>
        </w:r>
        <w:r w:rsidR="00A902DD">
          <w:rPr>
            <w:webHidden/>
          </w:rPr>
          <w:t>62</w:t>
        </w:r>
        <w:r w:rsidR="00D95BC1">
          <w:rPr>
            <w:webHidden/>
          </w:rPr>
          <w:fldChar w:fldCharType="end"/>
        </w:r>
      </w:hyperlink>
    </w:p>
    <w:p w:rsidR="00D95BC1" w:rsidRDefault="00B21C85">
      <w:pPr>
        <w:pStyle w:val="TOC3"/>
        <w:rPr>
          <w:rFonts w:asciiTheme="minorHAnsi" w:eastAsiaTheme="minorEastAsia" w:hAnsiTheme="minorHAnsi" w:cstheme="minorBidi"/>
          <w:sz w:val="22"/>
          <w:szCs w:val="22"/>
          <w:lang w:eastAsia="en-CA"/>
        </w:rPr>
      </w:pPr>
      <w:hyperlink w:anchor="_Toc26966546" w:history="1">
        <w:r w:rsidR="00D95BC1" w:rsidRPr="00B83C67">
          <w:rPr>
            <w:rStyle w:val="Hyperlink"/>
          </w:rPr>
          <w:t>3.2.</w:t>
        </w:r>
        <w:r w:rsidR="00D95BC1">
          <w:rPr>
            <w:rFonts w:asciiTheme="minorHAnsi" w:eastAsiaTheme="minorEastAsia" w:hAnsiTheme="minorHAnsi" w:cstheme="minorBidi"/>
            <w:sz w:val="22"/>
            <w:szCs w:val="22"/>
            <w:lang w:eastAsia="en-CA"/>
          </w:rPr>
          <w:tab/>
        </w:r>
        <w:r w:rsidR="00D95BC1" w:rsidRPr="00B83C67">
          <w:rPr>
            <w:rStyle w:val="Hyperlink"/>
          </w:rPr>
          <w:t>Snow clearing</w:t>
        </w:r>
        <w:r w:rsidR="00D95BC1">
          <w:rPr>
            <w:webHidden/>
          </w:rPr>
          <w:tab/>
        </w:r>
        <w:r w:rsidR="00D95BC1">
          <w:rPr>
            <w:webHidden/>
          </w:rPr>
          <w:fldChar w:fldCharType="begin"/>
        </w:r>
        <w:r w:rsidR="00D95BC1">
          <w:rPr>
            <w:webHidden/>
          </w:rPr>
          <w:instrText xml:space="preserve"> PAGEREF _Toc26966546 \h </w:instrText>
        </w:r>
        <w:r w:rsidR="00D95BC1">
          <w:rPr>
            <w:webHidden/>
          </w:rPr>
        </w:r>
        <w:r w:rsidR="00D95BC1">
          <w:rPr>
            <w:webHidden/>
          </w:rPr>
          <w:fldChar w:fldCharType="separate"/>
        </w:r>
        <w:r w:rsidR="00A902DD">
          <w:rPr>
            <w:webHidden/>
          </w:rPr>
          <w:t>62</w:t>
        </w:r>
        <w:r w:rsidR="00D95BC1">
          <w:rPr>
            <w:webHidden/>
          </w:rPr>
          <w:fldChar w:fldCharType="end"/>
        </w:r>
      </w:hyperlink>
    </w:p>
    <w:p w:rsidR="00D95BC1" w:rsidRPr="00B420FE" w:rsidRDefault="00B21C85">
      <w:pPr>
        <w:pStyle w:val="TOC1"/>
        <w:rPr>
          <w:rFonts w:asciiTheme="minorHAnsi" w:eastAsiaTheme="minorEastAsia" w:hAnsiTheme="minorHAnsi" w:cstheme="minorBidi"/>
          <w:b w:val="0"/>
          <w:caps w:val="0"/>
          <w:sz w:val="22"/>
          <w:szCs w:val="22"/>
          <w:lang w:eastAsia="en-CA"/>
        </w:rPr>
      </w:pPr>
      <w:hyperlink w:anchor="_Toc26966547" w:history="1">
        <w:r w:rsidR="00D95BC1" w:rsidRPr="00B83C67">
          <w:rPr>
            <w:rStyle w:val="Hyperlink"/>
          </w:rPr>
          <w:t>Appendix 1</w:t>
        </w:r>
      </w:hyperlink>
      <w:r w:rsidR="00B420FE" w:rsidRPr="00B420FE">
        <w:rPr>
          <w:rStyle w:val="Hyperlink"/>
          <w:u w:val="none"/>
        </w:rPr>
        <w:t xml:space="preserve"> </w:t>
      </w:r>
      <w:r w:rsidR="00B420FE">
        <w:rPr>
          <w:rStyle w:val="Hyperlink"/>
          <w:color w:val="auto"/>
          <w:u w:val="none"/>
        </w:rPr>
        <w:t>REFERENCES</w:t>
      </w:r>
    </w:p>
    <w:p w:rsidR="00380CC0" w:rsidRPr="00F7463A" w:rsidRDefault="00876444">
      <w:pPr>
        <w:pStyle w:val="TOC3"/>
      </w:pPr>
      <w:r w:rsidRPr="00843642">
        <w:rPr>
          <w:noProof w:val="0"/>
        </w:rPr>
        <w:fldChar w:fldCharType="end"/>
      </w:r>
    </w:p>
    <w:p w:rsidR="00380CC0" w:rsidRPr="00F7463A" w:rsidRDefault="00380CC0" w:rsidP="00EF0108">
      <w:pPr>
        <w:sectPr w:rsidR="00380CC0" w:rsidRPr="00F7463A" w:rsidSect="008F24DB">
          <w:headerReference w:type="default" r:id="rId22"/>
          <w:endnotePr>
            <w:numFmt w:val="upperLetter"/>
          </w:endnotePr>
          <w:pgSz w:w="12240" w:h="15840" w:code="1"/>
          <w:pgMar w:top="1440" w:right="1440" w:bottom="720" w:left="1440" w:header="432" w:footer="432" w:gutter="0"/>
          <w:cols w:space="720"/>
        </w:sectPr>
      </w:pPr>
    </w:p>
    <w:p w:rsidR="00416F6A" w:rsidRPr="00F7463A" w:rsidRDefault="00876444" w:rsidP="00416F6A">
      <w:pPr>
        <w:pStyle w:val="CLAUSEHEADING"/>
      </w:pPr>
      <w:bookmarkStart w:id="2" w:name="_Toc19287290"/>
      <w:bookmarkStart w:id="3" w:name="_Toc19288405"/>
      <w:bookmarkStart w:id="4" w:name="_Toc19288751"/>
      <w:bookmarkStart w:id="5" w:name="_Toc19701489"/>
      <w:bookmarkStart w:id="6" w:name="_Toc19701640"/>
      <w:bookmarkStart w:id="7" w:name="_Toc19794754"/>
      <w:bookmarkStart w:id="8" w:name="_Toc20328783"/>
      <w:bookmarkStart w:id="9" w:name="_Toc20329499"/>
      <w:bookmarkStart w:id="10" w:name="_Toc20489675"/>
      <w:bookmarkStart w:id="11" w:name="_Toc20822356"/>
      <w:bookmarkStart w:id="12" w:name="_Toc20822639"/>
      <w:bookmarkStart w:id="13" w:name="_Toc20841541"/>
      <w:bookmarkStart w:id="14" w:name="_Toc21332052"/>
      <w:bookmarkStart w:id="15" w:name="_Toc19287291"/>
      <w:bookmarkStart w:id="16" w:name="_Toc19288406"/>
      <w:bookmarkStart w:id="17" w:name="_Toc19288752"/>
      <w:bookmarkStart w:id="18" w:name="_Toc19701490"/>
      <w:bookmarkStart w:id="19" w:name="_Toc19701641"/>
      <w:bookmarkStart w:id="20" w:name="_Toc19794755"/>
      <w:bookmarkStart w:id="21" w:name="_Toc20328784"/>
      <w:bookmarkStart w:id="22" w:name="_Toc20329500"/>
      <w:bookmarkStart w:id="23" w:name="_Toc20489676"/>
      <w:bookmarkStart w:id="24" w:name="_Toc20822357"/>
      <w:bookmarkStart w:id="25" w:name="_Toc20822640"/>
      <w:bookmarkStart w:id="26" w:name="_Toc20841542"/>
      <w:bookmarkStart w:id="27" w:name="_Toc21332053"/>
      <w:bookmarkStart w:id="28" w:name="_Toc19287292"/>
      <w:bookmarkStart w:id="29" w:name="_Toc19288407"/>
      <w:bookmarkStart w:id="30" w:name="_Toc19288753"/>
      <w:bookmarkStart w:id="31" w:name="_Toc19701491"/>
      <w:bookmarkStart w:id="32" w:name="_Toc19701642"/>
      <w:bookmarkStart w:id="33" w:name="_Toc19794756"/>
      <w:bookmarkStart w:id="34" w:name="_Toc20328785"/>
      <w:bookmarkStart w:id="35" w:name="_Toc20329501"/>
      <w:bookmarkStart w:id="36" w:name="_Toc20489677"/>
      <w:bookmarkStart w:id="37" w:name="_Toc20822358"/>
      <w:bookmarkStart w:id="38" w:name="_Toc20822641"/>
      <w:bookmarkStart w:id="39" w:name="_Toc20841543"/>
      <w:bookmarkStart w:id="40" w:name="_Toc21332054"/>
      <w:bookmarkStart w:id="41" w:name="_Toc19287293"/>
      <w:bookmarkStart w:id="42" w:name="_Toc19288408"/>
      <w:bookmarkStart w:id="43" w:name="_Toc19288754"/>
      <w:bookmarkStart w:id="44" w:name="_Toc19701492"/>
      <w:bookmarkStart w:id="45" w:name="_Toc19701643"/>
      <w:bookmarkStart w:id="46" w:name="_Toc19794757"/>
      <w:bookmarkStart w:id="47" w:name="_Toc20328786"/>
      <w:bookmarkStart w:id="48" w:name="_Toc20329502"/>
      <w:bookmarkStart w:id="49" w:name="_Toc20489678"/>
      <w:bookmarkStart w:id="50" w:name="_Toc20822359"/>
      <w:bookmarkStart w:id="51" w:name="_Toc20822642"/>
      <w:bookmarkStart w:id="52" w:name="_Toc20841544"/>
      <w:bookmarkStart w:id="53" w:name="_Toc21332055"/>
      <w:bookmarkStart w:id="54" w:name="_Toc19287294"/>
      <w:bookmarkStart w:id="55" w:name="_Toc19288409"/>
      <w:bookmarkStart w:id="56" w:name="_Toc19288755"/>
      <w:bookmarkStart w:id="57" w:name="_Toc19701493"/>
      <w:bookmarkStart w:id="58" w:name="_Toc19701644"/>
      <w:bookmarkStart w:id="59" w:name="_Toc19794758"/>
      <w:bookmarkStart w:id="60" w:name="_Toc20328787"/>
      <w:bookmarkStart w:id="61" w:name="_Toc20329503"/>
      <w:bookmarkStart w:id="62" w:name="_Toc20489679"/>
      <w:bookmarkStart w:id="63" w:name="_Toc20822360"/>
      <w:bookmarkStart w:id="64" w:name="_Toc20822643"/>
      <w:bookmarkStart w:id="65" w:name="_Toc20841545"/>
      <w:bookmarkStart w:id="66" w:name="_Toc21332056"/>
      <w:bookmarkStart w:id="67" w:name="_Toc19287295"/>
      <w:bookmarkStart w:id="68" w:name="_Toc19288410"/>
      <w:bookmarkStart w:id="69" w:name="_Toc19288756"/>
      <w:bookmarkStart w:id="70" w:name="_Toc19701494"/>
      <w:bookmarkStart w:id="71" w:name="_Toc19701645"/>
      <w:bookmarkStart w:id="72" w:name="_Toc19794759"/>
      <w:bookmarkStart w:id="73" w:name="_Toc20328788"/>
      <w:bookmarkStart w:id="74" w:name="_Toc20329504"/>
      <w:bookmarkStart w:id="75" w:name="_Toc20489680"/>
      <w:bookmarkStart w:id="76" w:name="_Toc20822361"/>
      <w:bookmarkStart w:id="77" w:name="_Toc20822644"/>
      <w:bookmarkStart w:id="78" w:name="_Toc20841546"/>
      <w:bookmarkStart w:id="79" w:name="_Toc21332057"/>
      <w:bookmarkStart w:id="80" w:name="_Toc19287296"/>
      <w:bookmarkStart w:id="81" w:name="_Toc19288411"/>
      <w:bookmarkStart w:id="82" w:name="_Toc19288757"/>
      <w:bookmarkStart w:id="83" w:name="_Toc19701495"/>
      <w:bookmarkStart w:id="84" w:name="_Toc19701646"/>
      <w:bookmarkStart w:id="85" w:name="_Toc19794760"/>
      <w:bookmarkStart w:id="86" w:name="_Toc20328789"/>
      <w:bookmarkStart w:id="87" w:name="_Toc20329505"/>
      <w:bookmarkStart w:id="88" w:name="_Toc20489681"/>
      <w:bookmarkStart w:id="89" w:name="_Toc20822362"/>
      <w:bookmarkStart w:id="90" w:name="_Toc20822645"/>
      <w:bookmarkStart w:id="91" w:name="_Toc20841547"/>
      <w:bookmarkStart w:id="92" w:name="_Toc21332058"/>
      <w:bookmarkStart w:id="93" w:name="_Toc19287297"/>
      <w:bookmarkStart w:id="94" w:name="_Toc19288412"/>
      <w:bookmarkStart w:id="95" w:name="_Toc19288758"/>
      <w:bookmarkStart w:id="96" w:name="_Toc19701496"/>
      <w:bookmarkStart w:id="97" w:name="_Toc19701647"/>
      <w:bookmarkStart w:id="98" w:name="_Toc19794761"/>
      <w:bookmarkStart w:id="99" w:name="_Toc20328790"/>
      <w:bookmarkStart w:id="100" w:name="_Toc20329506"/>
      <w:bookmarkStart w:id="101" w:name="_Toc20489682"/>
      <w:bookmarkStart w:id="102" w:name="_Toc20822363"/>
      <w:bookmarkStart w:id="103" w:name="_Toc20822646"/>
      <w:bookmarkStart w:id="104" w:name="_Toc20841548"/>
      <w:bookmarkStart w:id="105" w:name="_Toc21332059"/>
      <w:bookmarkStart w:id="106" w:name="_Toc2696651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843642">
        <w:lastRenderedPageBreak/>
        <w:t>I</w:t>
      </w:r>
      <w:r w:rsidR="003523AA" w:rsidRPr="00F7463A">
        <w:t>ntent</w:t>
      </w:r>
      <w:bookmarkEnd w:id="106"/>
    </w:p>
    <w:p w:rsidR="00A12812" w:rsidRPr="00843642" w:rsidRDefault="00A12812" w:rsidP="00A12812">
      <w:pPr>
        <w:pStyle w:val="Clause"/>
        <w:jc w:val="both"/>
      </w:pPr>
      <w:r w:rsidRPr="00843642">
        <w:t xml:space="preserve">This standard specifies Technical requirements to make the exterior built environment accessible and safely usable by persons with physical, sensory and cognitive disabilities. It describes minimum technical requirements that shall guide the design and construction of exterior environments, and modifications to existing exterior built environments. </w:t>
      </w:r>
    </w:p>
    <w:p w:rsidR="00A12812" w:rsidRPr="00F7463A" w:rsidRDefault="00A12812" w:rsidP="00A12812">
      <w:pPr>
        <w:pStyle w:val="Clause"/>
        <w:jc w:val="both"/>
      </w:pPr>
      <w:r w:rsidRPr="00843642">
        <w:t>The Design of Public Spaces Accessibility Standard is intended to identify applicable Codes and standards related to exterior public spaces and fill gaps where no Code or standard is in place. It is written to complement the requirements of existing Codes, standards, and bylaws. Where there is compelling evidence, this Standard identifies places where revisions or updates are recommended to those documents.</w:t>
      </w:r>
    </w:p>
    <w:p w:rsidR="000B10FB" w:rsidRPr="00F7463A" w:rsidRDefault="000B10FB" w:rsidP="000B10FB">
      <w:pPr>
        <w:pStyle w:val="SubClause"/>
      </w:pPr>
      <w:r w:rsidRPr="00F7463A">
        <w:t>All community spaces, such as plazas, public monuments, cemeteries and community gardens, are to be included in this Standard. Site furniture such as lighting standards, mailboxes, trash receptacles, planters, tables, kiosks, and telephone enclosures should be located off clear areas and the path of travel and be accessible to people using wheelchairs. They should not interfere with comfortable movement or the full use of the community space.</w:t>
      </w:r>
    </w:p>
    <w:p w:rsidR="00A12812" w:rsidRPr="00843642" w:rsidRDefault="00A12812" w:rsidP="00A12812">
      <w:pPr>
        <w:pStyle w:val="Clause"/>
        <w:jc w:val="both"/>
      </w:pPr>
      <w:r w:rsidRPr="00843642">
        <w:t>This standard is to be read in conjunction with the following existing Codes and Standards:</w:t>
      </w:r>
    </w:p>
    <w:p w:rsidR="00A12812" w:rsidRPr="00843642" w:rsidRDefault="00A12812" w:rsidP="00A12812">
      <w:pPr>
        <w:pStyle w:val="SubClauseList"/>
      </w:pPr>
      <w:r w:rsidRPr="00843642">
        <w:t>Manitoba Building Code M.R. 31/2011</w:t>
      </w:r>
    </w:p>
    <w:p w:rsidR="00A12812" w:rsidRPr="00843642" w:rsidRDefault="00A12812" w:rsidP="00A12812">
      <w:pPr>
        <w:pStyle w:val="SubClauseList"/>
      </w:pPr>
      <w:r w:rsidRPr="00843642">
        <w:t>Manitoba Fire Code M.R. 155/2011</w:t>
      </w:r>
    </w:p>
    <w:p w:rsidR="00A12812" w:rsidRPr="00843642" w:rsidRDefault="00A12812" w:rsidP="00A12812">
      <w:pPr>
        <w:pStyle w:val="SubClauseList"/>
      </w:pPr>
      <w:r w:rsidRPr="00843642">
        <w:t>CSA B651-18 Accessible Design for the Built Environment</w:t>
      </w:r>
    </w:p>
    <w:p w:rsidR="00A12812" w:rsidRPr="00843642" w:rsidRDefault="00A12812" w:rsidP="00A12812">
      <w:pPr>
        <w:pStyle w:val="SubClauseList"/>
      </w:pPr>
      <w:r w:rsidRPr="00843642">
        <w:t>CSA Z614-14 (R2019) Children’s Playspaces and Equipment</w:t>
      </w:r>
    </w:p>
    <w:p w:rsidR="00A12812" w:rsidRPr="00843642" w:rsidRDefault="00A12812" w:rsidP="00A12812">
      <w:pPr>
        <w:pStyle w:val="SubClauseList"/>
      </w:pPr>
      <w:r w:rsidRPr="00843642">
        <w:t>TAC Geometric Design Guide for Canadian Roads, Chapter 6 and Chapter 8.</w:t>
      </w:r>
    </w:p>
    <w:p w:rsidR="00416F6A" w:rsidRPr="00843642" w:rsidRDefault="00416F6A" w:rsidP="0067537C">
      <w:pPr>
        <w:pStyle w:val="Clause"/>
        <w:jc w:val="both"/>
      </w:pPr>
      <w:r w:rsidRPr="00F7463A">
        <w:t xml:space="preserve">Figures are included for explanatory or illustrative purposes only If there are any differences between the text and the figure (where provided) the text shall take precedence. </w:t>
      </w:r>
      <w:r w:rsidRPr="00843642">
        <w:t>(CSA)</w:t>
      </w:r>
    </w:p>
    <w:p w:rsidR="00416F6A" w:rsidRPr="00F7463A" w:rsidRDefault="00416F6A" w:rsidP="0067537C">
      <w:pPr>
        <w:pStyle w:val="CLAUSEHEADING"/>
        <w:jc w:val="both"/>
      </w:pPr>
      <w:bookmarkStart w:id="107" w:name="_Toc21332062"/>
      <w:bookmarkStart w:id="108" w:name="_Toc26966517"/>
      <w:bookmarkEnd w:id="107"/>
      <w:r w:rsidRPr="00F7463A">
        <w:lastRenderedPageBreak/>
        <w:t>G</w:t>
      </w:r>
      <w:r w:rsidR="003523AA" w:rsidRPr="00F7463A">
        <w:t>eneral</w:t>
      </w:r>
      <w:r w:rsidRPr="00F7463A">
        <w:t xml:space="preserve"> A</w:t>
      </w:r>
      <w:r w:rsidR="003523AA" w:rsidRPr="00F7463A">
        <w:t>pplication</w:t>
      </w:r>
      <w:bookmarkEnd w:id="108"/>
    </w:p>
    <w:p w:rsidR="00416F6A" w:rsidRPr="00F7463A" w:rsidRDefault="00416F6A" w:rsidP="0067537C">
      <w:pPr>
        <w:pStyle w:val="Clause"/>
        <w:jc w:val="both"/>
      </w:pPr>
      <w:r w:rsidRPr="00F7463A">
        <w:t xml:space="preserve">Requirements of this Standard apply to newly constructed and </w:t>
      </w:r>
      <w:r w:rsidR="00876444" w:rsidRPr="00843642">
        <w:rPr>
          <w:i/>
        </w:rPr>
        <w:t>redeveloped</w:t>
      </w:r>
      <w:r w:rsidRPr="00F7463A">
        <w:t xml:space="preserve"> exterior public spaces on or after the dates set out in Paragraph 1.</w:t>
      </w:r>
      <w:r w:rsidR="00FF43D8" w:rsidRPr="00F7463A">
        <w:t>4</w:t>
      </w:r>
      <w:r w:rsidRPr="00F7463A">
        <w:t xml:space="preserve"> Schedule. Emergency repairs to public spaces and outdoor facilities are not required to meet the Standard, however, temporary facilities such as construction access routes and seasonal patios are required to comply.</w:t>
      </w:r>
    </w:p>
    <w:p w:rsidR="00FF43D8" w:rsidRPr="00F7463A" w:rsidRDefault="00FF43D8" w:rsidP="00FF43D8">
      <w:pPr>
        <w:pStyle w:val="Clause"/>
        <w:jc w:val="both"/>
      </w:pPr>
      <w:r w:rsidRPr="00F7463A">
        <w:rPr>
          <w:rFonts w:cs="Arial"/>
          <w:szCs w:val="28"/>
        </w:rPr>
        <w:t>The accessibility standard for the Design of Public Spaces applies to any organization (public, private, non-profit) that constructs or redevelops any public space to which this standard applies. Organization</w:t>
      </w:r>
      <w:r w:rsidR="00DF0DB5">
        <w:rPr>
          <w:rFonts w:cs="Arial"/>
          <w:szCs w:val="28"/>
        </w:rPr>
        <w:t>s</w:t>
      </w:r>
      <w:r w:rsidRPr="00F7463A">
        <w:rPr>
          <w:rFonts w:cs="Arial"/>
          <w:szCs w:val="28"/>
        </w:rPr>
        <w:t xml:space="preserve"> subject to this standard are</w:t>
      </w:r>
      <w:r w:rsidRPr="00F7463A">
        <w:t>:</w:t>
      </w:r>
    </w:p>
    <w:p w:rsidR="00757E6C" w:rsidRDefault="00FF43D8" w:rsidP="00757E6C">
      <w:pPr>
        <w:pStyle w:val="ClauseList"/>
        <w:tabs>
          <w:tab w:val="clear" w:pos="1440"/>
        </w:tabs>
        <w:ind w:left="1843" w:hanging="567"/>
        <w:jc w:val="both"/>
      </w:pPr>
      <w:r w:rsidRPr="00F7463A">
        <w:t>The Government of Manitoba;</w:t>
      </w:r>
    </w:p>
    <w:p w:rsidR="00757E6C" w:rsidRDefault="00FF43D8" w:rsidP="00757E6C">
      <w:pPr>
        <w:pStyle w:val="ClauseList"/>
        <w:tabs>
          <w:tab w:val="clear" w:pos="1440"/>
        </w:tabs>
        <w:ind w:left="1843" w:hanging="567"/>
        <w:jc w:val="both"/>
      </w:pPr>
      <w:r w:rsidRPr="00F7463A">
        <w:t>P</w:t>
      </w:r>
      <w:r w:rsidR="00757E6C">
        <w:t>ublic Sector organizations;</w:t>
      </w:r>
    </w:p>
    <w:p w:rsidR="00253E64" w:rsidRPr="00F7463A" w:rsidRDefault="00FF43D8" w:rsidP="00757E6C">
      <w:pPr>
        <w:pStyle w:val="ClauseList"/>
        <w:tabs>
          <w:tab w:val="clear" w:pos="1440"/>
        </w:tabs>
        <w:ind w:left="1843" w:hanging="567"/>
        <w:jc w:val="both"/>
      </w:pPr>
      <w:r w:rsidRPr="00F7463A">
        <w:t>All private and non-profit</w:t>
      </w:r>
      <w:r w:rsidR="00DF0DB5">
        <w:t xml:space="preserve"> organizations</w:t>
      </w:r>
      <w:r w:rsidRPr="00F7463A">
        <w:t>.</w:t>
      </w:r>
    </w:p>
    <w:p w:rsidR="00253E64" w:rsidRPr="00843642" w:rsidRDefault="00876444" w:rsidP="00843642">
      <w:pPr>
        <w:pStyle w:val="CLAUSEHEADING"/>
        <w:jc w:val="both"/>
      </w:pPr>
      <w:bookmarkStart w:id="109" w:name="_Toc26966518"/>
      <w:r w:rsidRPr="00843642">
        <w:rPr>
          <w:rFonts w:eastAsiaTheme="minorHAnsi"/>
        </w:rPr>
        <w:t>C</w:t>
      </w:r>
      <w:r w:rsidR="003523AA" w:rsidRPr="00F7463A">
        <w:rPr>
          <w:rFonts w:eastAsiaTheme="minorHAnsi"/>
        </w:rPr>
        <w:t>ompliance</w:t>
      </w:r>
      <w:bookmarkEnd w:id="109"/>
    </w:p>
    <w:p w:rsidR="00416F6A" w:rsidRPr="00F7463A" w:rsidRDefault="00416F6A" w:rsidP="0067537C">
      <w:pPr>
        <w:pStyle w:val="Clause"/>
        <w:jc w:val="both"/>
      </w:pPr>
      <w:r w:rsidRPr="00F7463A">
        <w:t xml:space="preserve">Compliance with this Standard will be achieved by:  </w:t>
      </w:r>
    </w:p>
    <w:p w:rsidR="00253E64" w:rsidRPr="00F7463A" w:rsidRDefault="00416F6A" w:rsidP="00757E6C">
      <w:pPr>
        <w:pStyle w:val="ClauseList"/>
        <w:tabs>
          <w:tab w:val="clear" w:pos="1440"/>
          <w:tab w:val="num" w:pos="1843"/>
        </w:tabs>
        <w:ind w:left="1843" w:hanging="567"/>
        <w:jc w:val="both"/>
      </w:pPr>
      <w:r w:rsidRPr="00F7463A">
        <w:t>implementing the applicable solutions described in the Section 2 Design Requirements; or</w:t>
      </w:r>
    </w:p>
    <w:p w:rsidR="00253E64" w:rsidRPr="00F7463A" w:rsidRDefault="00416F6A" w:rsidP="00757E6C">
      <w:pPr>
        <w:pStyle w:val="ClauseList"/>
        <w:tabs>
          <w:tab w:val="clear" w:pos="1440"/>
          <w:tab w:val="num" w:pos="1843"/>
        </w:tabs>
        <w:ind w:left="1843" w:hanging="567"/>
        <w:jc w:val="both"/>
      </w:pPr>
      <w:r w:rsidRPr="00F7463A">
        <w:t xml:space="preserve">using alternative solutions that will meet the Intent and achieve at least the minimum functional requirements as described in the related subsection. </w:t>
      </w:r>
    </w:p>
    <w:p w:rsidR="00C7629D" w:rsidRPr="00F7463A" w:rsidRDefault="00C7629D" w:rsidP="00C7629D">
      <w:pPr>
        <w:pStyle w:val="CLAUSEHEADING"/>
        <w:jc w:val="both"/>
      </w:pPr>
      <w:bookmarkStart w:id="110" w:name="_Toc26966519"/>
      <w:r w:rsidRPr="00F7463A">
        <w:t>Schedule</w:t>
      </w:r>
      <w:bookmarkEnd w:id="110"/>
    </w:p>
    <w:p w:rsidR="0046357B" w:rsidRDefault="0046357B" w:rsidP="0046357B">
      <w:pPr>
        <w:pStyle w:val="Clause"/>
        <w:numPr>
          <w:ilvl w:val="0"/>
          <w:numId w:val="0"/>
        </w:numPr>
        <w:rPr>
          <w:rFonts w:cs="Arial"/>
          <w:szCs w:val="28"/>
        </w:rPr>
      </w:pPr>
      <w:r w:rsidRPr="003E02D4">
        <w:rPr>
          <w:rFonts w:cs="Arial"/>
          <w:szCs w:val="28"/>
        </w:rPr>
        <w:t>Once the standard comes into force, obligations will be phased in over three years affecting new projects of the Manitoba Government, Public Sector, and all other</w:t>
      </w:r>
      <w:r w:rsidR="00C7629D" w:rsidRPr="003E02D4">
        <w:rPr>
          <w:rFonts w:cs="Arial"/>
          <w:szCs w:val="28"/>
        </w:rPr>
        <w:t xml:space="preserve"> organizations</w:t>
      </w:r>
      <w:r w:rsidRPr="003E02D4">
        <w:rPr>
          <w:rFonts w:cs="Arial"/>
          <w:szCs w:val="28"/>
        </w:rPr>
        <w:t xml:space="preserve"> as follows.</w:t>
      </w:r>
    </w:p>
    <w:p w:rsidR="00CE242F" w:rsidRPr="003E02D4" w:rsidRDefault="00CE242F" w:rsidP="0046357B">
      <w:pPr>
        <w:pStyle w:val="Clause"/>
        <w:numPr>
          <w:ilvl w:val="0"/>
          <w:numId w:val="0"/>
        </w:numPr>
        <w:rPr>
          <w:sz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4531"/>
        <w:gridCol w:w="4111"/>
      </w:tblGrid>
      <w:tr w:rsidR="0046357B" w:rsidRPr="003E02D4" w:rsidTr="00383D2D">
        <w:trPr>
          <w:trHeight w:val="653"/>
          <w:tblHeader/>
        </w:trPr>
        <w:tc>
          <w:tcPr>
            <w:tcW w:w="4531" w:type="dxa"/>
            <w:shd w:val="clear" w:color="auto" w:fill="F2F2F2"/>
            <w:vAlign w:val="center"/>
          </w:tcPr>
          <w:p w:rsidR="0046357B" w:rsidRPr="003E02D4" w:rsidRDefault="0046357B" w:rsidP="0046357B">
            <w:pPr>
              <w:jc w:val="center"/>
              <w:rPr>
                <w:rFonts w:eastAsia="Calibri" w:cs="Arial"/>
                <w:b/>
                <w:lang w:val="en-US"/>
              </w:rPr>
            </w:pPr>
            <w:r w:rsidRPr="003E02D4">
              <w:rPr>
                <w:rFonts w:eastAsia="Calibri" w:cs="Arial"/>
                <w:b/>
                <w:lang w:val="en-US"/>
              </w:rPr>
              <w:t>Type</w:t>
            </w:r>
          </w:p>
        </w:tc>
        <w:tc>
          <w:tcPr>
            <w:tcW w:w="4111" w:type="dxa"/>
            <w:shd w:val="clear" w:color="auto" w:fill="F2F2F2"/>
            <w:vAlign w:val="center"/>
          </w:tcPr>
          <w:p w:rsidR="0046357B" w:rsidRPr="003E02D4" w:rsidRDefault="00B65E32" w:rsidP="00B65E32">
            <w:pPr>
              <w:jc w:val="center"/>
              <w:rPr>
                <w:rFonts w:eastAsia="Calibri" w:cs="Arial"/>
                <w:b/>
                <w:lang w:val="en-US"/>
              </w:rPr>
            </w:pPr>
            <w:r>
              <w:rPr>
                <w:rFonts w:eastAsia="Calibri" w:cs="Arial"/>
                <w:b/>
                <w:lang w:val="en-US"/>
              </w:rPr>
              <w:t xml:space="preserve">Timeframe </w:t>
            </w:r>
          </w:p>
        </w:tc>
      </w:tr>
      <w:tr w:rsidR="0046357B" w:rsidRPr="003E02D4" w:rsidTr="00CE242F">
        <w:tc>
          <w:tcPr>
            <w:tcW w:w="4531" w:type="dxa"/>
            <w:shd w:val="clear" w:color="auto" w:fill="auto"/>
            <w:vAlign w:val="center"/>
          </w:tcPr>
          <w:p w:rsidR="0046357B" w:rsidRPr="003E02D4" w:rsidRDefault="0046357B" w:rsidP="00CE242F">
            <w:pPr>
              <w:rPr>
                <w:rFonts w:eastAsia="Calibri" w:cs="Arial"/>
                <w:b/>
                <w:lang w:val="en-US"/>
              </w:rPr>
            </w:pPr>
            <w:r w:rsidRPr="003E02D4">
              <w:rPr>
                <w:rFonts w:eastAsia="Calibri" w:cs="Arial"/>
                <w:b/>
                <w:lang w:val="en-US"/>
              </w:rPr>
              <w:t>Manitoba Government</w:t>
            </w:r>
          </w:p>
        </w:tc>
        <w:tc>
          <w:tcPr>
            <w:tcW w:w="4111" w:type="dxa"/>
            <w:shd w:val="clear" w:color="auto" w:fill="auto"/>
            <w:vAlign w:val="center"/>
          </w:tcPr>
          <w:p w:rsidR="0046357B" w:rsidRPr="003E02D4" w:rsidRDefault="0046357B" w:rsidP="00CE242F">
            <w:pPr>
              <w:rPr>
                <w:rFonts w:eastAsia="Calibri" w:cs="Arial"/>
                <w:lang w:val="en-US"/>
              </w:rPr>
            </w:pPr>
            <w:r w:rsidRPr="003E02D4">
              <w:rPr>
                <w:rFonts w:eastAsia="Calibri" w:cs="Arial"/>
                <w:lang w:val="en-US"/>
              </w:rPr>
              <w:t>After one year</w:t>
            </w:r>
          </w:p>
        </w:tc>
      </w:tr>
      <w:tr w:rsidR="0046357B" w:rsidRPr="003E02D4" w:rsidTr="00CE242F">
        <w:tc>
          <w:tcPr>
            <w:tcW w:w="4531" w:type="dxa"/>
            <w:shd w:val="clear" w:color="auto" w:fill="auto"/>
            <w:vAlign w:val="center"/>
          </w:tcPr>
          <w:p w:rsidR="0046357B" w:rsidRPr="003E02D4" w:rsidRDefault="0046357B" w:rsidP="00CE242F">
            <w:pPr>
              <w:rPr>
                <w:rFonts w:eastAsia="Calibri" w:cs="Arial"/>
                <w:b/>
                <w:lang w:val="en-US"/>
              </w:rPr>
            </w:pPr>
            <w:r w:rsidRPr="003E02D4">
              <w:rPr>
                <w:rFonts w:eastAsia="Calibri" w:cs="Arial"/>
                <w:b/>
                <w:lang w:val="en-US"/>
              </w:rPr>
              <w:t>Public Sector</w:t>
            </w:r>
            <w:r w:rsidR="00CE242F">
              <w:rPr>
                <w:rFonts w:eastAsia="Calibri" w:cs="Arial"/>
                <w:b/>
                <w:lang w:val="en-US"/>
              </w:rPr>
              <w:t xml:space="preserve"> </w:t>
            </w:r>
            <w:r w:rsidRPr="003E02D4">
              <w:rPr>
                <w:rFonts w:eastAsia="Calibri" w:cs="Arial"/>
                <w:b/>
                <w:lang w:val="en-US"/>
              </w:rPr>
              <w:t>Organizations</w:t>
            </w:r>
          </w:p>
          <w:p w:rsidR="0046357B" w:rsidRPr="003E02D4" w:rsidRDefault="0046357B" w:rsidP="00CE242F">
            <w:pPr>
              <w:rPr>
                <w:rFonts w:eastAsia="Calibri" w:cs="Arial"/>
                <w:lang w:val="en-US"/>
              </w:rPr>
            </w:pPr>
            <w:r w:rsidRPr="003E02D4">
              <w:rPr>
                <w:rFonts w:eastAsia="Calibri" w:cs="Arial"/>
                <w:b/>
                <w:lang w:val="en-US"/>
              </w:rPr>
              <w:t>except small municipalities</w:t>
            </w:r>
          </w:p>
        </w:tc>
        <w:tc>
          <w:tcPr>
            <w:tcW w:w="4111" w:type="dxa"/>
            <w:shd w:val="clear" w:color="auto" w:fill="auto"/>
            <w:vAlign w:val="center"/>
          </w:tcPr>
          <w:p w:rsidR="0046357B" w:rsidRPr="003E02D4" w:rsidRDefault="0046357B" w:rsidP="00CE242F">
            <w:pPr>
              <w:rPr>
                <w:rFonts w:eastAsia="Calibri" w:cs="Arial"/>
                <w:lang w:val="en-US"/>
              </w:rPr>
            </w:pPr>
            <w:r w:rsidRPr="003E02D4">
              <w:rPr>
                <w:rFonts w:eastAsia="Calibri" w:cs="Arial"/>
                <w:lang w:val="en-US"/>
              </w:rPr>
              <w:t>After two years</w:t>
            </w:r>
          </w:p>
        </w:tc>
      </w:tr>
      <w:tr w:rsidR="0046357B" w:rsidRPr="003E02D4" w:rsidTr="00CE242F">
        <w:tc>
          <w:tcPr>
            <w:tcW w:w="4531" w:type="dxa"/>
            <w:shd w:val="clear" w:color="auto" w:fill="auto"/>
            <w:vAlign w:val="center"/>
          </w:tcPr>
          <w:p w:rsidR="0046357B" w:rsidRPr="003E02D4" w:rsidRDefault="0046357B" w:rsidP="00CE242F">
            <w:pPr>
              <w:rPr>
                <w:rFonts w:eastAsia="Calibri" w:cs="Arial"/>
                <w:lang w:val="en-US"/>
              </w:rPr>
            </w:pPr>
            <w:r w:rsidRPr="003E02D4">
              <w:rPr>
                <w:rFonts w:eastAsia="Calibri" w:cs="Arial"/>
                <w:b/>
                <w:lang w:val="en-US"/>
              </w:rPr>
              <w:t>All other organizations</w:t>
            </w:r>
          </w:p>
        </w:tc>
        <w:tc>
          <w:tcPr>
            <w:tcW w:w="4111" w:type="dxa"/>
            <w:shd w:val="clear" w:color="auto" w:fill="auto"/>
            <w:vAlign w:val="center"/>
          </w:tcPr>
          <w:p w:rsidR="0046357B" w:rsidRPr="003E02D4" w:rsidRDefault="0006560E" w:rsidP="00CE242F">
            <w:pPr>
              <w:rPr>
                <w:rFonts w:eastAsia="Calibri" w:cs="Arial"/>
                <w:lang w:val="en-US"/>
              </w:rPr>
            </w:pPr>
            <w:r w:rsidRPr="003E02D4">
              <w:rPr>
                <w:rFonts w:eastAsia="Calibri" w:cs="Arial"/>
                <w:lang w:val="en-US"/>
              </w:rPr>
              <w:t>After three</w:t>
            </w:r>
            <w:r w:rsidR="0046357B" w:rsidRPr="003E02D4">
              <w:rPr>
                <w:rFonts w:eastAsia="Calibri" w:cs="Arial"/>
                <w:lang w:val="en-US"/>
              </w:rPr>
              <w:t xml:space="preserve"> years</w:t>
            </w:r>
          </w:p>
        </w:tc>
      </w:tr>
    </w:tbl>
    <w:p w:rsidR="0046357B" w:rsidRPr="00DB435F" w:rsidRDefault="0046357B" w:rsidP="002636F2">
      <w:pPr>
        <w:pBdr>
          <w:top w:val="single" w:sz="24" w:space="1" w:color="auto"/>
          <w:left w:val="single" w:sz="24" w:space="4" w:color="auto"/>
          <w:bottom w:val="single" w:sz="24" w:space="1" w:color="auto"/>
          <w:right w:val="single" w:sz="24" w:space="4" w:color="auto"/>
        </w:pBdr>
        <w:rPr>
          <w:rFonts w:cs="Arial"/>
          <w:b/>
          <w:szCs w:val="28"/>
        </w:rPr>
      </w:pPr>
      <w:r w:rsidRPr="003E02D4">
        <w:rPr>
          <w:rFonts w:cs="Arial"/>
          <w:szCs w:val="28"/>
        </w:rPr>
        <w:lastRenderedPageBreak/>
        <w:t xml:space="preserve">Question:  </w:t>
      </w:r>
      <w:r w:rsidR="003E02D4">
        <w:rPr>
          <w:rFonts w:cs="Arial"/>
          <w:szCs w:val="28"/>
        </w:rPr>
        <w:t>Do you agree with the proposed schedule, noting that the standard only applies to contracts and projects after the standard comes into force?</w:t>
      </w:r>
      <w:r>
        <w:rPr>
          <w:rFonts w:cs="Arial"/>
          <w:szCs w:val="28"/>
        </w:rPr>
        <w:t xml:space="preserve">  </w:t>
      </w:r>
    </w:p>
    <w:p w:rsidR="00253E64" w:rsidRPr="00843642" w:rsidRDefault="00416F6A" w:rsidP="00843642">
      <w:pPr>
        <w:pStyle w:val="CLAUSEHEADING"/>
        <w:jc w:val="both"/>
        <w:rPr>
          <w:rFonts w:eastAsiaTheme="minorHAnsi"/>
          <w:b w:val="0"/>
        </w:rPr>
      </w:pPr>
      <w:bookmarkStart w:id="111" w:name="_Toc26966520"/>
      <w:r w:rsidRPr="00F7463A">
        <w:t>T</w:t>
      </w:r>
      <w:r w:rsidR="003523AA" w:rsidRPr="00F7463A">
        <w:t>ransition</w:t>
      </w:r>
      <w:bookmarkEnd w:id="111"/>
    </w:p>
    <w:p w:rsidR="00416F6A" w:rsidRPr="00843642" w:rsidRDefault="00876444" w:rsidP="0067537C">
      <w:pPr>
        <w:pStyle w:val="Clause"/>
        <w:jc w:val="both"/>
        <w:rPr>
          <w:lang w:eastAsia="en-CA"/>
        </w:rPr>
      </w:pPr>
      <w:r w:rsidRPr="00843642">
        <w:rPr>
          <w:lang w:eastAsia="en-CA"/>
        </w:rPr>
        <w:t>The Standard appl</w:t>
      </w:r>
      <w:r w:rsidR="00416F6A" w:rsidRPr="00F7463A">
        <w:rPr>
          <w:lang w:eastAsia="en-CA"/>
        </w:rPr>
        <w:t>i</w:t>
      </w:r>
      <w:r w:rsidRPr="00843642">
        <w:rPr>
          <w:lang w:eastAsia="en-CA"/>
        </w:rPr>
        <w:t xml:space="preserve">es to projects that will result in public spaces being built on or after the </w:t>
      </w:r>
      <w:r w:rsidR="00416F6A" w:rsidRPr="00F7463A">
        <w:rPr>
          <w:lang w:eastAsia="en-CA"/>
        </w:rPr>
        <w:t>S</w:t>
      </w:r>
      <w:r w:rsidRPr="00843642">
        <w:rPr>
          <w:lang w:eastAsia="en-CA"/>
        </w:rPr>
        <w:t>tandard comes into force. Th</w:t>
      </w:r>
      <w:r w:rsidR="00416F6A" w:rsidRPr="00F7463A">
        <w:rPr>
          <w:lang w:eastAsia="en-CA"/>
        </w:rPr>
        <w:t>is</w:t>
      </w:r>
      <w:r w:rsidRPr="00843642">
        <w:rPr>
          <w:lang w:eastAsia="en-CA"/>
        </w:rPr>
        <w:t xml:space="preserve"> transition clause only makes an exception for contracts signed on or before the Standard comes into force. </w:t>
      </w:r>
    </w:p>
    <w:p w:rsidR="00C7629D" w:rsidRPr="00F7463A" w:rsidRDefault="00C7629D" w:rsidP="00C7629D">
      <w:pPr>
        <w:pStyle w:val="CLAUSEHEADING"/>
        <w:rPr>
          <w:rFonts w:cs="Arial"/>
          <w:szCs w:val="28"/>
        </w:rPr>
      </w:pPr>
      <w:bookmarkStart w:id="112" w:name="_Toc20489689"/>
      <w:bookmarkStart w:id="113" w:name="_Toc20822370"/>
      <w:bookmarkStart w:id="114" w:name="_Toc20822653"/>
      <w:bookmarkStart w:id="115" w:name="_Toc20841555"/>
      <w:bookmarkStart w:id="116" w:name="_Toc21332067"/>
      <w:bookmarkStart w:id="117" w:name="_Toc26966521"/>
      <w:bookmarkEnd w:id="112"/>
      <w:bookmarkEnd w:id="113"/>
      <w:bookmarkEnd w:id="114"/>
      <w:bookmarkEnd w:id="115"/>
      <w:bookmarkEnd w:id="116"/>
      <w:r w:rsidRPr="00F7463A">
        <w:rPr>
          <w:rFonts w:cs="Arial"/>
          <w:szCs w:val="28"/>
        </w:rPr>
        <w:t>Establishment of Policies</w:t>
      </w:r>
      <w:bookmarkEnd w:id="117"/>
    </w:p>
    <w:p w:rsidR="00C7629D" w:rsidRPr="00843642" w:rsidRDefault="00C7629D" w:rsidP="00843642">
      <w:pPr>
        <w:pStyle w:val="Clause"/>
      </w:pPr>
      <w:r w:rsidRPr="00F7463A">
        <w:rPr>
          <w:rFonts w:cs="Arial"/>
          <w:szCs w:val="28"/>
        </w:rPr>
        <w:t>Every organization subject to the standard shall develop policies, practices and procedures to meet the requirements set out in this standard.</w:t>
      </w:r>
    </w:p>
    <w:p w:rsidR="00416F6A" w:rsidRPr="00F7463A" w:rsidRDefault="00416F6A" w:rsidP="0067537C">
      <w:pPr>
        <w:pStyle w:val="CLAUSEHEADING"/>
        <w:jc w:val="both"/>
        <w:rPr>
          <w:bCs/>
          <w:lang w:val="en-US"/>
        </w:rPr>
      </w:pPr>
      <w:bookmarkStart w:id="118" w:name="_Toc20489691"/>
      <w:bookmarkStart w:id="119" w:name="_Toc20822372"/>
      <w:bookmarkStart w:id="120" w:name="_Toc20822655"/>
      <w:bookmarkStart w:id="121" w:name="_Toc20841557"/>
      <w:bookmarkStart w:id="122" w:name="_Toc21332069"/>
      <w:bookmarkStart w:id="123" w:name="_Toc20489692"/>
      <w:bookmarkStart w:id="124" w:name="_Toc20822373"/>
      <w:bookmarkStart w:id="125" w:name="_Toc20822656"/>
      <w:bookmarkStart w:id="126" w:name="_Toc20841558"/>
      <w:bookmarkStart w:id="127" w:name="_Toc21332070"/>
      <w:bookmarkStart w:id="128" w:name="_Toc20489693"/>
      <w:bookmarkStart w:id="129" w:name="_Toc20822374"/>
      <w:bookmarkStart w:id="130" w:name="_Toc20822657"/>
      <w:bookmarkStart w:id="131" w:name="_Toc20841559"/>
      <w:bookmarkStart w:id="132" w:name="_Toc21332071"/>
      <w:bookmarkStart w:id="133" w:name="_Toc20489694"/>
      <w:bookmarkStart w:id="134" w:name="_Toc20822375"/>
      <w:bookmarkStart w:id="135" w:name="_Toc20822658"/>
      <w:bookmarkStart w:id="136" w:name="_Toc20841560"/>
      <w:bookmarkStart w:id="137" w:name="_Toc21332072"/>
      <w:bookmarkStart w:id="138" w:name="_Toc20489695"/>
      <w:bookmarkStart w:id="139" w:name="_Toc20822376"/>
      <w:bookmarkStart w:id="140" w:name="_Toc20822659"/>
      <w:bookmarkStart w:id="141" w:name="_Toc20841561"/>
      <w:bookmarkStart w:id="142" w:name="_Toc21332073"/>
      <w:bookmarkStart w:id="143" w:name="_Toc19287304"/>
      <w:bookmarkStart w:id="144" w:name="_Toc19288419"/>
      <w:bookmarkStart w:id="145" w:name="_Toc19288765"/>
      <w:bookmarkStart w:id="146" w:name="_Toc19701503"/>
      <w:bookmarkStart w:id="147" w:name="_Toc19701654"/>
      <w:bookmarkStart w:id="148" w:name="_Toc19794768"/>
      <w:bookmarkStart w:id="149" w:name="_Toc20328797"/>
      <w:bookmarkStart w:id="150" w:name="_Toc20329513"/>
      <w:bookmarkStart w:id="151" w:name="_Toc20489696"/>
      <w:bookmarkStart w:id="152" w:name="_Toc20822377"/>
      <w:bookmarkStart w:id="153" w:name="_Toc20822660"/>
      <w:bookmarkStart w:id="154" w:name="_Toc20841562"/>
      <w:bookmarkStart w:id="155" w:name="_Toc21332074"/>
      <w:bookmarkStart w:id="156" w:name="_Toc19287305"/>
      <w:bookmarkStart w:id="157" w:name="_Toc19288420"/>
      <w:bookmarkStart w:id="158" w:name="_Toc19288766"/>
      <w:bookmarkStart w:id="159" w:name="_Toc19701504"/>
      <w:bookmarkStart w:id="160" w:name="_Toc19701655"/>
      <w:bookmarkStart w:id="161" w:name="_Toc19794769"/>
      <w:bookmarkStart w:id="162" w:name="_Toc20328798"/>
      <w:bookmarkStart w:id="163" w:name="_Toc20329514"/>
      <w:bookmarkStart w:id="164" w:name="_Toc20489697"/>
      <w:bookmarkStart w:id="165" w:name="_Toc20822378"/>
      <w:bookmarkStart w:id="166" w:name="_Toc20822661"/>
      <w:bookmarkStart w:id="167" w:name="_Toc20841563"/>
      <w:bookmarkStart w:id="168" w:name="_Toc21332075"/>
      <w:bookmarkStart w:id="169" w:name="_Toc19287306"/>
      <w:bookmarkStart w:id="170" w:name="_Toc19288421"/>
      <w:bookmarkStart w:id="171" w:name="_Toc19288767"/>
      <w:bookmarkStart w:id="172" w:name="_Toc19701505"/>
      <w:bookmarkStart w:id="173" w:name="_Toc19701656"/>
      <w:bookmarkStart w:id="174" w:name="_Toc19794770"/>
      <w:bookmarkStart w:id="175" w:name="_Toc20328799"/>
      <w:bookmarkStart w:id="176" w:name="_Toc20329515"/>
      <w:bookmarkStart w:id="177" w:name="_Toc20489698"/>
      <w:bookmarkStart w:id="178" w:name="_Toc20822379"/>
      <w:bookmarkStart w:id="179" w:name="_Toc20822662"/>
      <w:bookmarkStart w:id="180" w:name="_Toc20841564"/>
      <w:bookmarkStart w:id="181" w:name="_Toc21332076"/>
      <w:bookmarkStart w:id="182" w:name="_Toc19287307"/>
      <w:bookmarkStart w:id="183" w:name="_Toc19288422"/>
      <w:bookmarkStart w:id="184" w:name="_Toc19288768"/>
      <w:bookmarkStart w:id="185" w:name="_Toc19701506"/>
      <w:bookmarkStart w:id="186" w:name="_Toc19701657"/>
      <w:bookmarkStart w:id="187" w:name="_Toc19794771"/>
      <w:bookmarkStart w:id="188" w:name="_Toc20328800"/>
      <w:bookmarkStart w:id="189" w:name="_Toc20329516"/>
      <w:bookmarkStart w:id="190" w:name="_Toc20489699"/>
      <w:bookmarkStart w:id="191" w:name="_Toc20822380"/>
      <w:bookmarkStart w:id="192" w:name="_Toc20822663"/>
      <w:bookmarkStart w:id="193" w:name="_Toc20841565"/>
      <w:bookmarkStart w:id="194" w:name="_Toc21332077"/>
      <w:bookmarkStart w:id="195" w:name="_Toc19287308"/>
      <w:bookmarkStart w:id="196" w:name="_Toc19288423"/>
      <w:bookmarkStart w:id="197" w:name="_Toc19288769"/>
      <w:bookmarkStart w:id="198" w:name="_Toc19701507"/>
      <w:bookmarkStart w:id="199" w:name="_Toc19701658"/>
      <w:bookmarkStart w:id="200" w:name="_Toc19794772"/>
      <w:bookmarkStart w:id="201" w:name="_Toc20328801"/>
      <w:bookmarkStart w:id="202" w:name="_Toc20329517"/>
      <w:bookmarkStart w:id="203" w:name="_Toc20489700"/>
      <w:bookmarkStart w:id="204" w:name="_Toc20822381"/>
      <w:bookmarkStart w:id="205" w:name="_Toc20822664"/>
      <w:bookmarkStart w:id="206" w:name="_Toc20841566"/>
      <w:bookmarkStart w:id="207" w:name="_Toc21332078"/>
      <w:bookmarkStart w:id="208" w:name="_Toc19287309"/>
      <w:bookmarkStart w:id="209" w:name="_Toc19288424"/>
      <w:bookmarkStart w:id="210" w:name="_Toc19288770"/>
      <w:bookmarkStart w:id="211" w:name="_Toc19701508"/>
      <w:bookmarkStart w:id="212" w:name="_Toc19701659"/>
      <w:bookmarkStart w:id="213" w:name="_Toc19794773"/>
      <w:bookmarkStart w:id="214" w:name="_Toc20328802"/>
      <w:bookmarkStart w:id="215" w:name="_Toc20329518"/>
      <w:bookmarkStart w:id="216" w:name="_Toc20489701"/>
      <w:bookmarkStart w:id="217" w:name="_Toc20822382"/>
      <w:bookmarkStart w:id="218" w:name="_Toc20822665"/>
      <w:bookmarkStart w:id="219" w:name="_Toc20841567"/>
      <w:bookmarkStart w:id="220" w:name="_Toc21332079"/>
      <w:bookmarkStart w:id="221" w:name="_Toc19287310"/>
      <w:bookmarkStart w:id="222" w:name="_Toc19288425"/>
      <w:bookmarkStart w:id="223" w:name="_Toc19288771"/>
      <w:bookmarkStart w:id="224" w:name="_Toc19701509"/>
      <w:bookmarkStart w:id="225" w:name="_Toc19701660"/>
      <w:bookmarkStart w:id="226" w:name="_Toc19794774"/>
      <w:bookmarkStart w:id="227" w:name="_Toc20328803"/>
      <w:bookmarkStart w:id="228" w:name="_Toc20329519"/>
      <w:bookmarkStart w:id="229" w:name="_Toc20489702"/>
      <w:bookmarkStart w:id="230" w:name="_Toc20822383"/>
      <w:bookmarkStart w:id="231" w:name="_Toc20822666"/>
      <w:bookmarkStart w:id="232" w:name="_Toc20841568"/>
      <w:bookmarkStart w:id="233" w:name="_Toc21332080"/>
      <w:bookmarkStart w:id="234" w:name="_Toc19287311"/>
      <w:bookmarkStart w:id="235" w:name="_Toc19288426"/>
      <w:bookmarkStart w:id="236" w:name="_Toc19288772"/>
      <w:bookmarkStart w:id="237" w:name="_Toc19701510"/>
      <w:bookmarkStart w:id="238" w:name="_Toc19701661"/>
      <w:bookmarkStart w:id="239" w:name="_Toc19794775"/>
      <w:bookmarkStart w:id="240" w:name="_Toc20328804"/>
      <w:bookmarkStart w:id="241" w:name="_Toc20329520"/>
      <w:bookmarkStart w:id="242" w:name="_Toc20489703"/>
      <w:bookmarkStart w:id="243" w:name="_Toc20822384"/>
      <w:bookmarkStart w:id="244" w:name="_Toc20822667"/>
      <w:bookmarkStart w:id="245" w:name="_Toc20841569"/>
      <w:bookmarkStart w:id="246" w:name="_Toc21332081"/>
      <w:bookmarkStart w:id="247" w:name="_Toc2696652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F7463A">
        <w:t>D</w:t>
      </w:r>
      <w:r w:rsidR="003523AA" w:rsidRPr="00F7463A">
        <w:t>imensions</w:t>
      </w:r>
      <w:r w:rsidRPr="00F7463A">
        <w:t xml:space="preserve"> </w:t>
      </w:r>
      <w:r w:rsidR="003523AA" w:rsidRPr="00F7463A">
        <w:t>and</w:t>
      </w:r>
      <w:r w:rsidRPr="00F7463A">
        <w:t xml:space="preserve"> T</w:t>
      </w:r>
      <w:r w:rsidR="003523AA" w:rsidRPr="00F7463A">
        <w:t>olerances</w:t>
      </w:r>
      <w:bookmarkEnd w:id="247"/>
    </w:p>
    <w:p w:rsidR="00416F6A" w:rsidRPr="00F7463A" w:rsidRDefault="00416F6A" w:rsidP="0067537C">
      <w:pPr>
        <w:pStyle w:val="Clause"/>
        <w:jc w:val="both"/>
        <w:rPr>
          <w:lang w:val="en-US"/>
        </w:rPr>
      </w:pPr>
      <w:r w:rsidRPr="00F7463A">
        <w:rPr>
          <w:lang w:val="en-US"/>
        </w:rPr>
        <w:t xml:space="preserve">This Standard contains minimum requirements based on adult dimensions. The dimensions are provided in metric units. Linear dimensions are displayed in millimeters, unless otherwise noted. Where units have been converted from Imperial (feet, pounds, etc.) they are rounded to the closest metric equivalent, typically to the nearest 5 mm, except where tolerances are critical and greater precision is required, such as for grate openings or threshold lips. All dimensions in figures are measured to the centreline, unless otherwise specified. </w:t>
      </w:r>
    </w:p>
    <w:p w:rsidR="009B2B70" w:rsidRPr="00F7463A" w:rsidRDefault="00876444" w:rsidP="009B2B70">
      <w:pPr>
        <w:pStyle w:val="CLAUSEHEADING"/>
      </w:pPr>
      <w:bookmarkStart w:id="248" w:name="_Toc26966523"/>
      <w:r w:rsidRPr="00843642">
        <w:t>Document Format</w:t>
      </w:r>
      <w:bookmarkEnd w:id="248"/>
    </w:p>
    <w:p w:rsidR="00253E64" w:rsidRPr="00843642" w:rsidRDefault="009B2B70" w:rsidP="00843642">
      <w:pPr>
        <w:pStyle w:val="Clause"/>
        <w:jc w:val="both"/>
        <w:rPr>
          <w:lang w:val="en-US"/>
        </w:rPr>
      </w:pPr>
      <w:r w:rsidRPr="00F7463A">
        <w:t xml:space="preserve">This document has been formatted to facilitate public review. Each of the sections includes its own intent statement, applications, exclusions, and design requirements. Within the design requirements, </w:t>
      </w:r>
      <w:r w:rsidR="00A12812" w:rsidRPr="00F7463A">
        <w:t>D</w:t>
      </w:r>
      <w:r w:rsidRPr="00F7463A">
        <w:t xml:space="preserve">esign </w:t>
      </w:r>
      <w:r w:rsidR="00A12812" w:rsidRPr="00F7463A">
        <w:t>N</w:t>
      </w:r>
      <w:r w:rsidR="003A4D2A" w:rsidRPr="00F7463A">
        <w:t>otes</w:t>
      </w:r>
      <w:r w:rsidRPr="00F7463A">
        <w:t xml:space="preserve"> have been included that are not regulatory, but help provide context and guidance on the application of the standard and other considerations. T</w:t>
      </w:r>
      <w:r w:rsidR="003A4D2A" w:rsidRPr="00F7463A">
        <w:t xml:space="preserve">o differentiate them from regulatory standards, </w:t>
      </w:r>
      <w:r w:rsidR="00A12812" w:rsidRPr="00F7463A">
        <w:t>D</w:t>
      </w:r>
      <w:r w:rsidR="003A4D2A" w:rsidRPr="00F7463A">
        <w:t xml:space="preserve">esign </w:t>
      </w:r>
      <w:r w:rsidR="00A12812" w:rsidRPr="00F7463A">
        <w:t>N</w:t>
      </w:r>
      <w:r w:rsidR="003A4D2A" w:rsidRPr="00F7463A">
        <w:t>otes are set in bordered text boxes.</w:t>
      </w:r>
    </w:p>
    <w:p w:rsidR="00416F6A" w:rsidRPr="00F7463A" w:rsidRDefault="00416F6A" w:rsidP="0067537C">
      <w:pPr>
        <w:pStyle w:val="CLAUSEHEADING"/>
        <w:jc w:val="both"/>
      </w:pPr>
      <w:bookmarkStart w:id="249" w:name="_Toc26966524"/>
      <w:r w:rsidRPr="00F7463A">
        <w:lastRenderedPageBreak/>
        <w:t>D</w:t>
      </w:r>
      <w:r w:rsidR="003523AA" w:rsidRPr="00F7463A">
        <w:t>efinitions</w:t>
      </w:r>
      <w:bookmarkEnd w:id="249"/>
    </w:p>
    <w:p w:rsidR="00707431" w:rsidRPr="00F7463A" w:rsidRDefault="00707431" w:rsidP="0067537C">
      <w:pPr>
        <w:pStyle w:val="Clause"/>
        <w:jc w:val="both"/>
        <w:rPr>
          <w:bCs/>
        </w:rPr>
      </w:pPr>
      <w:r w:rsidRPr="00F7463A">
        <w:rPr>
          <w:bCs/>
        </w:rPr>
        <w:t>Boat slip – is the portion of a pier, main pier, finger pier, or float where a boat is berthed or moored, or used for embarking or disembarking</w:t>
      </w:r>
      <w:r w:rsidR="003A4D2A" w:rsidRPr="00F7463A">
        <w:rPr>
          <w:bCs/>
        </w:rPr>
        <w:t>.</w:t>
      </w:r>
    </w:p>
    <w:p w:rsidR="00FF43D8" w:rsidRPr="00F7463A" w:rsidRDefault="00FF43D8" w:rsidP="0067537C">
      <w:pPr>
        <w:pStyle w:val="Clause"/>
        <w:jc w:val="both"/>
        <w:rPr>
          <w:bCs/>
        </w:rPr>
      </w:pPr>
      <w:r w:rsidRPr="00F7463A">
        <w:rPr>
          <w:bCs/>
        </w:rPr>
        <w:t>CNIB – Canadian National Institute for the Blind</w:t>
      </w:r>
    </w:p>
    <w:p w:rsidR="00A12812" w:rsidRPr="00F7463A" w:rsidRDefault="00A12812" w:rsidP="0067537C">
      <w:pPr>
        <w:pStyle w:val="Clause"/>
        <w:jc w:val="both"/>
        <w:rPr>
          <w:bCs/>
        </w:rPr>
      </w:pPr>
      <w:r w:rsidRPr="00843642">
        <w:rPr>
          <w:bCs/>
        </w:rPr>
        <w:t>Colour Rendering Index – a measure of the ability for a light source to reveal colours faithfully, in comparison with a reference source, often sunlight</w:t>
      </w:r>
      <w:r w:rsidRPr="00F7463A">
        <w:rPr>
          <w:bCs/>
        </w:rPr>
        <w:t>.</w:t>
      </w:r>
    </w:p>
    <w:p w:rsidR="00707431" w:rsidRPr="00F7463A" w:rsidRDefault="00707431" w:rsidP="0067537C">
      <w:pPr>
        <w:pStyle w:val="Clause"/>
        <w:jc w:val="both"/>
        <w:rPr>
          <w:bCs/>
        </w:rPr>
      </w:pPr>
      <w:r w:rsidRPr="00F7463A">
        <w:rPr>
          <w:bCs/>
        </w:rPr>
        <w:t>Cross slope – is the slope measured perpendicular to the typical path of travel.</w:t>
      </w:r>
    </w:p>
    <w:p w:rsidR="00FF43D8" w:rsidRPr="00F7463A" w:rsidRDefault="00FF43D8" w:rsidP="0067537C">
      <w:pPr>
        <w:pStyle w:val="Clause"/>
        <w:jc w:val="both"/>
        <w:rPr>
          <w:bCs/>
        </w:rPr>
      </w:pPr>
      <w:r w:rsidRPr="00F7463A">
        <w:rPr>
          <w:rFonts w:cs="Arial"/>
          <w:bCs/>
          <w:szCs w:val="28"/>
        </w:rPr>
        <w:t>CSA - Canadian Standards Association</w:t>
      </w:r>
    </w:p>
    <w:p w:rsidR="00707431" w:rsidRPr="00F7463A" w:rsidRDefault="00707431" w:rsidP="0067537C">
      <w:pPr>
        <w:pStyle w:val="Clause"/>
        <w:jc w:val="both"/>
        <w:rPr>
          <w:bCs/>
        </w:rPr>
      </w:pPr>
      <w:r w:rsidRPr="00F7463A">
        <w:rPr>
          <w:bCs/>
        </w:rPr>
        <w:t xml:space="preserve">Curb ramp - </w:t>
      </w:r>
      <w:r w:rsidR="00E05010" w:rsidRPr="00F7463A">
        <w:rPr>
          <w:bCs/>
        </w:rPr>
        <w:t>i</w:t>
      </w:r>
      <w:r w:rsidRPr="00F7463A">
        <w:rPr>
          <w:bCs/>
        </w:rPr>
        <w:t>s a graded transition between the sidewalk and the street, linking the sidewalk seamlessly with the pedestrian crossing that It serves.</w:t>
      </w:r>
    </w:p>
    <w:p w:rsidR="00FF43D8" w:rsidRPr="00F7463A" w:rsidRDefault="00FF43D8" w:rsidP="0067537C">
      <w:pPr>
        <w:pStyle w:val="Clause"/>
        <w:jc w:val="both"/>
        <w:rPr>
          <w:bCs/>
        </w:rPr>
      </w:pPr>
      <w:r w:rsidRPr="00F7463A">
        <w:rPr>
          <w:rFonts w:cs="Arial"/>
          <w:bCs/>
          <w:szCs w:val="28"/>
        </w:rPr>
        <w:t>Facility access point - location at which one gains entrance to the primary area of activity and/or the general assembly or foyer space within a built structure.</w:t>
      </w:r>
    </w:p>
    <w:p w:rsidR="00707431" w:rsidRPr="00F7463A" w:rsidRDefault="00707431" w:rsidP="0067537C">
      <w:pPr>
        <w:pStyle w:val="Clause"/>
        <w:jc w:val="both"/>
        <w:rPr>
          <w:bCs/>
        </w:rPr>
      </w:pPr>
      <w:r w:rsidRPr="00F7463A">
        <w:rPr>
          <w:bCs/>
        </w:rPr>
        <w:t>Gangway – is a variable-sloped pedestrian walkway linking a fixed structure or land with a floating structure.</w:t>
      </w:r>
    </w:p>
    <w:p w:rsidR="00FF43D8" w:rsidRPr="00843642" w:rsidRDefault="00FF43D8" w:rsidP="0067537C">
      <w:pPr>
        <w:pStyle w:val="Clause"/>
        <w:jc w:val="both"/>
        <w:rPr>
          <w:bCs/>
        </w:rPr>
      </w:pPr>
      <w:r w:rsidRPr="00F7463A">
        <w:rPr>
          <w:bCs/>
          <w:szCs w:val="28"/>
        </w:rPr>
        <w:t>Heavily Patterned – a pattern where there are multiple changes in contrast within a 300mmx300mm square that can have a visual affect creating dizziness or imbalance.</w:t>
      </w:r>
    </w:p>
    <w:p w:rsidR="00483481" w:rsidRPr="00F7463A" w:rsidRDefault="00483481" w:rsidP="0067537C">
      <w:pPr>
        <w:pStyle w:val="Clause"/>
        <w:jc w:val="both"/>
        <w:rPr>
          <w:bCs/>
        </w:rPr>
      </w:pPr>
      <w:r w:rsidRPr="00843642">
        <w:rPr>
          <w:bCs/>
        </w:rPr>
        <w:t>Hearing Assistance System – devices that can be integrated into an environment to amplify select signals that are receivable by people using hearing aids.</w:t>
      </w:r>
    </w:p>
    <w:p w:rsidR="00483481" w:rsidRPr="00F7463A" w:rsidRDefault="00483481" w:rsidP="0067537C">
      <w:pPr>
        <w:pStyle w:val="Clause"/>
        <w:jc w:val="both"/>
        <w:rPr>
          <w:bCs/>
        </w:rPr>
      </w:pPr>
      <w:r w:rsidRPr="00843642">
        <w:rPr>
          <w:bCs/>
        </w:rPr>
        <w:t>Illumination – light intensity, as measured in lux.</w:t>
      </w:r>
    </w:p>
    <w:p w:rsidR="00FF43D8" w:rsidRPr="00843642" w:rsidRDefault="00FF43D8" w:rsidP="0067537C">
      <w:pPr>
        <w:pStyle w:val="Clause"/>
        <w:jc w:val="both"/>
        <w:rPr>
          <w:bCs/>
        </w:rPr>
      </w:pPr>
      <w:r w:rsidRPr="00F7463A">
        <w:rPr>
          <w:bCs/>
          <w:szCs w:val="28"/>
        </w:rPr>
        <w:t>Level – less than 2% slope in any direction.</w:t>
      </w:r>
    </w:p>
    <w:p w:rsidR="00483481" w:rsidRPr="00F7463A" w:rsidRDefault="00483481" w:rsidP="0067537C">
      <w:pPr>
        <w:pStyle w:val="Clause"/>
        <w:jc w:val="both"/>
        <w:rPr>
          <w:bCs/>
        </w:rPr>
      </w:pPr>
      <w:r w:rsidRPr="00843642">
        <w:rPr>
          <w:bCs/>
        </w:rPr>
        <w:t>Light distribution – the pattern of light on a surface. Manufacturers offer different distribution patterns for different applications – for example sidewalks might use the long narrow Type I distribution, while parking areas benefit from the square Type VS.</w:t>
      </w:r>
    </w:p>
    <w:p w:rsidR="00FF43D8" w:rsidRPr="00F7463A" w:rsidRDefault="00707431" w:rsidP="0067537C">
      <w:pPr>
        <w:pStyle w:val="Clause"/>
        <w:jc w:val="both"/>
        <w:rPr>
          <w:bCs/>
        </w:rPr>
      </w:pPr>
      <w:r w:rsidRPr="00F7463A">
        <w:rPr>
          <w:bCs/>
        </w:rPr>
        <w:t xml:space="preserve">Maintenance - are activities that are intended to keep existing public spaces </w:t>
      </w:r>
      <w:r w:rsidR="003A4D2A" w:rsidRPr="00F7463A">
        <w:rPr>
          <w:bCs/>
        </w:rPr>
        <w:t>i</w:t>
      </w:r>
      <w:r w:rsidRPr="00F7463A">
        <w:rPr>
          <w:bCs/>
        </w:rPr>
        <w:t xml:space="preserve">n good working order. Maintenance can also </w:t>
      </w:r>
      <w:r w:rsidR="00575CA8">
        <w:rPr>
          <w:bCs/>
        </w:rPr>
        <w:lastRenderedPageBreak/>
        <w:t xml:space="preserve">include the restoration of deteriorated space </w:t>
      </w:r>
      <w:r w:rsidRPr="00F7463A">
        <w:rPr>
          <w:bCs/>
        </w:rPr>
        <w:t>or element back to its original condition. Maintenance work could include painting or minor repairs.</w:t>
      </w:r>
    </w:p>
    <w:p w:rsidR="00FF43D8" w:rsidRPr="00843642" w:rsidRDefault="00FF43D8" w:rsidP="0067537C">
      <w:pPr>
        <w:pStyle w:val="Clause"/>
        <w:jc w:val="both"/>
        <w:rPr>
          <w:bCs/>
        </w:rPr>
      </w:pPr>
      <w:r w:rsidRPr="00F7463A">
        <w:rPr>
          <w:rFonts w:cs="Arial"/>
          <w:bCs/>
          <w:szCs w:val="28"/>
        </w:rPr>
        <w:t>MBC - Manitoba Building Code</w:t>
      </w:r>
    </w:p>
    <w:p w:rsidR="00707431" w:rsidRPr="00F7463A" w:rsidRDefault="00FF43D8" w:rsidP="0067537C">
      <w:pPr>
        <w:pStyle w:val="Clause"/>
        <w:jc w:val="both"/>
        <w:rPr>
          <w:bCs/>
        </w:rPr>
      </w:pPr>
      <w:r w:rsidRPr="00F7463A">
        <w:rPr>
          <w:rFonts w:cs="Arial"/>
          <w:bCs/>
          <w:szCs w:val="28"/>
        </w:rPr>
        <w:t>NBC – National Building Code</w:t>
      </w:r>
    </w:p>
    <w:p w:rsidR="00707431" w:rsidRPr="00F7463A" w:rsidRDefault="00707431">
      <w:pPr>
        <w:pStyle w:val="Clause"/>
        <w:jc w:val="both"/>
        <w:rPr>
          <w:bCs/>
        </w:rPr>
      </w:pPr>
      <w:r w:rsidRPr="00F7463A">
        <w:rPr>
          <w:bCs/>
        </w:rPr>
        <w:t xml:space="preserve">Pedestrian Through Zone - Is the area </w:t>
      </w:r>
      <w:r w:rsidR="00F94676" w:rsidRPr="00F7463A">
        <w:rPr>
          <w:bCs/>
        </w:rPr>
        <w:t>i</w:t>
      </w:r>
      <w:r w:rsidRPr="00F7463A">
        <w:rPr>
          <w:bCs/>
        </w:rPr>
        <w:t xml:space="preserve">ntended to be clear and navigable for pedestrian travel, free of permanent and temporary obstructions. It </w:t>
      </w:r>
      <w:r w:rsidR="00F94676" w:rsidRPr="00F7463A">
        <w:rPr>
          <w:bCs/>
        </w:rPr>
        <w:t>i</w:t>
      </w:r>
      <w:r w:rsidRPr="00F7463A">
        <w:rPr>
          <w:bCs/>
        </w:rPr>
        <w:t xml:space="preserve">s considered the area of clear sidewalks and does not </w:t>
      </w:r>
      <w:r w:rsidR="00F94676" w:rsidRPr="00F7463A">
        <w:rPr>
          <w:bCs/>
        </w:rPr>
        <w:t>i</w:t>
      </w:r>
      <w:r w:rsidRPr="00F7463A">
        <w:rPr>
          <w:bCs/>
        </w:rPr>
        <w:t>nclude the frontage or furnishing zones which may be part of the overall sidewalk width.</w:t>
      </w:r>
    </w:p>
    <w:p w:rsidR="00FF43D8" w:rsidRPr="00F7463A" w:rsidRDefault="00FF43D8">
      <w:pPr>
        <w:pStyle w:val="Clause"/>
        <w:jc w:val="both"/>
        <w:rPr>
          <w:bCs/>
        </w:rPr>
      </w:pPr>
      <w:r w:rsidRPr="00F7463A">
        <w:t>Prevailing construction practices - are those methods typically used by local contractors and designers when faced with the same or similar design conditions.</w:t>
      </w:r>
    </w:p>
    <w:p w:rsidR="00707431" w:rsidRPr="00F7463A" w:rsidRDefault="00707431" w:rsidP="0067537C">
      <w:pPr>
        <w:pStyle w:val="Clause"/>
        <w:jc w:val="both"/>
        <w:rPr>
          <w:bCs/>
        </w:rPr>
      </w:pPr>
      <w:r w:rsidRPr="00F7463A">
        <w:rPr>
          <w:bCs/>
        </w:rPr>
        <w:t xml:space="preserve">Push ramp – is an auxiliary sloped surface adjacent to a set of stairs in an exterior path of travel that has the same rise and run as the adjacent stairs, has a narrow width, and is solely dedicated to the movement of unoccupied wheeled devices as an alternative to transitioning the actual stairs with the device. </w:t>
      </w:r>
    </w:p>
    <w:p w:rsidR="00707431" w:rsidRPr="00F7463A" w:rsidRDefault="00707431" w:rsidP="0067537C">
      <w:pPr>
        <w:pStyle w:val="Clause"/>
        <w:jc w:val="both"/>
        <w:rPr>
          <w:bCs/>
        </w:rPr>
      </w:pPr>
      <w:r w:rsidRPr="00F7463A">
        <w:rPr>
          <w:rFonts w:cs="Arial"/>
          <w:bCs/>
          <w:color w:val="000000"/>
        </w:rPr>
        <w:t xml:space="preserve">Redevelopment - means significant planned changes to a public space, e.g., resurfacing or expanding a parking lot. It does not include maintenance activities, environmental mitigation or environmental restoration. </w:t>
      </w:r>
    </w:p>
    <w:p w:rsidR="00707431" w:rsidRPr="00F7463A" w:rsidRDefault="00707431" w:rsidP="0067537C">
      <w:pPr>
        <w:pStyle w:val="Clause"/>
        <w:jc w:val="both"/>
        <w:rPr>
          <w:bCs/>
        </w:rPr>
      </w:pPr>
      <w:r w:rsidRPr="00F7463A">
        <w:rPr>
          <w:bCs/>
        </w:rPr>
        <w:t>Running slope – is the slope measured parallel to the typical path of travel</w:t>
      </w:r>
      <w:r w:rsidR="003523AA" w:rsidRPr="00F7463A">
        <w:rPr>
          <w:bCs/>
        </w:rPr>
        <w:t xml:space="preserve"> also known as longitudinal slope</w:t>
      </w:r>
      <w:r w:rsidRPr="00F7463A">
        <w:rPr>
          <w:bCs/>
        </w:rPr>
        <w:t>.</w:t>
      </w:r>
    </w:p>
    <w:p w:rsidR="00707431" w:rsidRPr="00F7463A" w:rsidRDefault="00707431" w:rsidP="0067537C">
      <w:pPr>
        <w:pStyle w:val="Clause"/>
        <w:jc w:val="both"/>
        <w:rPr>
          <w:bCs/>
        </w:rPr>
      </w:pPr>
      <w:r w:rsidRPr="00F7463A">
        <w:rPr>
          <w:bCs/>
        </w:rPr>
        <w:t xml:space="preserve">Sport Facility - that portion of a space where the play or practice of a sport occurs as per the governing body responsible for that sport, and/or the design </w:t>
      </w:r>
      <w:r w:rsidR="00200BE8" w:rsidRPr="00F7463A">
        <w:rPr>
          <w:bCs/>
        </w:rPr>
        <w:t>criteria</w:t>
      </w:r>
      <w:r w:rsidRPr="00F7463A">
        <w:rPr>
          <w:bCs/>
        </w:rPr>
        <w:t xml:space="preserve"> placed on the safe and active use of a space for the designated sport.</w:t>
      </w:r>
    </w:p>
    <w:p w:rsidR="00FF43D8" w:rsidRPr="00F7463A" w:rsidRDefault="00FF43D8" w:rsidP="0067537C">
      <w:pPr>
        <w:pStyle w:val="Clause"/>
        <w:jc w:val="both"/>
        <w:rPr>
          <w:bCs/>
        </w:rPr>
      </w:pPr>
      <w:r w:rsidRPr="00F7463A">
        <w:rPr>
          <w:rFonts w:cs="Arial"/>
          <w:bCs/>
          <w:szCs w:val="28"/>
        </w:rPr>
        <w:t>TAC – Transportation Association of Canada</w:t>
      </w:r>
    </w:p>
    <w:p w:rsidR="00707431" w:rsidRPr="00F7463A" w:rsidRDefault="00707431" w:rsidP="00A2067A">
      <w:pPr>
        <w:pStyle w:val="Clause"/>
        <w:jc w:val="both"/>
      </w:pPr>
      <w:r w:rsidRPr="00F7463A">
        <w:t xml:space="preserve">Tactile Walking Surface Indicators (TWSI) </w:t>
      </w:r>
      <w:r w:rsidR="00FF43D8" w:rsidRPr="00F7463A">
        <w:t>–</w:t>
      </w:r>
      <w:r w:rsidRPr="00F7463A">
        <w:t xml:space="preserve"> </w:t>
      </w:r>
      <w:r w:rsidR="00FF43D8" w:rsidRPr="00F7463A">
        <w:t xml:space="preserve">as specified by CNIB </w:t>
      </w:r>
      <w:r w:rsidR="005F1C4B" w:rsidRPr="00F7463A">
        <w:t xml:space="preserve">provide critical information indicating the presence of a hazard to people who are blind and partially-sighted. The intent of their application is to provide attention to a street crossing, drop-off, or potential hazard ahead/adjacent to. The first priority in their </w:t>
      </w:r>
      <w:r w:rsidR="005F1C4B" w:rsidRPr="00F7463A">
        <w:lastRenderedPageBreak/>
        <w:t>installation should be to consider protecting the individual from entering a hazard from all angles of approach.</w:t>
      </w:r>
    </w:p>
    <w:p w:rsidR="0067537C" w:rsidRPr="00F7463A" w:rsidRDefault="0067537C" w:rsidP="0067537C">
      <w:pPr>
        <w:pStyle w:val="SubClauseList"/>
        <w:rPr>
          <w:bCs/>
        </w:rPr>
      </w:pPr>
      <w:r w:rsidRPr="00F7463A">
        <w:rPr>
          <w:bCs/>
        </w:rPr>
        <w:t xml:space="preserve">A tactile walking surface indicator (TWSI) surface shall be composed </w:t>
      </w:r>
      <w:r w:rsidR="005F1C4B" w:rsidRPr="00F7463A">
        <w:rPr>
          <w:bCs/>
        </w:rPr>
        <w:t>of circular, flat-topped, truncated domes  or cones:</w:t>
      </w:r>
      <w:r w:rsidRPr="00F7463A">
        <w:rPr>
          <w:bCs/>
        </w:rPr>
        <w:t xml:space="preserve"> </w:t>
      </w:r>
    </w:p>
    <w:p w:rsidR="0067537C" w:rsidRPr="00F7463A" w:rsidRDefault="0067537C" w:rsidP="0067537C">
      <w:pPr>
        <w:pStyle w:val="SubClauseSubList"/>
        <w:jc w:val="both"/>
        <w:rPr>
          <w:bCs/>
        </w:rPr>
      </w:pPr>
      <w:r w:rsidRPr="00F7463A">
        <w:rPr>
          <w:bCs/>
        </w:rPr>
        <w:t>with a height of between 4mm and 5mm;</w:t>
      </w:r>
    </w:p>
    <w:p w:rsidR="0067537C" w:rsidRPr="00F7463A" w:rsidRDefault="0067537C" w:rsidP="0067537C">
      <w:pPr>
        <w:pStyle w:val="SubClauseSubList"/>
        <w:jc w:val="both"/>
        <w:rPr>
          <w:bCs/>
        </w:rPr>
      </w:pPr>
      <w:r w:rsidRPr="00F7463A">
        <w:rPr>
          <w:bCs/>
        </w:rPr>
        <w:t>with the top diameter between 12</w:t>
      </w:r>
      <w:r w:rsidR="003523AA" w:rsidRPr="00F7463A">
        <w:rPr>
          <w:bCs/>
        </w:rPr>
        <w:t>mm</w:t>
      </w:r>
      <w:r w:rsidRPr="00F7463A">
        <w:rPr>
          <w:bCs/>
        </w:rPr>
        <w:t xml:space="preserve"> and 25mm and the base diameter 10mm ± </w:t>
      </w:r>
      <w:r w:rsidR="003523AA" w:rsidRPr="00F7463A">
        <w:rPr>
          <w:bCs/>
        </w:rPr>
        <w:t>(</w:t>
      </w:r>
      <w:r w:rsidRPr="00F7463A">
        <w:rPr>
          <w:bCs/>
        </w:rPr>
        <w:t>1mm</w:t>
      </w:r>
      <w:r w:rsidR="003523AA" w:rsidRPr="00F7463A">
        <w:rPr>
          <w:bCs/>
        </w:rPr>
        <w:t>)</w:t>
      </w:r>
      <w:r w:rsidRPr="00F7463A">
        <w:rPr>
          <w:bCs/>
        </w:rPr>
        <w:t xml:space="preserve"> greater than the top diameter;</w:t>
      </w:r>
    </w:p>
    <w:p w:rsidR="0067537C" w:rsidRPr="00F7463A" w:rsidRDefault="0067537C" w:rsidP="0067537C">
      <w:pPr>
        <w:pStyle w:val="SubClauseSubList"/>
        <w:jc w:val="both"/>
        <w:rPr>
          <w:bCs/>
        </w:rPr>
      </w:pPr>
      <w:r w:rsidRPr="00F7463A">
        <w:rPr>
          <w:bCs/>
        </w:rPr>
        <w:t>arranged in a square grid</w:t>
      </w:r>
      <w:r w:rsidR="005F1C4B" w:rsidRPr="00F7463A">
        <w:rPr>
          <w:bCs/>
        </w:rPr>
        <w:t xml:space="preserve"> parallel to the main direction of travel</w:t>
      </w:r>
      <w:r w:rsidRPr="00F7463A">
        <w:rPr>
          <w:bCs/>
        </w:rPr>
        <w:t>; and</w:t>
      </w:r>
    </w:p>
    <w:p w:rsidR="0067537C" w:rsidRDefault="0067537C" w:rsidP="0067537C">
      <w:pPr>
        <w:pStyle w:val="SubClauseSubList"/>
        <w:jc w:val="both"/>
        <w:rPr>
          <w:bCs/>
        </w:rPr>
      </w:pPr>
      <w:r w:rsidRPr="00F7463A">
        <w:rPr>
          <w:bCs/>
        </w:rPr>
        <w:t xml:space="preserve">with a centre-to-centre distance of adjacent domes </w:t>
      </w:r>
      <w:r w:rsidR="00B724B8" w:rsidRPr="00F7463A">
        <w:rPr>
          <w:bCs/>
        </w:rPr>
        <w:t xml:space="preserve">conforming </w:t>
      </w:r>
      <w:r w:rsidRPr="00F7463A">
        <w:rPr>
          <w:bCs/>
        </w:rPr>
        <w:t xml:space="preserve">with Table </w:t>
      </w:r>
      <w:r w:rsidR="005F1C4B" w:rsidRPr="00F7463A">
        <w:rPr>
          <w:bCs/>
        </w:rPr>
        <w:t>1.</w:t>
      </w:r>
    </w:p>
    <w:p w:rsidR="00C00050" w:rsidRPr="00F7463A" w:rsidRDefault="00C00050" w:rsidP="00C00050">
      <w:pPr>
        <w:pStyle w:val="SubClauseSubList"/>
        <w:numPr>
          <w:ilvl w:val="0"/>
          <w:numId w:val="0"/>
        </w:numPr>
        <w:ind w:left="2304"/>
        <w:jc w:val="both"/>
        <w:rPr>
          <w:bCs/>
        </w:rPr>
      </w:pPr>
    </w:p>
    <w:tbl>
      <w:tblPr>
        <w:tblW w:w="4169" w:type="pct"/>
        <w:tblInd w:w="147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Caption w:val="Domes or Cones"/>
        <w:tblDescription w:val="Chart about top diameter and spacing between domes or cones."/>
      </w:tblPr>
      <w:tblGrid>
        <w:gridCol w:w="3679"/>
        <w:gridCol w:w="4112"/>
      </w:tblGrid>
      <w:tr w:rsidR="005F1C4B" w:rsidRPr="00F7463A" w:rsidTr="005F1C4B">
        <w:trPr>
          <w:trHeight w:val="692"/>
        </w:trPr>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Top diameter of flat-topped domes or cones (mm)</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Spacing between the centres of adjacent domes or cones (mm)</w:t>
            </w:r>
          </w:p>
        </w:tc>
      </w:tr>
      <w:tr w:rsidR="005F1C4B" w:rsidRPr="00F7463A" w:rsidTr="005F1C4B">
        <w:trPr>
          <w:trHeight w:val="379"/>
        </w:trPr>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12</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42 to 61</w:t>
            </w:r>
          </w:p>
        </w:tc>
      </w:tr>
      <w:tr w:rsidR="005F1C4B" w:rsidRPr="00F7463A" w:rsidTr="005F1C4B">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15</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45 to 63</w:t>
            </w:r>
          </w:p>
        </w:tc>
      </w:tr>
      <w:tr w:rsidR="005F1C4B" w:rsidRPr="00F7463A" w:rsidTr="005F1C4B">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18</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48 to 65</w:t>
            </w:r>
          </w:p>
        </w:tc>
      </w:tr>
      <w:tr w:rsidR="005F1C4B" w:rsidRPr="00F7463A" w:rsidTr="005F1C4B">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20</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50 to 68</w:t>
            </w:r>
          </w:p>
        </w:tc>
      </w:tr>
      <w:tr w:rsidR="005F1C4B" w:rsidRPr="00F7463A" w:rsidTr="005F1C4B">
        <w:trPr>
          <w:trHeight w:val="382"/>
        </w:trPr>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25</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rsidR="005F1C4B" w:rsidRPr="00F7463A" w:rsidRDefault="005F1C4B" w:rsidP="00370334">
            <w:pPr>
              <w:spacing w:after="240"/>
              <w:jc w:val="center"/>
              <w:rPr>
                <w:rFonts w:cs="Arial"/>
                <w:color w:val="333333"/>
                <w:szCs w:val="28"/>
                <w:lang w:eastAsia="en-CA"/>
              </w:rPr>
            </w:pPr>
            <w:r w:rsidRPr="00F7463A">
              <w:rPr>
                <w:rFonts w:cs="Arial"/>
                <w:color w:val="333333"/>
                <w:szCs w:val="28"/>
                <w:lang w:eastAsia="en-CA"/>
              </w:rPr>
              <w:t>55 to 70</w:t>
            </w:r>
          </w:p>
        </w:tc>
      </w:tr>
    </w:tbl>
    <w:p w:rsidR="005F1C4B" w:rsidRPr="00F7463A" w:rsidRDefault="00CA644C" w:rsidP="00843642">
      <w:pPr>
        <w:pStyle w:val="SubClauseSubList"/>
        <w:numPr>
          <w:ilvl w:val="0"/>
          <w:numId w:val="0"/>
        </w:numPr>
        <w:ind w:left="1350"/>
        <w:jc w:val="both"/>
        <w:rPr>
          <w:bCs/>
        </w:rPr>
      </w:pPr>
      <w:r>
        <w:rPr>
          <w:bCs/>
        </w:rPr>
        <w:t xml:space="preserve"> </w:t>
      </w:r>
      <w:r w:rsidR="005F1C4B" w:rsidRPr="00F7463A">
        <w:rPr>
          <w:bCs/>
        </w:rPr>
        <w:t>Table 1 – Centre to Centre Distances</w:t>
      </w:r>
    </w:p>
    <w:p w:rsidR="00707431" w:rsidRPr="00F7463A" w:rsidRDefault="00A50991" w:rsidP="0067537C">
      <w:pPr>
        <w:pStyle w:val="Clause"/>
        <w:jc w:val="both"/>
        <w:rPr>
          <w:bCs/>
          <w:szCs w:val="28"/>
        </w:rPr>
      </w:pPr>
      <w:r w:rsidRPr="00843642">
        <w:rPr>
          <w:rFonts w:cs="Arial"/>
          <w:bCs/>
          <w:szCs w:val="28"/>
        </w:rPr>
        <w:t xml:space="preserve">Threatened, Endangered, at Risk and Extirpated Species and Ecosystems - </w:t>
      </w:r>
      <w:r w:rsidR="00F94676" w:rsidRPr="00F7463A">
        <w:rPr>
          <w:rFonts w:cs="Arial"/>
          <w:bCs/>
          <w:szCs w:val="28"/>
        </w:rPr>
        <w:t>are identified in the Threatened, Endangered and Extirpated Species Regulation or the Threatened and Endangered Ecosystems Regulation. Both regulations are found under The Endangered Species and Ecosystems Act in Manitoba</w:t>
      </w:r>
      <w:r w:rsidRPr="00F7463A">
        <w:rPr>
          <w:bCs/>
          <w:szCs w:val="28"/>
        </w:rPr>
        <w:t>.</w:t>
      </w:r>
    </w:p>
    <w:p w:rsidR="00707431" w:rsidRPr="00F7463A" w:rsidRDefault="00707431" w:rsidP="0067537C">
      <w:pPr>
        <w:pStyle w:val="Clause"/>
        <w:jc w:val="both"/>
        <w:rPr>
          <w:bCs/>
          <w:szCs w:val="28"/>
        </w:rPr>
      </w:pPr>
      <w:r w:rsidRPr="00F7463A">
        <w:rPr>
          <w:bCs/>
          <w:szCs w:val="28"/>
        </w:rPr>
        <w:t xml:space="preserve">Transition Plates – are sloping pedestrian walking surfaces located at the end of a </w:t>
      </w:r>
      <w:r w:rsidRPr="00843642">
        <w:rPr>
          <w:bCs/>
          <w:i/>
          <w:iCs/>
          <w:szCs w:val="28"/>
        </w:rPr>
        <w:t>gangway</w:t>
      </w:r>
      <w:r w:rsidRPr="00F7463A">
        <w:rPr>
          <w:bCs/>
          <w:szCs w:val="28"/>
        </w:rPr>
        <w:t>.</w:t>
      </w:r>
    </w:p>
    <w:p w:rsidR="00A50991" w:rsidRPr="00843642" w:rsidRDefault="00A50991">
      <w:pPr>
        <w:pStyle w:val="Clause"/>
        <w:jc w:val="both"/>
        <w:rPr>
          <w:bCs/>
          <w:szCs w:val="28"/>
        </w:rPr>
      </w:pPr>
      <w:r w:rsidRPr="00843642">
        <w:rPr>
          <w:rFonts w:cs="Arial"/>
          <w:bCs/>
          <w:szCs w:val="28"/>
        </w:rPr>
        <w:lastRenderedPageBreak/>
        <w:t xml:space="preserve">Unexpected drop off edge - a drop of more than </w:t>
      </w:r>
      <w:r w:rsidR="005F1C4B" w:rsidRPr="00F7463A">
        <w:rPr>
          <w:rFonts w:cs="Arial"/>
          <w:bCs/>
          <w:szCs w:val="28"/>
        </w:rPr>
        <w:t>2</w:t>
      </w:r>
      <w:r w:rsidRPr="00843642">
        <w:rPr>
          <w:rFonts w:cs="Arial"/>
          <w:bCs/>
          <w:szCs w:val="28"/>
        </w:rPr>
        <w:t>00mm not generally anticipated within the context of the surrounding environment.</w:t>
      </w:r>
    </w:p>
    <w:p w:rsidR="0046357B" w:rsidRPr="00DB435F" w:rsidRDefault="0046357B" w:rsidP="0046357B">
      <w:pPr>
        <w:pStyle w:val="p1"/>
        <w:rPr>
          <w:rFonts w:ascii="Arial" w:hAnsi="Arial" w:cs="Arial"/>
          <w:b w:val="0"/>
          <w:color w:val="auto"/>
          <w:sz w:val="28"/>
          <w:szCs w:val="28"/>
        </w:rPr>
      </w:pPr>
    </w:p>
    <w:p w:rsidR="0046357B" w:rsidRPr="002636F2" w:rsidRDefault="003E02D4" w:rsidP="002636F2">
      <w:pPr>
        <w:pBdr>
          <w:top w:val="single" w:sz="24" w:space="1" w:color="auto"/>
          <w:left w:val="single" w:sz="24" w:space="4" w:color="auto"/>
          <w:bottom w:val="single" w:sz="24" w:space="1" w:color="auto"/>
          <w:right w:val="single" w:sz="24" w:space="4" w:color="auto"/>
        </w:pBdr>
        <w:rPr>
          <w:rFonts w:cs="Arial"/>
          <w:b/>
          <w:szCs w:val="28"/>
          <w:highlight w:val="yellow"/>
        </w:rPr>
      </w:pPr>
      <w:r w:rsidRPr="002636F2">
        <w:rPr>
          <w:rFonts w:cs="Arial"/>
          <w:b/>
          <w:szCs w:val="28"/>
        </w:rPr>
        <w:t xml:space="preserve">Question:  </w:t>
      </w:r>
      <w:r w:rsidRPr="002636F2">
        <w:rPr>
          <w:b/>
        </w:rPr>
        <w:t>Are there any additional definitions, or clarifications to the definitions, that are required?</w:t>
      </w:r>
    </w:p>
    <w:p w:rsidR="00C163C2" w:rsidRDefault="00C163C2">
      <w:pPr>
        <w:rPr>
          <w:rFonts w:eastAsiaTheme="minorHAnsi" w:cs="Arial"/>
          <w:szCs w:val="28"/>
          <w:highlight w:val="yellow"/>
        </w:rPr>
      </w:pPr>
      <w:r>
        <w:rPr>
          <w:rFonts w:cs="Arial"/>
          <w:b/>
          <w:szCs w:val="28"/>
          <w:highlight w:val="yellow"/>
        </w:rPr>
        <w:br w:type="page"/>
      </w:r>
    </w:p>
    <w:p w:rsidR="00416F6A" w:rsidRDefault="00476529">
      <w:pPr>
        <w:pStyle w:val="PARTHEADING"/>
      </w:pPr>
      <w:bookmarkStart w:id="250" w:name="_Toc26966525"/>
      <w:r w:rsidRPr="00F7463A">
        <w:lastRenderedPageBreak/>
        <w:t>Design Requirements</w:t>
      </w:r>
      <w:bookmarkEnd w:id="250"/>
    </w:p>
    <w:p w:rsidR="005F1C4B" w:rsidRPr="00F7463A" w:rsidRDefault="00370334" w:rsidP="005F1C4B">
      <w:pPr>
        <w:pStyle w:val="CLAUSEHEADING"/>
      </w:pPr>
      <w:bookmarkStart w:id="251" w:name="_Toc20329525"/>
      <w:bookmarkStart w:id="252" w:name="_Toc26966526"/>
      <w:r w:rsidRPr="00F7463A">
        <w:t>A</w:t>
      </w:r>
      <w:r w:rsidR="005F1C4B" w:rsidRPr="00F7463A">
        <w:t xml:space="preserve">ccessible </w:t>
      </w:r>
      <w:r w:rsidRPr="00F7463A">
        <w:t>P</w:t>
      </w:r>
      <w:r w:rsidR="005F1C4B" w:rsidRPr="00F7463A">
        <w:t xml:space="preserve">ath of </w:t>
      </w:r>
      <w:r w:rsidRPr="00F7463A">
        <w:t>T</w:t>
      </w:r>
      <w:r w:rsidR="005F1C4B" w:rsidRPr="00F7463A">
        <w:t>ravel</w:t>
      </w:r>
      <w:bookmarkEnd w:id="251"/>
      <w:bookmarkEnd w:id="252"/>
    </w:p>
    <w:p w:rsidR="005F1C4B" w:rsidRPr="00F7463A" w:rsidRDefault="005F1C4B" w:rsidP="005F1C4B">
      <w:pPr>
        <w:pStyle w:val="Clause"/>
      </w:pPr>
      <w:r w:rsidRPr="00F7463A">
        <w:t>Intent</w:t>
      </w:r>
    </w:p>
    <w:p w:rsidR="005F1C4B" w:rsidRPr="00F7463A" w:rsidRDefault="005F1C4B" w:rsidP="005F1C4B">
      <w:pPr>
        <w:pStyle w:val="SubClause"/>
      </w:pPr>
      <w:r w:rsidRPr="00F7463A">
        <w:t>The accessible path of travel is critical to all aspects of the design of public spaces. Ensuring access to both the functional and experiential components of the public realm is a priority that must be addressed in a manner that provides equal access while maintaining the contextual integrity of the spaces being considered.</w:t>
      </w:r>
    </w:p>
    <w:p w:rsidR="005F1C4B" w:rsidRPr="00F7463A" w:rsidRDefault="005F1C4B" w:rsidP="005F1C4B">
      <w:pPr>
        <w:pStyle w:val="Clause"/>
      </w:pPr>
      <w:r w:rsidRPr="00F7463A">
        <w:t>Related Sections</w:t>
      </w:r>
    </w:p>
    <w:p w:rsidR="005F1C4B" w:rsidRPr="00F7463A" w:rsidRDefault="005F1C4B" w:rsidP="00C00050">
      <w:pPr>
        <w:pStyle w:val="ClauseList"/>
        <w:tabs>
          <w:tab w:val="clear" w:pos="1440"/>
          <w:tab w:val="num" w:pos="1701"/>
        </w:tabs>
        <w:ind w:left="1701" w:hanging="425"/>
      </w:pPr>
      <w:r w:rsidRPr="00F7463A">
        <w:t>All sections of this Design of Public Spaces Standard shall consider this section.</w:t>
      </w:r>
    </w:p>
    <w:p w:rsidR="005F1C4B" w:rsidRPr="00F7463A" w:rsidRDefault="005F1C4B" w:rsidP="005F1C4B">
      <w:pPr>
        <w:pStyle w:val="Clause"/>
      </w:pPr>
      <w:r w:rsidRPr="00F7463A">
        <w:t>Application:</w:t>
      </w:r>
    </w:p>
    <w:p w:rsidR="005F1C4B" w:rsidRPr="00F7463A" w:rsidRDefault="005F1C4B" w:rsidP="005F1C4B">
      <w:pPr>
        <w:pStyle w:val="SubClause"/>
      </w:pPr>
      <w:r w:rsidRPr="00F7463A">
        <w:t>The requirements for an accessible path of travel apply to the development of all exterior public spaces.</w:t>
      </w:r>
    </w:p>
    <w:p w:rsidR="005F1C4B" w:rsidRPr="00F7463A" w:rsidRDefault="005F1C4B" w:rsidP="005F1C4B">
      <w:pPr>
        <w:pStyle w:val="SubClause"/>
      </w:pPr>
      <w:r w:rsidRPr="00F7463A">
        <w:t>An accessible path of travel may include level walking surfaces, sloped surfaces, and ramps.</w:t>
      </w:r>
    </w:p>
    <w:p w:rsidR="005F1C4B" w:rsidRPr="00F7463A" w:rsidRDefault="005F1C4B" w:rsidP="005F1C4B">
      <w:pPr>
        <w:pStyle w:val="SubClause"/>
      </w:pPr>
      <w:r w:rsidRPr="00F7463A">
        <w:t>It is imperative that any additional elements added to the public realm</w:t>
      </w:r>
      <w:r w:rsidR="00483481" w:rsidRPr="00F7463A">
        <w:t>,</w:t>
      </w:r>
      <w:r w:rsidRPr="00F7463A">
        <w:t xml:space="preserve"> </w:t>
      </w:r>
      <w:r w:rsidR="00483481" w:rsidRPr="00F7463A">
        <w:t xml:space="preserve">of a temporary or permanent nature, </w:t>
      </w:r>
      <w:r w:rsidRPr="00F7463A">
        <w:t>do not obstruct the accessible path of travel.  Such elements may include, but are not limited to:</w:t>
      </w:r>
    </w:p>
    <w:p w:rsidR="005F1C4B" w:rsidRPr="00F7463A" w:rsidRDefault="005F1C4B" w:rsidP="005F1C4B">
      <w:pPr>
        <w:pStyle w:val="SubClauseList"/>
      </w:pPr>
      <w:r w:rsidRPr="00F7463A">
        <w:t>seasonal commercial patios</w:t>
      </w:r>
    </w:p>
    <w:p w:rsidR="005F1C4B" w:rsidRPr="00F7463A" w:rsidRDefault="005F1C4B" w:rsidP="005F1C4B">
      <w:pPr>
        <w:pStyle w:val="SubClauseList"/>
      </w:pPr>
      <w:r w:rsidRPr="00F7463A">
        <w:t>construction scaffolding/ barricades</w:t>
      </w:r>
    </w:p>
    <w:p w:rsidR="005F1C4B" w:rsidRPr="00F7463A" w:rsidRDefault="005F1C4B" w:rsidP="005F1C4B">
      <w:pPr>
        <w:pStyle w:val="SubClauseList"/>
      </w:pPr>
      <w:r w:rsidRPr="00F7463A">
        <w:t>signage</w:t>
      </w:r>
    </w:p>
    <w:p w:rsidR="005F1C4B" w:rsidRPr="00F7463A" w:rsidRDefault="005F1C4B" w:rsidP="005F1C4B">
      <w:pPr>
        <w:pStyle w:val="SubClauseList"/>
      </w:pPr>
      <w:r w:rsidRPr="00F7463A">
        <w:t>trees</w:t>
      </w:r>
    </w:p>
    <w:p w:rsidR="005F1C4B" w:rsidRPr="00F7463A" w:rsidRDefault="005F1C4B" w:rsidP="005F1C4B">
      <w:pPr>
        <w:pStyle w:val="SubClauseList"/>
        <w:jc w:val="left"/>
      </w:pPr>
      <w:r w:rsidRPr="00F7463A">
        <w:t>site furniture (e.g. planters, seating, bike racks)</w:t>
      </w:r>
    </w:p>
    <w:p w:rsidR="005F1C4B" w:rsidRPr="00F7463A" w:rsidRDefault="005F1C4B" w:rsidP="005F1C4B">
      <w:pPr>
        <w:pStyle w:val="Clause"/>
      </w:pPr>
      <w:r w:rsidRPr="00F7463A">
        <w:t>Exceptions</w:t>
      </w:r>
    </w:p>
    <w:p w:rsidR="005F1C4B" w:rsidRPr="00F7463A" w:rsidRDefault="005F1C4B" w:rsidP="005F1C4B">
      <w:pPr>
        <w:pStyle w:val="SubClause"/>
      </w:pPr>
      <w:r w:rsidRPr="00F7463A">
        <w:t>Where the site conditions indicate that the design and construction of an accessible path of travel is not practicable due to natural terrain.</w:t>
      </w:r>
    </w:p>
    <w:p w:rsidR="005F1C4B" w:rsidRPr="00F7463A" w:rsidRDefault="005F1C4B" w:rsidP="005F1C4B">
      <w:pPr>
        <w:pStyle w:val="SubClause"/>
      </w:pPr>
      <w:r w:rsidRPr="00F7463A">
        <w:t xml:space="preserve">Where the site conditions will require construction processes that cannot be accomplished with the </w:t>
      </w:r>
      <w:r w:rsidRPr="00843642">
        <w:rPr>
          <w:i/>
        </w:rPr>
        <w:t>prevailing construction practices</w:t>
      </w:r>
      <w:r w:rsidRPr="00F7463A">
        <w:t xml:space="preserve"> and require the use of construction equipment or methods other than those typically used in a particular type of setting.</w:t>
      </w:r>
    </w:p>
    <w:p w:rsidR="005F1C4B" w:rsidRPr="00F7463A" w:rsidRDefault="005F1C4B" w:rsidP="005F1C4B">
      <w:pPr>
        <w:pStyle w:val="SubClause"/>
      </w:pPr>
      <w:r w:rsidRPr="00F7463A">
        <w:lastRenderedPageBreak/>
        <w:t>Where the design and/or construction would fundamentally alter the function or purpose of the surrounding setting.</w:t>
      </w:r>
    </w:p>
    <w:p w:rsidR="005F1C4B" w:rsidRPr="00F7463A" w:rsidRDefault="005F1C4B" w:rsidP="005F1C4B">
      <w:pPr>
        <w:pStyle w:val="SubClause"/>
      </w:pPr>
      <w:r w:rsidRPr="00F7463A">
        <w:t>Where an accessible path of travel is subject to exception (above), every effort shall be made to incorporate,</w:t>
      </w:r>
    </w:p>
    <w:p w:rsidR="005F1C4B" w:rsidRPr="00F7463A" w:rsidRDefault="005F1C4B" w:rsidP="005F1C4B">
      <w:pPr>
        <w:pStyle w:val="SubClauseList"/>
      </w:pPr>
      <w:r w:rsidRPr="00F7463A">
        <w:t>appropriate signage</w:t>
      </w:r>
      <w:r w:rsidR="00483481" w:rsidRPr="00F7463A">
        <w:t xml:space="preserve"> as per 2.8.5.11.</w:t>
      </w:r>
    </w:p>
    <w:p w:rsidR="005F1C4B" w:rsidRPr="00F7463A" w:rsidRDefault="005F1C4B" w:rsidP="005F1C4B">
      <w:pPr>
        <w:pStyle w:val="SubClauseList"/>
      </w:pPr>
      <w:r w:rsidRPr="00F7463A">
        <w:t>rest areas adjacent to the trail, pathway or walkway that are:</w:t>
      </w:r>
    </w:p>
    <w:p w:rsidR="005F1C4B" w:rsidRPr="00F7463A" w:rsidRDefault="005F1C4B" w:rsidP="005F1C4B">
      <w:pPr>
        <w:pStyle w:val="SubClauseSubList"/>
      </w:pPr>
      <w:r w:rsidRPr="00F7463A">
        <w:t>level rest areas that are a maximum of 30 metres apart, and</w:t>
      </w:r>
    </w:p>
    <w:p w:rsidR="005F1C4B" w:rsidRPr="00F7463A" w:rsidRDefault="005F1C4B" w:rsidP="005F1C4B">
      <w:pPr>
        <w:pStyle w:val="SubClauseSubList"/>
      </w:pPr>
      <w:r w:rsidRPr="00F7463A">
        <w:t xml:space="preserve">have accessible ground surfaces </w:t>
      </w:r>
    </w:p>
    <w:p w:rsidR="005F1C4B" w:rsidRPr="00F7463A" w:rsidRDefault="005F1C4B" w:rsidP="005F1C4B">
      <w:pPr>
        <w:pStyle w:val="Clause"/>
      </w:pPr>
      <w:r w:rsidRPr="00F7463A">
        <w:t>Design</w:t>
      </w:r>
    </w:p>
    <w:p w:rsidR="005F1C4B" w:rsidRPr="00F7463A" w:rsidRDefault="005F1C4B" w:rsidP="005F1C4B">
      <w:pPr>
        <w:pStyle w:val="SubClause"/>
      </w:pPr>
      <w:r w:rsidRPr="00F7463A">
        <w:t xml:space="preserve">An accessible path of travel must have a minimum clear width 1200mm. </w:t>
      </w:r>
    </w:p>
    <w:p w:rsidR="005F1C4B" w:rsidRPr="00F7463A" w:rsidRDefault="005F1C4B" w:rsidP="005F1C4B">
      <w:pPr>
        <w:pStyle w:val="SubClause"/>
      </w:pPr>
      <w:r w:rsidRPr="00F7463A">
        <w:t>Where an accessible path of travel is less than 1500mm wide, an unobstructed passing space of not less than 1830mm wide by 1830</w:t>
      </w:r>
      <w:r w:rsidR="00483481" w:rsidRPr="00F7463A">
        <w:t>mm</w:t>
      </w:r>
      <w:r w:rsidRPr="00F7463A">
        <w:t xml:space="preserve"> long, located not more than 30 meters apart must be provided.</w:t>
      </w:r>
    </w:p>
    <w:p w:rsidR="005F1C4B" w:rsidRPr="00F7463A" w:rsidRDefault="005F1C4B" w:rsidP="005F1C4B">
      <w:pPr>
        <w:pStyle w:val="SubClause"/>
      </w:pPr>
      <w:r w:rsidRPr="00F7463A">
        <w:t>All viewing areas, overlooks, or “points of interest’ adjacent to an accessible path of travel shall incorporate, an 1830</w:t>
      </w:r>
      <w:r w:rsidR="00483481" w:rsidRPr="00F7463A">
        <w:t>mm</w:t>
      </w:r>
      <w:r w:rsidRPr="00F7463A">
        <w:t xml:space="preserve"> wide by 1830</w:t>
      </w:r>
      <w:r w:rsidR="00483481" w:rsidRPr="00F7463A">
        <w:t>mm</w:t>
      </w:r>
      <w:r w:rsidRPr="00F7463A">
        <w:t xml:space="preserve"> long level area to allow others to freely move past.</w:t>
      </w:r>
    </w:p>
    <w:p w:rsidR="005F1C4B" w:rsidRPr="00F7463A" w:rsidRDefault="005F1C4B" w:rsidP="005F1C4B">
      <w:pPr>
        <w:pStyle w:val="SubClause"/>
      </w:pPr>
      <w:r w:rsidRPr="00F7463A">
        <w:t>An accessible path of travel must have a minimum 2500 mm headroom clearance height.</w:t>
      </w:r>
    </w:p>
    <w:p w:rsidR="005F1C4B" w:rsidRPr="00F7463A" w:rsidRDefault="00CA1C02" w:rsidP="005F1C4B">
      <w:pPr>
        <w:pStyle w:val="SubClause"/>
      </w:pPr>
      <w:r>
        <w:t>An Accessible path</w:t>
      </w:r>
      <w:r w:rsidR="005F1C4B" w:rsidRPr="00F7463A">
        <w:t xml:space="preserve"> of travel shall have a firm stable surface that will reasonably withstand exposure to typical weather conditions for the particular site. The surface of the accessible path of travel may include materials such as asphalt, concrete, pavers, lumber, or highly compacted fine granular material. Irregular surfaces along an accessible path of travel must be avoided.</w:t>
      </w:r>
    </w:p>
    <w:p w:rsidR="005F1C4B" w:rsidRPr="00F7463A" w:rsidRDefault="005F1C4B" w:rsidP="005F1C4B">
      <w:pPr>
        <w:pStyle w:val="SubClause"/>
      </w:pPr>
      <w:r w:rsidRPr="00F7463A">
        <w:t xml:space="preserve">Openings within the surface of an accessible path of travel shall </w:t>
      </w:r>
    </w:p>
    <w:p w:rsidR="005F1C4B" w:rsidRPr="00F7463A" w:rsidRDefault="005F1C4B" w:rsidP="005F1C4B">
      <w:pPr>
        <w:pStyle w:val="SubClauseList"/>
      </w:pPr>
      <w:r w:rsidRPr="00F7463A">
        <w:t>have no openings that will permit the passage of a sphere more than 13 mm in diameter, and</w:t>
      </w:r>
    </w:p>
    <w:p w:rsidR="005F1C4B" w:rsidRPr="00F7463A" w:rsidRDefault="005F1C4B" w:rsidP="005F1C4B">
      <w:pPr>
        <w:pStyle w:val="SubClauseList"/>
      </w:pPr>
      <w:r w:rsidRPr="00F7463A">
        <w:t xml:space="preserve">have any elongated openings oriented approximately perpendicular to the direction of travel. </w:t>
      </w:r>
    </w:p>
    <w:p w:rsidR="005F1C4B" w:rsidRPr="00F7463A" w:rsidRDefault="005F1C4B" w:rsidP="005F1C4B">
      <w:pPr>
        <w:pStyle w:val="SubClause"/>
      </w:pPr>
      <w:r w:rsidRPr="00F7463A">
        <w:t>The maximum cross slope of an accessible path of travel shall be 1 in 50.</w:t>
      </w:r>
    </w:p>
    <w:p w:rsidR="005F1C4B" w:rsidRPr="00F7463A" w:rsidRDefault="005F1C4B" w:rsidP="005F1C4B">
      <w:pPr>
        <w:pStyle w:val="SubClause"/>
      </w:pPr>
      <w:r w:rsidRPr="00F7463A">
        <w:lastRenderedPageBreak/>
        <w:t>An accessible path of travel having a running slope of 1 in 20, or less, is considered an accessible path of travel.</w:t>
      </w:r>
    </w:p>
    <w:p w:rsidR="005F1C4B" w:rsidRPr="00F7463A" w:rsidRDefault="005F1C4B" w:rsidP="005F1C4B">
      <w:pPr>
        <w:pStyle w:val="SubClause"/>
      </w:pPr>
      <w:r w:rsidRPr="00F7463A">
        <w:t>Any changes in elevation less than 200mm along an accessible path of travel are not considered a ramp or a step, if:</w:t>
      </w:r>
    </w:p>
    <w:p w:rsidR="005F1C4B" w:rsidRPr="00F7463A" w:rsidRDefault="005F1C4B" w:rsidP="005F1C4B">
      <w:pPr>
        <w:pStyle w:val="SubClauseList"/>
      </w:pPr>
      <w:r w:rsidRPr="00F7463A">
        <w:t xml:space="preserve">any abrupt changes in elevation not more than 13mm shall be bevelled at a maximum running slope of 1 in 2,  </w:t>
      </w:r>
    </w:p>
    <w:p w:rsidR="005F1C4B" w:rsidRPr="00F7463A" w:rsidRDefault="005F1C4B" w:rsidP="005F1C4B">
      <w:pPr>
        <w:pStyle w:val="SubClauseList"/>
      </w:pPr>
      <w:r w:rsidRPr="00F7463A">
        <w:t>any abrupt changes in elevation more than 13mm and less than 200mm have a running slope no less than 1 in 12 (for example: at pedestrian crossings where 2.1.5.12 must apply)</w:t>
      </w:r>
    </w:p>
    <w:p w:rsidR="005F1C4B" w:rsidRPr="00F7463A" w:rsidRDefault="005F1C4B" w:rsidP="005F1C4B">
      <w:pPr>
        <w:pStyle w:val="SubClause"/>
      </w:pPr>
      <w:r w:rsidRPr="00F7463A">
        <w:t xml:space="preserve">An accessible path of travel with changes in elevation more than 200mm be must </w:t>
      </w:r>
      <w:r w:rsidR="0027350B">
        <w:t xml:space="preserve">be </w:t>
      </w:r>
      <w:r w:rsidRPr="00F7463A">
        <w:t>treated as a ramp as per Section 2.2 Ramps.</w:t>
      </w:r>
    </w:p>
    <w:p w:rsidR="005F1C4B" w:rsidRPr="00F7463A" w:rsidRDefault="005F1C4B" w:rsidP="005F1C4B">
      <w:pPr>
        <w:pStyle w:val="SubClause"/>
      </w:pPr>
      <w:r w:rsidRPr="00F7463A">
        <w:t>Any stairs within or adjacent to an exterior accessible path of travel shall comply with Section 2.3 Stairs.</w:t>
      </w:r>
    </w:p>
    <w:p w:rsidR="005F1C4B" w:rsidRPr="00F7463A" w:rsidRDefault="005F1C4B" w:rsidP="005F1C4B">
      <w:pPr>
        <w:pStyle w:val="SubClause"/>
      </w:pPr>
      <w:r w:rsidRPr="00F7463A">
        <w:t xml:space="preserve">A </w:t>
      </w:r>
      <w:r w:rsidRPr="00F7463A">
        <w:rPr>
          <w:i/>
        </w:rPr>
        <w:t>tactile walking surface indicator (TWSI)</w:t>
      </w:r>
      <w:r w:rsidRPr="00F7463A">
        <w:t xml:space="preserve"> shall be used within the accessible path of travel where a change in elevation is such that a stair and/or ramp is used, and must be the full width of the stairs or ramp.</w:t>
      </w:r>
    </w:p>
    <w:p w:rsidR="005F1C4B" w:rsidRPr="00F7463A" w:rsidRDefault="005F1C4B" w:rsidP="005F1C4B">
      <w:pPr>
        <w:pStyle w:val="SubClause"/>
      </w:pPr>
      <w:r w:rsidRPr="00F7463A">
        <w:t xml:space="preserve">A </w:t>
      </w:r>
      <w:r w:rsidRPr="00F7463A">
        <w:rPr>
          <w:i/>
        </w:rPr>
        <w:t>tactile walking surface indicator (TWSI)</w:t>
      </w:r>
      <w:r w:rsidRPr="00F7463A">
        <w:t xml:space="preserve"> surface shall be located at the top of any stairs within, or adjacent to an accessible path of travel and shall be a minimum of 900 mm deep, starting one tread depth back from the edge of the stair.</w:t>
      </w:r>
    </w:p>
    <w:p w:rsidR="005F1C4B" w:rsidRPr="00F7463A" w:rsidRDefault="005F1C4B" w:rsidP="005F1C4B">
      <w:pPr>
        <w:pStyle w:val="SubClause"/>
      </w:pPr>
      <w:r w:rsidRPr="00F7463A">
        <w:t>Except at stairs, performance platforms, loading docks, and sidewalks adjacent to roadways and parking lots, where an unexpected drop off edge is created that exceeds 75mm above an adjacent surface and the drop-off is within 600mm of the accessible path of travel, then edge protection shall be provide</w:t>
      </w:r>
      <w:r w:rsidR="0027350B">
        <w:t>d</w:t>
      </w:r>
      <w:r w:rsidRPr="00F7463A">
        <w:t xml:space="preserve"> by a continuous curb at least 75mm high; or; a guard in compliance with </w:t>
      </w:r>
      <w:r w:rsidRPr="00843642">
        <w:rPr>
          <w:i/>
          <w:iCs/>
        </w:rPr>
        <w:t>MBC</w:t>
      </w:r>
      <w:r w:rsidRPr="00F7463A">
        <w:t>.</w:t>
      </w:r>
    </w:p>
    <w:p w:rsidR="005F1C4B" w:rsidRPr="00F7463A" w:rsidRDefault="005F1C4B" w:rsidP="005F1C4B">
      <w:pPr>
        <w:pStyle w:val="SubClause"/>
      </w:pPr>
      <w:r w:rsidRPr="00F7463A">
        <w:t>Where edge protection is provided it must allow for proper drainage in order to prevent the accumulation of ice and water.</w:t>
      </w:r>
    </w:p>
    <w:p w:rsidR="005F1C4B" w:rsidRPr="00F7463A" w:rsidRDefault="005F1C4B" w:rsidP="005F1C4B">
      <w:pPr>
        <w:pStyle w:val="SubClause"/>
      </w:pPr>
      <w:r w:rsidRPr="00F7463A">
        <w:t>The walking surfaces of ramps, landings and treads within an accessible path of travel shall have a finish that is slip-resistant.</w:t>
      </w:r>
    </w:p>
    <w:p w:rsidR="005F1C4B" w:rsidRPr="00F7463A" w:rsidRDefault="005F1C4B" w:rsidP="005F1C4B">
      <w:pPr>
        <w:pStyle w:val="SubClause"/>
      </w:pPr>
      <w:r w:rsidRPr="00F7463A">
        <w:t xml:space="preserve">All accessible paths of travel shall produce minimal glare and not be heavily patterned. </w:t>
      </w:r>
    </w:p>
    <w:p w:rsidR="005F1C4B" w:rsidRPr="00F7463A" w:rsidRDefault="005F1C4B" w:rsidP="005F1C4B">
      <w:pPr>
        <w:pStyle w:val="SubClause"/>
      </w:pPr>
      <w:r w:rsidRPr="00F7463A">
        <w:t xml:space="preserve">An accessible path of travel that is shared with other users, such as cyclists, in-line skaters, etc. shall: </w:t>
      </w:r>
    </w:p>
    <w:p w:rsidR="00483481" w:rsidRDefault="005F1C4B" w:rsidP="00843642">
      <w:pPr>
        <w:pStyle w:val="SubClauseList"/>
      </w:pPr>
      <w:r w:rsidRPr="00F7463A">
        <w:lastRenderedPageBreak/>
        <w:t>designate the separate usage by signage that complies with Section 2.8 Signage</w:t>
      </w:r>
    </w:p>
    <w:p w:rsidR="00C00050" w:rsidRPr="00843642" w:rsidRDefault="00C00050" w:rsidP="00C00050">
      <w:pPr>
        <w:pStyle w:val="SubClauseList"/>
        <w:numPr>
          <w:ilvl w:val="0"/>
          <w:numId w:val="0"/>
        </w:numPr>
        <w:ind w:left="1728"/>
      </w:pPr>
    </w:p>
    <w:tbl>
      <w:tblPr>
        <w:tblStyle w:val="TableGrid"/>
        <w:tblW w:w="0" w:type="auto"/>
        <w:tblInd w:w="1368" w:type="dxa"/>
        <w:tblLook w:val="04A0" w:firstRow="1" w:lastRow="0" w:firstColumn="1" w:lastColumn="0" w:noHBand="0" w:noVBand="1"/>
        <w:tblCaption w:val="Design Note"/>
        <w:tblDescription w:val="Information about designing accessible routes of travel."/>
      </w:tblPr>
      <w:tblGrid>
        <w:gridCol w:w="7982"/>
      </w:tblGrid>
      <w:tr w:rsidR="00483481" w:rsidRPr="00F7463A" w:rsidTr="002B1C11">
        <w:tc>
          <w:tcPr>
            <w:tcW w:w="7982" w:type="dxa"/>
          </w:tcPr>
          <w:p w:rsidR="00483481" w:rsidRPr="00F7463A" w:rsidRDefault="00483481" w:rsidP="00483481">
            <w:pPr>
              <w:autoSpaceDE w:val="0"/>
              <w:autoSpaceDN w:val="0"/>
              <w:adjustRightInd w:val="0"/>
              <w:jc w:val="both"/>
              <w:rPr>
                <w:rFonts w:ascii="ArialMT" w:hAnsi="ArialMT" w:cs="ArialMT"/>
                <w:bCs/>
                <w:szCs w:val="28"/>
              </w:rPr>
            </w:pPr>
            <w:r w:rsidRPr="00F7463A">
              <w:rPr>
                <w:rFonts w:ascii="ArialMT" w:hAnsi="ArialMT" w:cs="ArialMT"/>
                <w:bCs/>
                <w:szCs w:val="28"/>
              </w:rPr>
              <w:t>Design Note:</w:t>
            </w:r>
          </w:p>
          <w:p w:rsidR="00483481" w:rsidRPr="00F7463A" w:rsidRDefault="00483481" w:rsidP="00483481">
            <w:pPr>
              <w:autoSpaceDE w:val="0"/>
              <w:autoSpaceDN w:val="0"/>
              <w:adjustRightInd w:val="0"/>
              <w:jc w:val="both"/>
              <w:rPr>
                <w:rFonts w:ascii="ArialMT" w:hAnsi="ArialMT" w:cs="ArialMT"/>
                <w:szCs w:val="28"/>
              </w:rPr>
            </w:pPr>
            <w:r w:rsidRPr="00F7463A">
              <w:rPr>
                <w:rFonts w:ascii="ArialMT" w:hAnsi="ArialMT" w:cs="ArialMT"/>
                <w:szCs w:val="28"/>
              </w:rPr>
              <w:t>The following should be considered when designing accessible routes of travel:</w:t>
            </w:r>
          </w:p>
          <w:p w:rsidR="00483481" w:rsidRPr="00843642" w:rsidRDefault="00483481" w:rsidP="00483481">
            <w:pPr>
              <w:pStyle w:val="ListParagraph"/>
              <w:numPr>
                <w:ilvl w:val="0"/>
                <w:numId w:val="98"/>
              </w:numPr>
              <w:autoSpaceDE w:val="0"/>
              <w:autoSpaceDN w:val="0"/>
              <w:adjustRightInd w:val="0"/>
              <w:jc w:val="both"/>
            </w:pPr>
            <w:r w:rsidRPr="00F7463A">
              <w:rPr>
                <w:rFonts w:ascii="ArialMT" w:hAnsi="ArialMT" w:cs="ArialMT"/>
                <w:szCs w:val="28"/>
              </w:rPr>
              <w:t xml:space="preserve">Informational signage be provided to assist people moving through the area to clearly understand the </w:t>
            </w:r>
            <w:r w:rsidR="00B246EC" w:rsidRPr="00F7463A">
              <w:rPr>
                <w:rFonts w:ascii="ArialMT" w:hAnsi="ArialMT" w:cs="ArialMT"/>
                <w:szCs w:val="28"/>
              </w:rPr>
              <w:t>terrain</w:t>
            </w:r>
            <w:r w:rsidRPr="00F7463A">
              <w:rPr>
                <w:rFonts w:ascii="ArialMT" w:hAnsi="ArialMT" w:cs="ArialMT"/>
                <w:szCs w:val="28"/>
              </w:rPr>
              <w:t xml:space="preserve"> and amenities complying with Section 2.8.</w:t>
            </w:r>
          </w:p>
          <w:p w:rsidR="0007088A" w:rsidRPr="00F7463A" w:rsidRDefault="00483481" w:rsidP="00F5415E">
            <w:pPr>
              <w:pStyle w:val="ListParagraph"/>
              <w:numPr>
                <w:ilvl w:val="0"/>
                <w:numId w:val="98"/>
              </w:numPr>
              <w:autoSpaceDE w:val="0"/>
              <w:autoSpaceDN w:val="0"/>
              <w:adjustRightInd w:val="0"/>
              <w:jc w:val="both"/>
            </w:pPr>
            <w:r w:rsidRPr="00F7463A">
              <w:rPr>
                <w:rFonts w:ascii="ArialMT" w:hAnsi="ArialMT" w:cs="ArialMT"/>
                <w:szCs w:val="28"/>
              </w:rPr>
              <w:t>Wayfinding strategies (directional signage) be provided to assist people moving through the area to clearly understand how to manoeuvre through the space safely, effectively and equitably. Signage shall comply with Section 2.8.</w:t>
            </w:r>
          </w:p>
        </w:tc>
      </w:tr>
    </w:tbl>
    <w:p w:rsidR="002B1C11" w:rsidRDefault="00C00050" w:rsidP="00C00050">
      <w:pPr>
        <w:pBdr>
          <w:top w:val="single" w:sz="24" w:space="1" w:color="auto"/>
          <w:left w:val="single" w:sz="24" w:space="4" w:color="auto"/>
          <w:bottom w:val="single" w:sz="24" w:space="1" w:color="auto"/>
          <w:right w:val="single" w:sz="24" w:space="4" w:color="auto"/>
        </w:pBdr>
        <w:spacing w:before="240"/>
        <w:rPr>
          <w:b/>
        </w:rPr>
      </w:pPr>
      <w:r w:rsidRPr="002636F2">
        <w:rPr>
          <w:b/>
        </w:rPr>
        <w:t xml:space="preserve">Question: Are the pedestrian crossings requirements presented sufficient to meet the needs of people disabled by barriers? Are there additional requirements that should </w:t>
      </w:r>
      <w:r w:rsidR="00B8547A">
        <w:rPr>
          <w:b/>
        </w:rPr>
        <w:t xml:space="preserve">be </w:t>
      </w:r>
      <w:r w:rsidRPr="002636F2">
        <w:rPr>
          <w:b/>
        </w:rPr>
        <w:t>considered to improve the standard?</w:t>
      </w:r>
    </w:p>
    <w:tbl>
      <w:tblPr>
        <w:tblStyle w:val="TableGrid"/>
        <w:tblW w:w="0" w:type="auto"/>
        <w:tblInd w:w="137" w:type="dxa"/>
        <w:tblLook w:val="04A0" w:firstRow="1" w:lastRow="0" w:firstColumn="1" w:lastColumn="0" w:noHBand="0" w:noVBand="1"/>
        <w:tblDescription w:val="Planters, trees, seating, signage, bike rack, etc. to be located outside of Accessible Path of Travel zone."/>
      </w:tblPr>
      <w:tblGrid>
        <w:gridCol w:w="9213"/>
      </w:tblGrid>
      <w:tr w:rsidR="0008594B" w:rsidRPr="00F7463A" w:rsidTr="00760644">
        <w:tc>
          <w:tcPr>
            <w:tcW w:w="9213" w:type="dxa"/>
          </w:tcPr>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pPr>
            <w:r w:rsidRPr="00843642">
              <w:rPr>
                <w:noProof/>
                <w:lang w:eastAsia="en-CA"/>
              </w:rPr>
              <w:lastRenderedPageBreak/>
              <w:drawing>
                <wp:inline distT="0" distB="0" distL="0" distR="0" wp14:anchorId="16512926" wp14:editId="42A45C1D">
                  <wp:extent cx="3878547" cy="6429375"/>
                  <wp:effectExtent l="0" t="0" r="8255" b="0"/>
                  <wp:docPr id="14" name="Picture 14" descr="Planters, trees, seating, signage, bike rack, etc. to be located outside of Accessible Path of Travel zone." title="Path of Trave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1.5.1 Accessible path of Travel min width.jpg"/>
                          <pic:cNvPicPr/>
                        </pic:nvPicPr>
                        <pic:blipFill>
                          <a:blip r:embed="rId23">
                            <a:extLst>
                              <a:ext uri="{28A0092B-C50C-407E-A947-70E740481C1C}">
                                <a14:useLocalDpi xmlns:a14="http://schemas.microsoft.com/office/drawing/2010/main" val="0"/>
                              </a:ext>
                            </a:extLst>
                          </a:blip>
                          <a:stretch>
                            <a:fillRect/>
                          </a:stretch>
                        </pic:blipFill>
                        <pic:spPr>
                          <a:xfrm>
                            <a:off x="0" y="0"/>
                            <a:ext cx="3884056" cy="6438507"/>
                          </a:xfrm>
                          <a:prstGeom prst="rect">
                            <a:avLst/>
                          </a:prstGeom>
                        </pic:spPr>
                      </pic:pic>
                    </a:graphicData>
                  </a:graphic>
                </wp:inline>
              </w:drawing>
            </w:r>
          </w:p>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rPr>
                <w:i/>
                <w:iCs/>
              </w:rPr>
            </w:pPr>
            <w:r w:rsidRPr="00F7463A">
              <w:t xml:space="preserve">Figure 2.1.5.1 from </w:t>
            </w:r>
            <w:r w:rsidRPr="00F7463A">
              <w:rPr>
                <w:i/>
                <w:iCs/>
              </w:rPr>
              <w:t>CSA</w:t>
            </w:r>
          </w:p>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pPr>
            <w:r w:rsidRPr="00843642">
              <w:rPr>
                <w:noProof/>
                <w:lang w:eastAsia="en-CA"/>
              </w:rPr>
              <w:lastRenderedPageBreak/>
              <w:drawing>
                <wp:inline distT="0" distB="0" distL="0" distR="0" wp14:anchorId="366E9F0D" wp14:editId="4CD87962">
                  <wp:extent cx="4029075" cy="3228975"/>
                  <wp:effectExtent l="0" t="0" r="9525" b="9525"/>
                  <wp:docPr id="15" name="Picture 15" descr="Chart indicating direction of travel." title="Travel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1.5.6 Openings.jpg"/>
                          <pic:cNvPicPr/>
                        </pic:nvPicPr>
                        <pic:blipFill>
                          <a:blip r:embed="rId24">
                            <a:extLst>
                              <a:ext uri="{28A0092B-C50C-407E-A947-70E740481C1C}">
                                <a14:useLocalDpi xmlns:a14="http://schemas.microsoft.com/office/drawing/2010/main" val="0"/>
                              </a:ext>
                            </a:extLst>
                          </a:blip>
                          <a:stretch>
                            <a:fillRect/>
                          </a:stretch>
                        </pic:blipFill>
                        <pic:spPr>
                          <a:xfrm>
                            <a:off x="0" y="0"/>
                            <a:ext cx="4029075" cy="3228975"/>
                          </a:xfrm>
                          <a:prstGeom prst="rect">
                            <a:avLst/>
                          </a:prstGeom>
                        </pic:spPr>
                      </pic:pic>
                    </a:graphicData>
                  </a:graphic>
                </wp:inline>
              </w:drawing>
            </w:r>
          </w:p>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rPr>
                <w:i/>
                <w:iCs/>
              </w:rPr>
            </w:pPr>
            <w:r w:rsidRPr="00F7463A">
              <w:t xml:space="preserve">Figure 2.1.5.6 Openings from </w:t>
            </w:r>
            <w:r w:rsidRPr="00F7463A">
              <w:rPr>
                <w:i/>
                <w:iCs/>
              </w:rPr>
              <w:t>CSA</w:t>
            </w:r>
          </w:p>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pPr>
            <w:r w:rsidRPr="00843642">
              <w:rPr>
                <w:noProof/>
                <w:lang w:eastAsia="en-CA"/>
              </w:rPr>
              <w:lastRenderedPageBreak/>
              <w:drawing>
                <wp:inline distT="0" distB="0" distL="0" distR="0" wp14:anchorId="27B57F44" wp14:editId="78E0254C">
                  <wp:extent cx="4772025" cy="7096125"/>
                  <wp:effectExtent l="0" t="0" r="9525" b="9525"/>
                  <wp:docPr id="16" name="Picture 16" descr="Chart about unobstructed passing space and rest area." title="Accessible Path of Trave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1.6.2  Passing Space Rest Area for Accessible Path of Travel le....jpg"/>
                          <pic:cNvPicPr/>
                        </pic:nvPicPr>
                        <pic:blipFill>
                          <a:blip r:embed="rId25">
                            <a:extLst>
                              <a:ext uri="{28A0092B-C50C-407E-A947-70E740481C1C}">
                                <a14:useLocalDpi xmlns:a14="http://schemas.microsoft.com/office/drawing/2010/main" val="0"/>
                              </a:ext>
                            </a:extLst>
                          </a:blip>
                          <a:stretch>
                            <a:fillRect/>
                          </a:stretch>
                        </pic:blipFill>
                        <pic:spPr>
                          <a:xfrm>
                            <a:off x="0" y="0"/>
                            <a:ext cx="4772025" cy="7096125"/>
                          </a:xfrm>
                          <a:prstGeom prst="rect">
                            <a:avLst/>
                          </a:prstGeom>
                        </pic:spPr>
                      </pic:pic>
                    </a:graphicData>
                  </a:graphic>
                </wp:inline>
              </w:drawing>
            </w:r>
          </w:p>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rPr>
                <w:i/>
                <w:iCs/>
              </w:rPr>
            </w:pPr>
            <w:r w:rsidRPr="00F7463A">
              <w:t xml:space="preserve">Figure 2.1.6.2 Passing Space Rest Area for Accessible Path of Travel from </w:t>
            </w:r>
            <w:r w:rsidRPr="00F7463A">
              <w:rPr>
                <w:i/>
                <w:iCs/>
              </w:rPr>
              <w:t>CSA</w:t>
            </w:r>
          </w:p>
          <w:p w:rsidR="0008594B" w:rsidRPr="00F7463A"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pPr>
          </w:p>
        </w:tc>
      </w:tr>
    </w:tbl>
    <w:p w:rsidR="002120B6" w:rsidRPr="00F7463A" w:rsidRDefault="002120B6" w:rsidP="004E3532">
      <w:pPr>
        <w:pStyle w:val="CLAUSEHEADING"/>
        <w:jc w:val="both"/>
      </w:pPr>
      <w:bookmarkStart w:id="253" w:name="_Toc20822390"/>
      <w:bookmarkStart w:id="254" w:name="_Toc20822673"/>
      <w:bookmarkStart w:id="255" w:name="_Toc20841575"/>
      <w:bookmarkStart w:id="256" w:name="_Toc21332087"/>
      <w:bookmarkStart w:id="257" w:name="_Toc20822391"/>
      <w:bookmarkStart w:id="258" w:name="_Toc20822674"/>
      <w:bookmarkStart w:id="259" w:name="_Toc20841576"/>
      <w:bookmarkStart w:id="260" w:name="_Toc21332088"/>
      <w:bookmarkStart w:id="261" w:name="_Toc20822392"/>
      <w:bookmarkStart w:id="262" w:name="_Toc20822675"/>
      <w:bookmarkStart w:id="263" w:name="_Toc20841577"/>
      <w:bookmarkStart w:id="264" w:name="_Toc21332089"/>
      <w:bookmarkStart w:id="265" w:name="_Toc20822393"/>
      <w:bookmarkStart w:id="266" w:name="_Toc20822676"/>
      <w:bookmarkStart w:id="267" w:name="_Toc20841578"/>
      <w:bookmarkStart w:id="268" w:name="_Toc21332090"/>
      <w:bookmarkStart w:id="269" w:name="_Toc20822394"/>
      <w:bookmarkStart w:id="270" w:name="_Toc20822677"/>
      <w:bookmarkStart w:id="271" w:name="_Toc20841579"/>
      <w:bookmarkStart w:id="272" w:name="_Toc21332091"/>
      <w:bookmarkStart w:id="273" w:name="_Toc20822395"/>
      <w:bookmarkStart w:id="274" w:name="_Toc20822678"/>
      <w:bookmarkStart w:id="275" w:name="_Toc20841580"/>
      <w:bookmarkStart w:id="276" w:name="_Toc21332092"/>
      <w:bookmarkStart w:id="277" w:name="_Toc20822396"/>
      <w:bookmarkStart w:id="278" w:name="_Toc20822679"/>
      <w:bookmarkStart w:id="279" w:name="_Toc20841581"/>
      <w:bookmarkStart w:id="280" w:name="_Toc21332093"/>
      <w:bookmarkStart w:id="281" w:name="_Toc20822397"/>
      <w:bookmarkStart w:id="282" w:name="_Toc20822680"/>
      <w:bookmarkStart w:id="283" w:name="_Toc20841582"/>
      <w:bookmarkStart w:id="284" w:name="_Toc21332094"/>
      <w:bookmarkStart w:id="285" w:name="_Toc20822398"/>
      <w:bookmarkStart w:id="286" w:name="_Toc20822681"/>
      <w:bookmarkStart w:id="287" w:name="_Toc20841583"/>
      <w:bookmarkStart w:id="288" w:name="_Toc21332095"/>
      <w:bookmarkStart w:id="289" w:name="_Toc20822399"/>
      <w:bookmarkStart w:id="290" w:name="_Toc20822682"/>
      <w:bookmarkStart w:id="291" w:name="_Toc20841584"/>
      <w:bookmarkStart w:id="292" w:name="_Toc21332096"/>
      <w:bookmarkStart w:id="293" w:name="_Toc20822400"/>
      <w:bookmarkStart w:id="294" w:name="_Toc20822683"/>
      <w:bookmarkStart w:id="295" w:name="_Toc20841585"/>
      <w:bookmarkStart w:id="296" w:name="_Toc21332097"/>
      <w:bookmarkStart w:id="297" w:name="_Toc20822401"/>
      <w:bookmarkStart w:id="298" w:name="_Toc20822684"/>
      <w:bookmarkStart w:id="299" w:name="_Toc20841586"/>
      <w:bookmarkStart w:id="300" w:name="_Toc21332098"/>
      <w:bookmarkStart w:id="301" w:name="_Toc20822402"/>
      <w:bookmarkStart w:id="302" w:name="_Toc20822685"/>
      <w:bookmarkStart w:id="303" w:name="_Toc20841587"/>
      <w:bookmarkStart w:id="304" w:name="_Toc21332099"/>
      <w:bookmarkStart w:id="305" w:name="_Toc20822403"/>
      <w:bookmarkStart w:id="306" w:name="_Toc20822686"/>
      <w:bookmarkStart w:id="307" w:name="_Toc20841588"/>
      <w:bookmarkStart w:id="308" w:name="_Toc21332100"/>
      <w:bookmarkStart w:id="309" w:name="_Toc20822404"/>
      <w:bookmarkStart w:id="310" w:name="_Toc20822687"/>
      <w:bookmarkStart w:id="311" w:name="_Toc20841589"/>
      <w:bookmarkStart w:id="312" w:name="_Toc21332101"/>
      <w:bookmarkStart w:id="313" w:name="_Toc20822405"/>
      <w:bookmarkStart w:id="314" w:name="_Toc20822688"/>
      <w:bookmarkStart w:id="315" w:name="_Toc20841590"/>
      <w:bookmarkStart w:id="316" w:name="_Toc21332102"/>
      <w:bookmarkStart w:id="317" w:name="_Toc20822406"/>
      <w:bookmarkStart w:id="318" w:name="_Toc20822689"/>
      <w:bookmarkStart w:id="319" w:name="_Toc20841591"/>
      <w:bookmarkStart w:id="320" w:name="_Toc21332103"/>
      <w:bookmarkStart w:id="321" w:name="_Toc20822407"/>
      <w:bookmarkStart w:id="322" w:name="_Toc20822690"/>
      <w:bookmarkStart w:id="323" w:name="_Toc20841592"/>
      <w:bookmarkStart w:id="324" w:name="_Toc21332104"/>
      <w:bookmarkStart w:id="325" w:name="_Toc20822408"/>
      <w:bookmarkStart w:id="326" w:name="_Toc20822691"/>
      <w:bookmarkStart w:id="327" w:name="_Toc20841593"/>
      <w:bookmarkStart w:id="328" w:name="_Toc21332105"/>
      <w:bookmarkStart w:id="329" w:name="_Toc20822409"/>
      <w:bookmarkStart w:id="330" w:name="_Toc20822692"/>
      <w:bookmarkStart w:id="331" w:name="_Toc20841594"/>
      <w:bookmarkStart w:id="332" w:name="_Toc21332106"/>
      <w:bookmarkStart w:id="333" w:name="_Toc20822410"/>
      <w:bookmarkStart w:id="334" w:name="_Toc20822693"/>
      <w:bookmarkStart w:id="335" w:name="_Toc20841595"/>
      <w:bookmarkStart w:id="336" w:name="_Toc21332107"/>
      <w:bookmarkStart w:id="337" w:name="_Toc20822411"/>
      <w:bookmarkStart w:id="338" w:name="_Toc20822694"/>
      <w:bookmarkStart w:id="339" w:name="_Toc20841596"/>
      <w:bookmarkStart w:id="340" w:name="_Toc21332108"/>
      <w:bookmarkStart w:id="341" w:name="_Toc20822412"/>
      <w:bookmarkStart w:id="342" w:name="_Toc20822695"/>
      <w:bookmarkStart w:id="343" w:name="_Toc20841597"/>
      <w:bookmarkStart w:id="344" w:name="_Toc21332109"/>
      <w:bookmarkStart w:id="345" w:name="_Toc20822413"/>
      <w:bookmarkStart w:id="346" w:name="_Toc20822696"/>
      <w:bookmarkStart w:id="347" w:name="_Toc20841598"/>
      <w:bookmarkStart w:id="348" w:name="_Toc21332110"/>
      <w:bookmarkStart w:id="349" w:name="_Toc20822414"/>
      <w:bookmarkStart w:id="350" w:name="_Toc20822697"/>
      <w:bookmarkStart w:id="351" w:name="_Toc20841599"/>
      <w:bookmarkStart w:id="352" w:name="_Toc21332111"/>
      <w:bookmarkStart w:id="353" w:name="_Toc20822415"/>
      <w:bookmarkStart w:id="354" w:name="_Toc20822698"/>
      <w:bookmarkStart w:id="355" w:name="_Toc20841600"/>
      <w:bookmarkStart w:id="356" w:name="_Toc21332112"/>
      <w:bookmarkStart w:id="357" w:name="_Toc20822416"/>
      <w:bookmarkStart w:id="358" w:name="_Toc20822699"/>
      <w:bookmarkStart w:id="359" w:name="_Toc20841601"/>
      <w:bookmarkStart w:id="360" w:name="_Toc21332113"/>
      <w:bookmarkStart w:id="361" w:name="_Toc20822417"/>
      <w:bookmarkStart w:id="362" w:name="_Toc20822700"/>
      <w:bookmarkStart w:id="363" w:name="_Toc20841602"/>
      <w:bookmarkStart w:id="364" w:name="_Toc21332114"/>
      <w:bookmarkStart w:id="365" w:name="_Toc20822418"/>
      <w:bookmarkStart w:id="366" w:name="_Toc20822701"/>
      <w:bookmarkStart w:id="367" w:name="_Toc20841603"/>
      <w:bookmarkStart w:id="368" w:name="_Toc21332115"/>
      <w:bookmarkStart w:id="369" w:name="_Toc20822419"/>
      <w:bookmarkStart w:id="370" w:name="_Toc20822702"/>
      <w:bookmarkStart w:id="371" w:name="_Toc20841604"/>
      <w:bookmarkStart w:id="372" w:name="_Toc21332116"/>
      <w:bookmarkStart w:id="373" w:name="_Toc20822420"/>
      <w:bookmarkStart w:id="374" w:name="_Toc20822703"/>
      <w:bookmarkStart w:id="375" w:name="_Toc20841605"/>
      <w:bookmarkStart w:id="376" w:name="_Toc21332117"/>
      <w:bookmarkStart w:id="377" w:name="_Toc20822421"/>
      <w:bookmarkStart w:id="378" w:name="_Toc20822704"/>
      <w:bookmarkStart w:id="379" w:name="_Toc20841606"/>
      <w:bookmarkStart w:id="380" w:name="_Toc21332118"/>
      <w:bookmarkStart w:id="381" w:name="_Toc20822422"/>
      <w:bookmarkStart w:id="382" w:name="_Toc20822705"/>
      <w:bookmarkStart w:id="383" w:name="_Toc20841607"/>
      <w:bookmarkStart w:id="384" w:name="_Toc21332119"/>
      <w:bookmarkStart w:id="385" w:name="_Toc20822423"/>
      <w:bookmarkStart w:id="386" w:name="_Toc20822706"/>
      <w:bookmarkStart w:id="387" w:name="_Toc20841608"/>
      <w:bookmarkStart w:id="388" w:name="_Toc21332120"/>
      <w:bookmarkStart w:id="389" w:name="_Toc20822424"/>
      <w:bookmarkStart w:id="390" w:name="_Toc20822707"/>
      <w:bookmarkStart w:id="391" w:name="_Toc20841609"/>
      <w:bookmarkStart w:id="392" w:name="_Toc21332121"/>
      <w:bookmarkStart w:id="393" w:name="_Toc20822425"/>
      <w:bookmarkStart w:id="394" w:name="_Toc20822708"/>
      <w:bookmarkStart w:id="395" w:name="_Toc20841610"/>
      <w:bookmarkStart w:id="396" w:name="_Toc21332122"/>
      <w:bookmarkStart w:id="397" w:name="_Toc20822426"/>
      <w:bookmarkStart w:id="398" w:name="_Toc20822709"/>
      <w:bookmarkStart w:id="399" w:name="_Toc20841611"/>
      <w:bookmarkStart w:id="400" w:name="_Toc21332123"/>
      <w:bookmarkStart w:id="401" w:name="_Toc20822427"/>
      <w:bookmarkStart w:id="402" w:name="_Toc20822710"/>
      <w:bookmarkStart w:id="403" w:name="_Toc20841612"/>
      <w:bookmarkStart w:id="404" w:name="_Toc21332124"/>
      <w:bookmarkStart w:id="405" w:name="_Toc20822428"/>
      <w:bookmarkStart w:id="406" w:name="_Toc20822711"/>
      <w:bookmarkStart w:id="407" w:name="_Toc20841613"/>
      <w:bookmarkStart w:id="408" w:name="_Toc21332125"/>
      <w:bookmarkStart w:id="409" w:name="_Toc20822429"/>
      <w:bookmarkStart w:id="410" w:name="_Toc20822712"/>
      <w:bookmarkStart w:id="411" w:name="_Toc20841614"/>
      <w:bookmarkStart w:id="412" w:name="_Toc21332126"/>
      <w:bookmarkStart w:id="413" w:name="_Toc20822430"/>
      <w:bookmarkStart w:id="414" w:name="_Toc20822713"/>
      <w:bookmarkStart w:id="415" w:name="_Toc20841615"/>
      <w:bookmarkStart w:id="416" w:name="_Toc21332127"/>
      <w:bookmarkStart w:id="417" w:name="_Toc20822431"/>
      <w:bookmarkStart w:id="418" w:name="_Toc20822714"/>
      <w:bookmarkStart w:id="419" w:name="_Toc20841616"/>
      <w:bookmarkStart w:id="420" w:name="_Toc21332128"/>
      <w:bookmarkStart w:id="421" w:name="_Toc20822432"/>
      <w:bookmarkStart w:id="422" w:name="_Toc20822715"/>
      <w:bookmarkStart w:id="423" w:name="_Toc20841617"/>
      <w:bookmarkStart w:id="424" w:name="_Toc21332129"/>
      <w:bookmarkStart w:id="425" w:name="_Toc20822433"/>
      <w:bookmarkStart w:id="426" w:name="_Toc20822716"/>
      <w:bookmarkStart w:id="427" w:name="_Toc20841618"/>
      <w:bookmarkStart w:id="428" w:name="_Toc21332130"/>
      <w:bookmarkStart w:id="429" w:name="_Toc20822434"/>
      <w:bookmarkStart w:id="430" w:name="_Toc20822717"/>
      <w:bookmarkStart w:id="431" w:name="_Toc20841619"/>
      <w:bookmarkStart w:id="432" w:name="_Toc21332131"/>
      <w:bookmarkStart w:id="433" w:name="_Toc20822435"/>
      <w:bookmarkStart w:id="434" w:name="_Toc20822718"/>
      <w:bookmarkStart w:id="435" w:name="_Toc20841620"/>
      <w:bookmarkStart w:id="436" w:name="_Toc21332132"/>
      <w:bookmarkStart w:id="437" w:name="_Toc20822436"/>
      <w:bookmarkStart w:id="438" w:name="_Toc20822719"/>
      <w:bookmarkStart w:id="439" w:name="_Toc20841621"/>
      <w:bookmarkStart w:id="440" w:name="_Toc21332133"/>
      <w:bookmarkStart w:id="441" w:name="_Toc20822437"/>
      <w:bookmarkStart w:id="442" w:name="_Toc20822720"/>
      <w:bookmarkStart w:id="443" w:name="_Toc20841622"/>
      <w:bookmarkStart w:id="444" w:name="_Toc21332134"/>
      <w:bookmarkStart w:id="445" w:name="_Toc20822438"/>
      <w:bookmarkStart w:id="446" w:name="_Toc20822721"/>
      <w:bookmarkStart w:id="447" w:name="_Toc20841623"/>
      <w:bookmarkStart w:id="448" w:name="_Toc21332135"/>
      <w:bookmarkStart w:id="449" w:name="_Toc20822439"/>
      <w:bookmarkStart w:id="450" w:name="_Toc20822722"/>
      <w:bookmarkStart w:id="451" w:name="_Toc20841624"/>
      <w:bookmarkStart w:id="452" w:name="_Toc21332136"/>
      <w:bookmarkStart w:id="453" w:name="_Toc20822440"/>
      <w:bookmarkStart w:id="454" w:name="_Toc20822723"/>
      <w:bookmarkStart w:id="455" w:name="_Toc20841625"/>
      <w:bookmarkStart w:id="456" w:name="_Toc21332137"/>
      <w:bookmarkStart w:id="457" w:name="_Toc20822441"/>
      <w:bookmarkStart w:id="458" w:name="_Toc20822724"/>
      <w:bookmarkStart w:id="459" w:name="_Toc20841626"/>
      <w:bookmarkStart w:id="460" w:name="_Toc21332138"/>
      <w:bookmarkStart w:id="461" w:name="_Toc20822442"/>
      <w:bookmarkStart w:id="462" w:name="_Toc20822725"/>
      <w:bookmarkStart w:id="463" w:name="_Toc20841627"/>
      <w:bookmarkStart w:id="464" w:name="_Toc21332139"/>
      <w:bookmarkStart w:id="465" w:name="_Toc20822443"/>
      <w:bookmarkStart w:id="466" w:name="_Toc20822726"/>
      <w:bookmarkStart w:id="467" w:name="_Toc20841628"/>
      <w:bookmarkStart w:id="468" w:name="_Toc21332140"/>
      <w:bookmarkStart w:id="469" w:name="_Toc20822444"/>
      <w:bookmarkStart w:id="470" w:name="_Toc20822727"/>
      <w:bookmarkStart w:id="471" w:name="_Toc20841629"/>
      <w:bookmarkStart w:id="472" w:name="_Toc21332141"/>
      <w:bookmarkStart w:id="473" w:name="_Toc20822445"/>
      <w:bookmarkStart w:id="474" w:name="_Toc20822728"/>
      <w:bookmarkStart w:id="475" w:name="_Toc20841630"/>
      <w:bookmarkStart w:id="476" w:name="_Toc21332142"/>
      <w:bookmarkStart w:id="477" w:name="_Toc20822446"/>
      <w:bookmarkStart w:id="478" w:name="_Toc20822729"/>
      <w:bookmarkStart w:id="479" w:name="_Toc20841631"/>
      <w:bookmarkStart w:id="480" w:name="_Toc21332143"/>
      <w:bookmarkStart w:id="481" w:name="_Toc20822447"/>
      <w:bookmarkStart w:id="482" w:name="_Toc20822730"/>
      <w:bookmarkStart w:id="483" w:name="_Toc20841632"/>
      <w:bookmarkStart w:id="484" w:name="_Toc21332144"/>
      <w:bookmarkStart w:id="485" w:name="_Toc26966527"/>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F7463A">
        <w:lastRenderedPageBreak/>
        <w:t>Ramps</w:t>
      </w:r>
      <w:bookmarkEnd w:id="485"/>
    </w:p>
    <w:p w:rsidR="002120B6" w:rsidRPr="00F7463A" w:rsidRDefault="002120B6" w:rsidP="003C1D55">
      <w:pPr>
        <w:pStyle w:val="Clause"/>
      </w:pPr>
      <w:r w:rsidRPr="00F7463A">
        <w:t>Intent</w:t>
      </w:r>
    </w:p>
    <w:p w:rsidR="002120B6" w:rsidRPr="00F7463A" w:rsidRDefault="002120B6" w:rsidP="003C1D55">
      <w:pPr>
        <w:pStyle w:val="SubClause"/>
      </w:pPr>
      <w:r w:rsidRPr="00F7463A">
        <w:t>Ramps are intended to provide access to both the functional and experiential components of the public realm where a grade change is required. A ramp must be addressed in a manner that provides equal access while maintaining the contextual integrity of the spaces being considered.</w:t>
      </w:r>
    </w:p>
    <w:p w:rsidR="002120B6" w:rsidRPr="00F7463A" w:rsidRDefault="002120B6" w:rsidP="003C1D55">
      <w:pPr>
        <w:pStyle w:val="Clause"/>
      </w:pPr>
      <w:r w:rsidRPr="00F7463A">
        <w:t>Related Sections</w:t>
      </w:r>
    </w:p>
    <w:p w:rsidR="00B246EC" w:rsidRDefault="00611CA5" w:rsidP="00B246EC">
      <w:pPr>
        <w:pStyle w:val="ClauseList"/>
        <w:tabs>
          <w:tab w:val="clear" w:pos="1440"/>
          <w:tab w:val="num" w:pos="1843"/>
        </w:tabs>
        <w:ind w:left="1843"/>
      </w:pPr>
      <w:r w:rsidRPr="00F7463A">
        <w:t>2.1.</w:t>
      </w:r>
      <w:r w:rsidRPr="00F7463A">
        <w:tab/>
        <w:t>Accessible path of travel</w:t>
      </w:r>
    </w:p>
    <w:p w:rsidR="00B246EC" w:rsidRDefault="00B246EC" w:rsidP="00B246EC">
      <w:pPr>
        <w:pStyle w:val="ClauseList"/>
        <w:tabs>
          <w:tab w:val="clear" w:pos="1440"/>
          <w:tab w:val="num" w:pos="1843"/>
        </w:tabs>
        <w:ind w:left="1843"/>
      </w:pPr>
      <w:r>
        <w:t>2.3.</w:t>
      </w:r>
      <w:r>
        <w:tab/>
        <w:t>Stairs</w:t>
      </w:r>
      <w:r>
        <w:tab/>
      </w:r>
    </w:p>
    <w:p w:rsidR="00B246EC" w:rsidRDefault="00611CA5" w:rsidP="00B246EC">
      <w:pPr>
        <w:pStyle w:val="ClauseList"/>
        <w:tabs>
          <w:tab w:val="clear" w:pos="1440"/>
          <w:tab w:val="num" w:pos="1843"/>
        </w:tabs>
        <w:ind w:left="1843"/>
      </w:pPr>
      <w:r w:rsidRPr="00F7463A">
        <w:t>2.4.</w:t>
      </w:r>
      <w:r w:rsidRPr="00F7463A">
        <w:tab/>
        <w:t>Mechanic</w:t>
      </w:r>
      <w:r w:rsidR="00B246EC">
        <w:t>al lifts</w:t>
      </w:r>
    </w:p>
    <w:p w:rsidR="00B246EC" w:rsidRDefault="00B246EC" w:rsidP="00B246EC">
      <w:pPr>
        <w:pStyle w:val="ClauseList"/>
        <w:tabs>
          <w:tab w:val="clear" w:pos="1440"/>
          <w:tab w:val="num" w:pos="1843"/>
        </w:tabs>
        <w:ind w:left="1843"/>
      </w:pPr>
      <w:r>
        <w:t>2.5.</w:t>
      </w:r>
      <w:r>
        <w:tab/>
        <w:t>Pedestrian Crossings</w:t>
      </w:r>
    </w:p>
    <w:p w:rsidR="00B246EC" w:rsidRDefault="00611CA5" w:rsidP="00B246EC">
      <w:pPr>
        <w:pStyle w:val="ClauseList"/>
        <w:tabs>
          <w:tab w:val="clear" w:pos="1440"/>
          <w:tab w:val="num" w:pos="1843"/>
        </w:tabs>
        <w:ind w:left="1843"/>
      </w:pPr>
      <w:r w:rsidRPr="00F7463A">
        <w:t>2.7.</w:t>
      </w:r>
      <w:r w:rsidRPr="00F7463A">
        <w:tab/>
        <w:t>Ext</w:t>
      </w:r>
      <w:r w:rsidR="00B246EC">
        <w:t>erior parking and loading zones</w:t>
      </w:r>
    </w:p>
    <w:p w:rsidR="00B246EC" w:rsidRDefault="00B246EC" w:rsidP="00B246EC">
      <w:pPr>
        <w:pStyle w:val="ClauseList"/>
        <w:tabs>
          <w:tab w:val="clear" w:pos="1440"/>
          <w:tab w:val="num" w:pos="1843"/>
        </w:tabs>
        <w:ind w:left="1843"/>
      </w:pPr>
      <w:r>
        <w:t>2.8.</w:t>
      </w:r>
      <w:r>
        <w:tab/>
        <w:t>Signage</w:t>
      </w:r>
    </w:p>
    <w:p w:rsidR="00B246EC" w:rsidRDefault="00611CA5" w:rsidP="00B246EC">
      <w:pPr>
        <w:pStyle w:val="ClauseList"/>
        <w:tabs>
          <w:tab w:val="clear" w:pos="1440"/>
          <w:tab w:val="num" w:pos="1843"/>
        </w:tabs>
        <w:ind w:left="1843"/>
      </w:pPr>
      <w:r w:rsidRPr="00F7463A">
        <w:t>2.1</w:t>
      </w:r>
      <w:r w:rsidR="00483481" w:rsidRPr="00F7463A">
        <w:t>5</w:t>
      </w:r>
      <w:r w:rsidR="00B246EC">
        <w:t>.</w:t>
      </w:r>
      <w:r w:rsidR="00B246EC">
        <w:tab/>
        <w:t>Play areas</w:t>
      </w:r>
    </w:p>
    <w:p w:rsidR="00B246EC" w:rsidRDefault="00611CA5" w:rsidP="00B246EC">
      <w:pPr>
        <w:pStyle w:val="ClauseList"/>
        <w:tabs>
          <w:tab w:val="clear" w:pos="1440"/>
          <w:tab w:val="num" w:pos="1843"/>
        </w:tabs>
        <w:ind w:left="1843"/>
      </w:pPr>
      <w:r w:rsidRPr="00F7463A">
        <w:t>2.1</w:t>
      </w:r>
      <w:r w:rsidR="00483481" w:rsidRPr="00F7463A">
        <w:t>6</w:t>
      </w:r>
      <w:r w:rsidR="00B246EC">
        <w:t>.</w:t>
      </w:r>
      <w:r w:rsidR="00B246EC">
        <w:tab/>
        <w:t>Sports facilities</w:t>
      </w:r>
    </w:p>
    <w:p w:rsidR="00611CA5" w:rsidRPr="00F7463A" w:rsidRDefault="00611CA5" w:rsidP="00B246EC">
      <w:pPr>
        <w:pStyle w:val="ClauseList"/>
        <w:tabs>
          <w:tab w:val="clear" w:pos="1440"/>
          <w:tab w:val="num" w:pos="1843"/>
        </w:tabs>
        <w:ind w:left="1843"/>
      </w:pPr>
      <w:r w:rsidRPr="00F7463A">
        <w:t>2.1</w:t>
      </w:r>
      <w:r w:rsidR="00483481" w:rsidRPr="00F7463A">
        <w:t>7</w:t>
      </w:r>
      <w:r w:rsidRPr="00F7463A">
        <w:t>.</w:t>
      </w:r>
      <w:r w:rsidRPr="00F7463A">
        <w:tab/>
        <w:t>Docks / Boat Launches</w:t>
      </w:r>
    </w:p>
    <w:p w:rsidR="002120B6" w:rsidRPr="00F7463A" w:rsidRDefault="002120B6" w:rsidP="003C1D55">
      <w:pPr>
        <w:pStyle w:val="Clause"/>
      </w:pPr>
      <w:r w:rsidRPr="00F7463A">
        <w:t>Application</w:t>
      </w:r>
    </w:p>
    <w:p w:rsidR="002120B6" w:rsidRPr="00F7463A" w:rsidRDefault="002120B6" w:rsidP="003C1D55">
      <w:pPr>
        <w:pStyle w:val="SubClause"/>
        <w:rPr>
          <w:b/>
        </w:rPr>
      </w:pPr>
      <w:r w:rsidRPr="00F7463A">
        <w:t>Access to all ramps must adhere to accessible paths of travel standard.</w:t>
      </w:r>
    </w:p>
    <w:p w:rsidR="00611CA5" w:rsidRPr="00F7463A" w:rsidRDefault="00611CA5" w:rsidP="00611CA5">
      <w:pPr>
        <w:pStyle w:val="Clause"/>
      </w:pPr>
      <w:r w:rsidRPr="00F7463A">
        <w:t>Exceptions</w:t>
      </w:r>
    </w:p>
    <w:p w:rsidR="00611CA5" w:rsidRPr="00F7463A" w:rsidRDefault="00611CA5" w:rsidP="00611CA5">
      <w:pPr>
        <w:pStyle w:val="SubClause"/>
        <w:rPr>
          <w:b/>
        </w:rPr>
      </w:pPr>
      <w:r w:rsidRPr="00F7463A">
        <w:t>Where the path of travel limits the ability for accessibility in respect to the natural landscape.</w:t>
      </w:r>
    </w:p>
    <w:p w:rsidR="00611CA5" w:rsidRPr="00F7463A" w:rsidRDefault="00611CA5" w:rsidP="00611CA5">
      <w:pPr>
        <w:pStyle w:val="Clause"/>
      </w:pPr>
      <w:r w:rsidRPr="00F7463A">
        <w:t>Design</w:t>
      </w:r>
    </w:p>
    <w:p w:rsidR="00611CA5" w:rsidRPr="00F7463A" w:rsidRDefault="00611CA5" w:rsidP="00F426D9">
      <w:pPr>
        <w:pStyle w:val="Clause"/>
        <w:spacing w:after="200"/>
        <w:ind w:left="1298" w:hanging="1298"/>
      </w:pPr>
      <w:r w:rsidRPr="00F7463A">
        <w:t>A ramp shall not have a running slope greater than 1 in 12.</w:t>
      </w:r>
    </w:p>
    <w:tbl>
      <w:tblPr>
        <w:tblStyle w:val="TableGrid"/>
        <w:tblW w:w="0" w:type="auto"/>
        <w:tblInd w:w="1296" w:type="dxa"/>
        <w:tblLook w:val="04A0" w:firstRow="1" w:lastRow="0" w:firstColumn="1" w:lastColumn="0" w:noHBand="0" w:noVBand="1"/>
        <w:tblCaption w:val="Design Note"/>
        <w:tblDescription w:val="The running slope for a ramp."/>
      </w:tblPr>
      <w:tblGrid>
        <w:gridCol w:w="8054"/>
      </w:tblGrid>
      <w:tr w:rsidR="00483481" w:rsidRPr="00F7463A" w:rsidTr="00483481">
        <w:tc>
          <w:tcPr>
            <w:tcW w:w="9576" w:type="dxa"/>
          </w:tcPr>
          <w:p w:rsidR="00483481" w:rsidRPr="00F7463A" w:rsidRDefault="00483481" w:rsidP="00CA644C">
            <w:r w:rsidRPr="00F7463A">
              <w:t>Design Note:</w:t>
            </w:r>
            <w:r w:rsidR="00CA644C">
              <w:t xml:space="preserve">  </w:t>
            </w:r>
            <w:r w:rsidRPr="00F7463A">
              <w:t>Minimize slope on ramps where feasible to allow for easier access</w:t>
            </w:r>
            <w:r w:rsidR="00E42BA9" w:rsidRPr="00F7463A">
              <w:t>. The 1 in 12 slope should be used only where required for constricted spaces.</w:t>
            </w:r>
          </w:p>
        </w:tc>
      </w:tr>
    </w:tbl>
    <w:p w:rsidR="00611CA5" w:rsidRPr="00F7463A" w:rsidRDefault="00611CA5" w:rsidP="00611CA5">
      <w:pPr>
        <w:pStyle w:val="SubClause"/>
      </w:pPr>
      <w:r w:rsidRPr="00F7463A">
        <w:t>Any accessible path of travel having a running slope steeper than 1 in 20 shall be designed as a ramp.</w:t>
      </w:r>
    </w:p>
    <w:p w:rsidR="00611CA5" w:rsidRPr="00F7463A" w:rsidRDefault="00611CA5" w:rsidP="00611CA5">
      <w:pPr>
        <w:pStyle w:val="SubClause"/>
      </w:pPr>
      <w:r w:rsidRPr="00F7463A">
        <w:t>A ramp within an accessible path of travel shall not be curved.</w:t>
      </w:r>
    </w:p>
    <w:p w:rsidR="00611CA5" w:rsidRPr="00F7463A" w:rsidRDefault="00611CA5" w:rsidP="00611CA5">
      <w:pPr>
        <w:pStyle w:val="SubClause"/>
      </w:pPr>
      <w:r w:rsidRPr="00F7463A">
        <w:lastRenderedPageBreak/>
        <w:t>A ramp located within an accessible path of travel shall have a clear width not less than 900mm between handrails or between the inside of the guard(s).</w:t>
      </w:r>
    </w:p>
    <w:p w:rsidR="002120B6" w:rsidRPr="00F7463A" w:rsidRDefault="00611CA5" w:rsidP="00F426D9">
      <w:pPr>
        <w:pStyle w:val="SubClause"/>
        <w:spacing w:before="200" w:after="200"/>
        <w:ind w:left="1298" w:hanging="1298"/>
      </w:pPr>
      <w:r w:rsidRPr="00F7463A">
        <w:t xml:space="preserve">All ramps within an accessible path of travel shall comply with </w:t>
      </w:r>
      <w:r w:rsidRPr="00F7463A">
        <w:rPr>
          <w:i/>
        </w:rPr>
        <w:t>MBC</w:t>
      </w:r>
      <w:r w:rsidRPr="00F7463A">
        <w:t>.</w:t>
      </w:r>
    </w:p>
    <w:tbl>
      <w:tblPr>
        <w:tblStyle w:val="TableGrid"/>
        <w:tblW w:w="8455" w:type="dxa"/>
        <w:tblInd w:w="1271" w:type="dxa"/>
        <w:tblLook w:val="04A0" w:firstRow="1" w:lastRow="0" w:firstColumn="1" w:lastColumn="0" w:noHBand="0" w:noVBand="1"/>
        <w:tblCaption w:val="Design Note"/>
        <w:tblDescription w:val="Ramps to comply with MBC."/>
      </w:tblPr>
      <w:tblGrid>
        <w:gridCol w:w="8455"/>
      </w:tblGrid>
      <w:tr w:rsidR="003C1D55" w:rsidRPr="00F7463A" w:rsidTr="00F426D9">
        <w:tc>
          <w:tcPr>
            <w:tcW w:w="8455" w:type="dxa"/>
          </w:tcPr>
          <w:p w:rsidR="003C1D55" w:rsidRPr="00F7463A" w:rsidRDefault="003C1D55" w:rsidP="004E3532">
            <w:pPr>
              <w:autoSpaceDE w:val="0"/>
              <w:autoSpaceDN w:val="0"/>
              <w:adjustRightInd w:val="0"/>
              <w:jc w:val="both"/>
              <w:rPr>
                <w:rFonts w:ascii="ArialMT" w:hAnsi="ArialMT" w:cs="ArialMT"/>
                <w:szCs w:val="28"/>
              </w:rPr>
            </w:pPr>
            <w:r w:rsidRPr="00F7463A">
              <w:rPr>
                <w:rFonts w:ascii="ArialMT" w:hAnsi="ArialMT" w:cs="ArialMT"/>
                <w:szCs w:val="28"/>
              </w:rPr>
              <w:t>Design Note:</w:t>
            </w:r>
          </w:p>
          <w:p w:rsidR="003C1D55" w:rsidRPr="00F7463A" w:rsidRDefault="003C1D55" w:rsidP="00F426D9">
            <w:pPr>
              <w:autoSpaceDE w:val="0"/>
              <w:autoSpaceDN w:val="0"/>
              <w:adjustRightInd w:val="0"/>
              <w:ind w:left="38"/>
              <w:jc w:val="both"/>
              <w:rPr>
                <w:rFonts w:ascii="ArialMT" w:hAnsi="ArialMT" w:cs="ArialMT"/>
                <w:szCs w:val="28"/>
              </w:rPr>
            </w:pPr>
            <w:r w:rsidRPr="00F7463A">
              <w:rPr>
                <w:rFonts w:ascii="ArialMT" w:hAnsi="ArialMT" w:cs="ArialMT"/>
                <w:szCs w:val="28"/>
              </w:rPr>
              <w:t>Ramps that surmount a major change in level (vertical rise) have to be very long and require multiple ramp and landing combinations. In such circumstances, other design solutions should be considered.</w:t>
            </w:r>
          </w:p>
        </w:tc>
      </w:tr>
    </w:tbl>
    <w:p w:rsidR="002120B6" w:rsidRPr="00F7463A" w:rsidRDefault="002120B6" w:rsidP="00F426D9">
      <w:pPr>
        <w:pStyle w:val="SubClause"/>
        <w:spacing w:before="200"/>
        <w:ind w:left="1298" w:hanging="1298"/>
      </w:pPr>
      <w:r w:rsidRPr="00F7463A">
        <w:t>All ramps and landings shall have a colour and texture contrast to demarcate the leading edge of the landing</w:t>
      </w:r>
      <w:r w:rsidR="00611CA5" w:rsidRPr="00F7463A">
        <w:t xml:space="preserve"> at both</w:t>
      </w:r>
      <w:r w:rsidRPr="00F7463A">
        <w:t xml:space="preserve"> the beginning and end of a ramp. </w:t>
      </w:r>
    </w:p>
    <w:p w:rsidR="002120B6" w:rsidRPr="00F7463A" w:rsidRDefault="002120B6" w:rsidP="00F426D9">
      <w:pPr>
        <w:pStyle w:val="SubClause"/>
        <w:spacing w:before="200"/>
        <w:ind w:left="1298" w:hanging="1298"/>
        <w:rPr>
          <w:rFonts w:ascii="ArialMT" w:hAnsi="ArialMT" w:cs="ArialMT"/>
          <w:szCs w:val="28"/>
        </w:rPr>
      </w:pPr>
      <w:r w:rsidRPr="00F7463A">
        <w:t>The requirement for handrails need not apply to a ramp serving as an aisle for fixed seating.</w:t>
      </w:r>
    </w:p>
    <w:p w:rsidR="002120B6" w:rsidRPr="00F7463A" w:rsidRDefault="002120B6" w:rsidP="004E3532">
      <w:pPr>
        <w:pStyle w:val="CLAUSEHEADING"/>
        <w:jc w:val="both"/>
      </w:pPr>
      <w:bookmarkStart w:id="486" w:name="_Toc26966528"/>
      <w:r w:rsidRPr="00F7463A">
        <w:t>Stairs</w:t>
      </w:r>
      <w:bookmarkEnd w:id="486"/>
    </w:p>
    <w:p w:rsidR="002120B6" w:rsidRPr="00F7463A" w:rsidRDefault="002120B6" w:rsidP="003C1D55">
      <w:pPr>
        <w:pStyle w:val="Clause"/>
      </w:pPr>
      <w:r w:rsidRPr="00F7463A">
        <w:t>Intent</w:t>
      </w:r>
    </w:p>
    <w:p w:rsidR="002120B6" w:rsidRPr="00F7463A" w:rsidRDefault="002120B6" w:rsidP="003C1D55">
      <w:pPr>
        <w:pStyle w:val="SubClause"/>
      </w:pPr>
      <w:r w:rsidRPr="00F7463A">
        <w:t xml:space="preserve">Stairs are intended to provide access to both the functional and experiential components of the public realm where a grade change is required. Stairs must be addressed in combination with accessibility for those using </w:t>
      </w:r>
      <w:r w:rsidR="00200BE8" w:rsidRPr="00F7463A">
        <w:t>wheel-based</w:t>
      </w:r>
      <w:r w:rsidRPr="00F7463A">
        <w:t xml:space="preserve"> mobility support</w:t>
      </w:r>
      <w:r w:rsidR="00B8547A">
        <w:t>s</w:t>
      </w:r>
      <w:r w:rsidRPr="00F7463A">
        <w:t>, while maintaining the contextual integrity of the spaces being considered.</w:t>
      </w:r>
    </w:p>
    <w:p w:rsidR="002120B6" w:rsidRPr="00F7463A" w:rsidRDefault="002120B6" w:rsidP="003C1D55">
      <w:pPr>
        <w:pStyle w:val="Clause"/>
      </w:pPr>
      <w:r w:rsidRPr="00F7463A">
        <w:t>Related Sections</w:t>
      </w:r>
    </w:p>
    <w:p w:rsidR="00CB2900" w:rsidRDefault="00CB2900" w:rsidP="00CB2900">
      <w:pPr>
        <w:pStyle w:val="ClauseList"/>
        <w:tabs>
          <w:tab w:val="clear" w:pos="1440"/>
          <w:tab w:val="num" w:pos="1701"/>
          <w:tab w:val="left" w:pos="2410"/>
        </w:tabs>
        <w:ind w:left="1701" w:hanging="425"/>
      </w:pPr>
      <w:r>
        <w:t>2.1.</w:t>
      </w:r>
      <w:r>
        <w:tab/>
      </w:r>
      <w:r w:rsidR="00611CA5" w:rsidRPr="00F7463A">
        <w:t>Accessible path of travel</w:t>
      </w:r>
    </w:p>
    <w:p w:rsidR="00CB2900" w:rsidRDefault="00CB2900" w:rsidP="00CB2900">
      <w:pPr>
        <w:pStyle w:val="ClauseList"/>
        <w:tabs>
          <w:tab w:val="clear" w:pos="1440"/>
          <w:tab w:val="num" w:pos="1701"/>
          <w:tab w:val="left" w:pos="2410"/>
        </w:tabs>
        <w:ind w:left="1701" w:hanging="425"/>
      </w:pPr>
      <w:r>
        <w:t>2.2.</w:t>
      </w:r>
      <w:r>
        <w:tab/>
        <w:t>Ramps</w:t>
      </w:r>
    </w:p>
    <w:p w:rsidR="00CB2900" w:rsidRDefault="00CB2900" w:rsidP="00CB2900">
      <w:pPr>
        <w:pStyle w:val="ClauseList"/>
        <w:tabs>
          <w:tab w:val="clear" w:pos="1440"/>
          <w:tab w:val="num" w:pos="1701"/>
          <w:tab w:val="left" w:pos="2410"/>
        </w:tabs>
        <w:ind w:left="1701" w:hanging="425"/>
      </w:pPr>
      <w:r>
        <w:t>2.4.</w:t>
      </w:r>
      <w:r>
        <w:tab/>
        <w:t>Mechanical lifts</w:t>
      </w:r>
    </w:p>
    <w:p w:rsidR="00CB2900" w:rsidRDefault="00CB2900" w:rsidP="00CB2900">
      <w:pPr>
        <w:pStyle w:val="ClauseList"/>
        <w:tabs>
          <w:tab w:val="clear" w:pos="1440"/>
          <w:tab w:val="num" w:pos="1701"/>
          <w:tab w:val="left" w:pos="2410"/>
        </w:tabs>
        <w:ind w:left="1701" w:hanging="425"/>
      </w:pPr>
      <w:r>
        <w:t>2.5.</w:t>
      </w:r>
      <w:r>
        <w:tab/>
        <w:t>Pedestrian Crossings</w:t>
      </w:r>
    </w:p>
    <w:p w:rsidR="00CB2900" w:rsidRDefault="00611CA5" w:rsidP="00CB2900">
      <w:pPr>
        <w:pStyle w:val="ClauseList"/>
        <w:tabs>
          <w:tab w:val="clear" w:pos="1440"/>
          <w:tab w:val="num" w:pos="1701"/>
          <w:tab w:val="left" w:pos="2410"/>
        </w:tabs>
        <w:ind w:left="1701" w:hanging="425"/>
      </w:pPr>
      <w:r w:rsidRPr="00F7463A">
        <w:t>2.7.</w:t>
      </w:r>
      <w:r w:rsidRPr="00F7463A">
        <w:tab/>
        <w:t>Ext</w:t>
      </w:r>
      <w:r w:rsidR="00CB2900">
        <w:t>erior parking and loading zones</w:t>
      </w:r>
    </w:p>
    <w:p w:rsidR="00CB2900" w:rsidRDefault="00CB2900" w:rsidP="00CB2900">
      <w:pPr>
        <w:pStyle w:val="ClauseList"/>
        <w:tabs>
          <w:tab w:val="clear" w:pos="1440"/>
          <w:tab w:val="num" w:pos="1701"/>
          <w:tab w:val="left" w:pos="2410"/>
        </w:tabs>
        <w:ind w:left="1701" w:hanging="425"/>
      </w:pPr>
      <w:r>
        <w:t>2.8.</w:t>
      </w:r>
      <w:r>
        <w:tab/>
        <w:t>Signage</w:t>
      </w:r>
    </w:p>
    <w:p w:rsidR="00CB2900" w:rsidRDefault="00611CA5" w:rsidP="00CB2900">
      <w:pPr>
        <w:pStyle w:val="ClauseList"/>
        <w:tabs>
          <w:tab w:val="clear" w:pos="1440"/>
          <w:tab w:val="num" w:pos="1701"/>
          <w:tab w:val="left" w:pos="2410"/>
        </w:tabs>
        <w:ind w:left="1701" w:hanging="425"/>
      </w:pPr>
      <w:r w:rsidRPr="00F7463A">
        <w:t>2.1</w:t>
      </w:r>
      <w:r w:rsidR="00E42BA9" w:rsidRPr="00F7463A">
        <w:t>5</w:t>
      </w:r>
      <w:r w:rsidR="00CB2900">
        <w:t>.</w:t>
      </w:r>
      <w:r w:rsidR="00CB2900">
        <w:tab/>
        <w:t>Play areas</w:t>
      </w:r>
    </w:p>
    <w:p w:rsidR="00CB2900" w:rsidRDefault="00611CA5" w:rsidP="00CB2900">
      <w:pPr>
        <w:pStyle w:val="ClauseList"/>
        <w:tabs>
          <w:tab w:val="clear" w:pos="1440"/>
          <w:tab w:val="num" w:pos="1701"/>
          <w:tab w:val="left" w:pos="2410"/>
        </w:tabs>
        <w:ind w:left="1701" w:hanging="425"/>
      </w:pPr>
      <w:r w:rsidRPr="00F7463A">
        <w:t>2.1</w:t>
      </w:r>
      <w:r w:rsidR="00E42BA9" w:rsidRPr="00F7463A">
        <w:t>6</w:t>
      </w:r>
      <w:r w:rsidR="00CB2900">
        <w:t>.</w:t>
      </w:r>
      <w:r w:rsidR="00CB2900">
        <w:tab/>
        <w:t>Sports facilities</w:t>
      </w:r>
    </w:p>
    <w:p w:rsidR="002120B6" w:rsidRPr="00F7463A" w:rsidRDefault="00611CA5" w:rsidP="00CB2900">
      <w:pPr>
        <w:pStyle w:val="ClauseList"/>
        <w:tabs>
          <w:tab w:val="clear" w:pos="1440"/>
          <w:tab w:val="num" w:pos="1701"/>
          <w:tab w:val="left" w:pos="2410"/>
        </w:tabs>
        <w:ind w:left="1701" w:hanging="425"/>
      </w:pPr>
      <w:r w:rsidRPr="00F7463A">
        <w:t>2.1</w:t>
      </w:r>
      <w:r w:rsidR="00E42BA9" w:rsidRPr="00F7463A">
        <w:t>7</w:t>
      </w:r>
      <w:r w:rsidRPr="00F7463A">
        <w:t>.</w:t>
      </w:r>
      <w:r w:rsidRPr="00F7463A">
        <w:tab/>
        <w:t>Docks / Boat Launches</w:t>
      </w:r>
    </w:p>
    <w:p w:rsidR="002120B6" w:rsidRPr="00F7463A" w:rsidRDefault="002120B6" w:rsidP="003C1D55">
      <w:pPr>
        <w:pStyle w:val="Clause"/>
      </w:pPr>
      <w:r w:rsidRPr="00F7463A">
        <w:lastRenderedPageBreak/>
        <w:t>Application</w:t>
      </w:r>
    </w:p>
    <w:p w:rsidR="002120B6" w:rsidRPr="00843642" w:rsidRDefault="002120B6" w:rsidP="003C1D55">
      <w:pPr>
        <w:pStyle w:val="SubClause"/>
        <w:rPr>
          <w:b/>
        </w:rPr>
      </w:pPr>
      <w:r w:rsidRPr="00F7463A">
        <w:t>Access to all stairs must adhere to accessible paths of travel standard</w:t>
      </w:r>
      <w:r w:rsidR="00B8547A">
        <w:t>s</w:t>
      </w:r>
      <w:r w:rsidRPr="00F7463A">
        <w:t xml:space="preserve">. </w:t>
      </w:r>
    </w:p>
    <w:p w:rsidR="00611CA5" w:rsidRPr="00F7463A" w:rsidRDefault="00611CA5" w:rsidP="00611CA5">
      <w:pPr>
        <w:pStyle w:val="Clause"/>
      </w:pPr>
      <w:r w:rsidRPr="00F7463A">
        <w:t>Exceptions</w:t>
      </w:r>
    </w:p>
    <w:p w:rsidR="00611CA5" w:rsidRPr="00F7463A" w:rsidRDefault="00611CA5" w:rsidP="00611CA5">
      <w:pPr>
        <w:pStyle w:val="SubClause"/>
        <w:rPr>
          <w:b/>
        </w:rPr>
      </w:pPr>
      <w:r w:rsidRPr="00F7463A">
        <w:t>Where the path of travel limits the ability for accessibility in respect to the natural landscape.</w:t>
      </w:r>
    </w:p>
    <w:p w:rsidR="00611CA5" w:rsidRPr="00F7463A" w:rsidRDefault="00611CA5" w:rsidP="00611CA5">
      <w:pPr>
        <w:pStyle w:val="Clause"/>
      </w:pPr>
      <w:r w:rsidRPr="00F7463A">
        <w:t>Design</w:t>
      </w:r>
    </w:p>
    <w:p w:rsidR="00611CA5" w:rsidRPr="00F7463A" w:rsidRDefault="00611CA5" w:rsidP="00611CA5">
      <w:pPr>
        <w:pStyle w:val="SubClause"/>
      </w:pPr>
      <w:r w:rsidRPr="00F7463A">
        <w:t xml:space="preserve">Any stairs within or adjacent to an accessible path of travel shall comply with </w:t>
      </w:r>
      <w:r w:rsidRPr="00843642">
        <w:rPr>
          <w:i/>
          <w:iCs/>
        </w:rPr>
        <w:t>MBC</w:t>
      </w:r>
      <w:r w:rsidR="00E42BA9" w:rsidRPr="00F7463A">
        <w:rPr>
          <w:i/>
          <w:iCs/>
        </w:rPr>
        <w:t>.</w:t>
      </w:r>
    </w:p>
    <w:p w:rsidR="00611CA5" w:rsidRPr="00F7463A" w:rsidRDefault="00611CA5" w:rsidP="00611CA5">
      <w:pPr>
        <w:pStyle w:val="SubClause"/>
      </w:pPr>
      <w:r w:rsidRPr="00F7463A">
        <w:t xml:space="preserve">Where the natural terrain limits the ability for the rise / tread ratio to comply with </w:t>
      </w:r>
      <w:r w:rsidRPr="00843642">
        <w:t>2.3.5.1</w:t>
      </w:r>
      <w:r w:rsidRPr="00F7463A">
        <w:t>:</w:t>
      </w:r>
    </w:p>
    <w:p w:rsidR="00611CA5" w:rsidRPr="00F7463A" w:rsidRDefault="00611CA5" w:rsidP="00611CA5">
      <w:pPr>
        <w:pStyle w:val="SubClauseList"/>
      </w:pPr>
      <w:r w:rsidRPr="00F7463A">
        <w:t>a consistent tread length and rise height shall be applied where the rise height is no less than 75mm, and no greater than 180mm and a tread length is no less than 300mm, and no greater than 600mm.</w:t>
      </w:r>
    </w:p>
    <w:p w:rsidR="00611CA5" w:rsidRPr="00F7463A" w:rsidRDefault="00611CA5" w:rsidP="00611CA5">
      <w:pPr>
        <w:pStyle w:val="SubClauseList"/>
      </w:pPr>
      <w:r w:rsidRPr="00F7463A">
        <w:t xml:space="preserve">requirements for handrails as per </w:t>
      </w:r>
      <w:r w:rsidRPr="00843642">
        <w:rPr>
          <w:i/>
          <w:iCs/>
        </w:rPr>
        <w:t>MBC</w:t>
      </w:r>
      <w:r w:rsidRPr="00F7463A">
        <w:t>, must still apply.</w:t>
      </w:r>
    </w:p>
    <w:p w:rsidR="00611CA5" w:rsidRPr="00F7463A" w:rsidRDefault="00611CA5" w:rsidP="00611CA5">
      <w:pPr>
        <w:pStyle w:val="SubClause"/>
      </w:pPr>
      <w:r w:rsidRPr="00F7463A">
        <w:t>Stairs within an accessible path of travel shall not have open risers.</w:t>
      </w:r>
    </w:p>
    <w:p w:rsidR="00611CA5" w:rsidRPr="00F7463A" w:rsidRDefault="00611CA5" w:rsidP="00611CA5">
      <w:pPr>
        <w:pStyle w:val="SubClause"/>
      </w:pPr>
      <w:r w:rsidRPr="00F7463A">
        <w:t>All landings and stair treads shall have a colour and texture contrast to demarcate the leading edge of the tread or the nosing.</w:t>
      </w:r>
    </w:p>
    <w:p w:rsidR="00E42BA9" w:rsidRPr="00F7463A" w:rsidRDefault="00E42BA9" w:rsidP="00E42BA9">
      <w:pPr>
        <w:pStyle w:val="SubClause"/>
      </w:pPr>
      <w:r w:rsidRPr="00F7463A">
        <w:rPr>
          <w:i/>
          <w:iCs/>
        </w:rPr>
        <w:t>Push ramps</w:t>
      </w:r>
      <w:r w:rsidRPr="00F7463A">
        <w:t xml:space="preserve"> may be incorporated into a stair and shall be a minimum of 100mm to a maximum of 250mm in width, or 300mm when adjacent to a handrail.</w:t>
      </w:r>
    </w:p>
    <w:p w:rsidR="002120B6" w:rsidRPr="00F7463A" w:rsidRDefault="002120B6" w:rsidP="004E3532">
      <w:pPr>
        <w:pStyle w:val="CLAUSEHEADING"/>
        <w:jc w:val="both"/>
      </w:pPr>
      <w:bookmarkStart w:id="487" w:name="_Toc20822450"/>
      <w:bookmarkStart w:id="488" w:name="_Toc20822733"/>
      <w:bookmarkStart w:id="489" w:name="_Toc20841635"/>
      <w:bookmarkStart w:id="490" w:name="_Toc21332150"/>
      <w:bookmarkStart w:id="491" w:name="_Toc20822451"/>
      <w:bookmarkStart w:id="492" w:name="_Toc20822734"/>
      <w:bookmarkStart w:id="493" w:name="_Toc20841636"/>
      <w:bookmarkStart w:id="494" w:name="_Toc21332151"/>
      <w:bookmarkStart w:id="495" w:name="_Toc20822452"/>
      <w:bookmarkStart w:id="496" w:name="_Toc20822735"/>
      <w:bookmarkStart w:id="497" w:name="_Toc20841637"/>
      <w:bookmarkStart w:id="498" w:name="_Toc21332152"/>
      <w:bookmarkStart w:id="499" w:name="_Toc20822453"/>
      <w:bookmarkStart w:id="500" w:name="_Toc20822736"/>
      <w:bookmarkStart w:id="501" w:name="_Toc20841638"/>
      <w:bookmarkStart w:id="502" w:name="_Toc21332153"/>
      <w:bookmarkStart w:id="503" w:name="_Toc20822454"/>
      <w:bookmarkStart w:id="504" w:name="_Toc20822737"/>
      <w:bookmarkStart w:id="505" w:name="_Toc20841639"/>
      <w:bookmarkStart w:id="506" w:name="_Toc21332154"/>
      <w:bookmarkStart w:id="507" w:name="_Toc20822455"/>
      <w:bookmarkStart w:id="508" w:name="_Toc20822738"/>
      <w:bookmarkStart w:id="509" w:name="_Toc20841640"/>
      <w:bookmarkStart w:id="510" w:name="_Toc21332155"/>
      <w:bookmarkStart w:id="511" w:name="_Toc20822456"/>
      <w:bookmarkStart w:id="512" w:name="_Toc20822739"/>
      <w:bookmarkStart w:id="513" w:name="_Toc20841641"/>
      <w:bookmarkStart w:id="514" w:name="_Toc21332156"/>
      <w:bookmarkStart w:id="515" w:name="_Toc20822457"/>
      <w:bookmarkStart w:id="516" w:name="_Toc20822740"/>
      <w:bookmarkStart w:id="517" w:name="_Toc20841642"/>
      <w:bookmarkStart w:id="518" w:name="_Toc21332157"/>
      <w:bookmarkStart w:id="519" w:name="_Toc20822458"/>
      <w:bookmarkStart w:id="520" w:name="_Toc20822741"/>
      <w:bookmarkStart w:id="521" w:name="_Toc20841643"/>
      <w:bookmarkStart w:id="522" w:name="_Toc21332158"/>
      <w:bookmarkStart w:id="523" w:name="_Toc20822459"/>
      <w:bookmarkStart w:id="524" w:name="_Toc20822742"/>
      <w:bookmarkStart w:id="525" w:name="_Toc20841644"/>
      <w:bookmarkStart w:id="526" w:name="_Toc21332159"/>
      <w:bookmarkStart w:id="527" w:name="_Toc26966529"/>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F7463A">
        <w:t>Mechanical lifts</w:t>
      </w:r>
      <w:bookmarkEnd w:id="527"/>
    </w:p>
    <w:p w:rsidR="002120B6" w:rsidRPr="00F7463A" w:rsidRDefault="002120B6" w:rsidP="003C1D55">
      <w:pPr>
        <w:pStyle w:val="Clause"/>
      </w:pPr>
      <w:r w:rsidRPr="00F7463A">
        <w:t>Intent</w:t>
      </w:r>
    </w:p>
    <w:p w:rsidR="002120B6" w:rsidRPr="00F7463A" w:rsidRDefault="002120B6" w:rsidP="003523AA">
      <w:pPr>
        <w:pStyle w:val="SubClause"/>
      </w:pPr>
      <w:r w:rsidRPr="00F7463A">
        <w:t>Mechanical lifts are intended to provide access to both the functional and experiential components of the public realm where a substantial grade change is required. A mechanical lift must be addressed in a manner that provides equal access while maintaining the contextual integrity of the spaces being considered and safeguarding against risk of accidents associated with the operation of such equipment.</w:t>
      </w:r>
    </w:p>
    <w:p w:rsidR="002120B6" w:rsidRPr="00F7463A" w:rsidRDefault="002120B6" w:rsidP="003C1D55">
      <w:pPr>
        <w:pStyle w:val="Clause"/>
      </w:pPr>
      <w:r w:rsidRPr="00F7463A">
        <w:t>Related Sections</w:t>
      </w:r>
    </w:p>
    <w:p w:rsidR="00E96139" w:rsidRDefault="00370334" w:rsidP="00E96139">
      <w:pPr>
        <w:pStyle w:val="ClauseList"/>
        <w:tabs>
          <w:tab w:val="clear" w:pos="1440"/>
          <w:tab w:val="num" w:pos="1843"/>
        </w:tabs>
        <w:ind w:hanging="164"/>
      </w:pPr>
      <w:r w:rsidRPr="00F7463A">
        <w:t>2.1 Accessible Path of Travel</w:t>
      </w:r>
    </w:p>
    <w:p w:rsidR="00E96139" w:rsidRDefault="00E96139" w:rsidP="00E96139">
      <w:pPr>
        <w:pStyle w:val="ClauseList"/>
        <w:tabs>
          <w:tab w:val="clear" w:pos="1440"/>
          <w:tab w:val="num" w:pos="1843"/>
        </w:tabs>
        <w:ind w:hanging="164"/>
      </w:pPr>
      <w:r>
        <w:lastRenderedPageBreak/>
        <w:t>2.2 Ramps</w:t>
      </w:r>
    </w:p>
    <w:p w:rsidR="00E96139" w:rsidRDefault="00370334" w:rsidP="00E96139">
      <w:pPr>
        <w:pStyle w:val="ClauseList"/>
        <w:tabs>
          <w:tab w:val="clear" w:pos="1440"/>
          <w:tab w:val="num" w:pos="1843"/>
        </w:tabs>
        <w:ind w:hanging="164"/>
      </w:pPr>
      <w:r w:rsidRPr="00F7463A">
        <w:t>2.</w:t>
      </w:r>
      <w:r w:rsidR="00E42BA9" w:rsidRPr="00F7463A">
        <w:t>8</w:t>
      </w:r>
      <w:r w:rsidR="00E96139">
        <w:t xml:space="preserve"> Signage</w:t>
      </w:r>
    </w:p>
    <w:p w:rsidR="00E96139" w:rsidRDefault="00370334" w:rsidP="00E96139">
      <w:pPr>
        <w:pStyle w:val="ClauseList"/>
        <w:tabs>
          <w:tab w:val="clear" w:pos="1440"/>
          <w:tab w:val="num" w:pos="1843"/>
        </w:tabs>
        <w:ind w:hanging="164"/>
      </w:pPr>
      <w:r w:rsidRPr="00F7463A">
        <w:t>2.</w:t>
      </w:r>
      <w:r w:rsidR="00E42BA9" w:rsidRPr="00F7463A">
        <w:t>9</w:t>
      </w:r>
      <w:r w:rsidR="00E96139">
        <w:t xml:space="preserve"> Controls</w:t>
      </w:r>
    </w:p>
    <w:p w:rsidR="00370334" w:rsidRPr="00F7463A" w:rsidRDefault="00370334" w:rsidP="00E96139">
      <w:pPr>
        <w:pStyle w:val="ClauseList"/>
        <w:tabs>
          <w:tab w:val="clear" w:pos="1440"/>
          <w:tab w:val="num" w:pos="1843"/>
        </w:tabs>
        <w:ind w:hanging="164"/>
      </w:pPr>
      <w:r w:rsidRPr="00F7463A">
        <w:t>2.1</w:t>
      </w:r>
      <w:r w:rsidR="00E42BA9" w:rsidRPr="00F7463A">
        <w:t>1</w:t>
      </w:r>
      <w:r w:rsidRPr="00F7463A">
        <w:t xml:space="preserve"> Lighting</w:t>
      </w:r>
    </w:p>
    <w:p w:rsidR="002120B6" w:rsidRPr="00F7463A" w:rsidRDefault="002120B6" w:rsidP="003C1D55">
      <w:pPr>
        <w:pStyle w:val="Clause"/>
      </w:pPr>
      <w:r w:rsidRPr="00F7463A">
        <w:t>Application</w:t>
      </w:r>
    </w:p>
    <w:p w:rsidR="002120B6" w:rsidRPr="00F7463A" w:rsidRDefault="002120B6" w:rsidP="003523AA">
      <w:pPr>
        <w:pStyle w:val="SubClause"/>
      </w:pPr>
      <w:r w:rsidRPr="00F7463A">
        <w:t>A platform lift may be used as a part of an accessible exterior path of travel in lieu of an elevator or ramp where it is technically not feasible to accommodate the requirements of 2.</w:t>
      </w:r>
      <w:r w:rsidR="00095EDC" w:rsidRPr="00F7463A">
        <w:t>2</w:t>
      </w:r>
      <w:r w:rsidRPr="00F7463A">
        <w:t xml:space="preserve"> </w:t>
      </w:r>
      <w:r w:rsidR="00095EDC" w:rsidRPr="00F7463A">
        <w:t>f</w:t>
      </w:r>
      <w:r w:rsidRPr="00F7463A">
        <w:t xml:space="preserve">or a </w:t>
      </w:r>
      <w:r w:rsidR="00095EDC" w:rsidRPr="00F7463A">
        <w:t>r</w:t>
      </w:r>
      <w:r w:rsidRPr="00F7463A">
        <w:t>amp</w:t>
      </w:r>
      <w:r w:rsidR="00095EDC" w:rsidRPr="00F7463A">
        <w:t>.</w:t>
      </w:r>
    </w:p>
    <w:p w:rsidR="002120B6" w:rsidRPr="00F7463A" w:rsidRDefault="002120B6" w:rsidP="003C1D55">
      <w:pPr>
        <w:pStyle w:val="Clause"/>
      </w:pPr>
      <w:r w:rsidRPr="00F7463A">
        <w:t>Design</w:t>
      </w:r>
    </w:p>
    <w:p w:rsidR="002120B6" w:rsidRPr="00F7463A" w:rsidRDefault="002120B6" w:rsidP="003C1D55">
      <w:pPr>
        <w:pStyle w:val="SubClause"/>
        <w:rPr>
          <w:b/>
        </w:rPr>
      </w:pPr>
      <w:r w:rsidRPr="00F7463A">
        <w:t xml:space="preserve">The staging area outside of the mechanical lift must allow for sufficient space for individuals to be waiting for use without impeding the accessible path of travel. </w:t>
      </w:r>
    </w:p>
    <w:p w:rsidR="002120B6" w:rsidRPr="00F7463A" w:rsidRDefault="002120B6" w:rsidP="00054310">
      <w:pPr>
        <w:pStyle w:val="SubClause"/>
        <w:rPr>
          <w:rFonts w:ascii="ArialMT" w:hAnsi="ArialMT" w:cs="ArialMT"/>
          <w:b/>
          <w:szCs w:val="28"/>
        </w:rPr>
      </w:pPr>
      <w:r w:rsidRPr="00F7463A">
        <w:t>A mechanical lift provided as a passenger elevating device as a part of the exterior accessible path of travel shall conform to the latest edition of CAN/CSA-B355. “Lifts for Persons with Physical Disabilities” or Appendix E of ASME A17.1/CSA-B44 (for an accessible elevator),</w:t>
      </w:r>
    </w:p>
    <w:p w:rsidR="002120B6" w:rsidRPr="00F7463A" w:rsidRDefault="002120B6" w:rsidP="004E3532">
      <w:pPr>
        <w:pStyle w:val="CLAUSEHEADING"/>
        <w:jc w:val="both"/>
      </w:pPr>
      <w:bookmarkStart w:id="528" w:name="_Toc26966530"/>
      <w:r w:rsidRPr="00F7463A">
        <w:t>Pedestrian Crossings</w:t>
      </w:r>
      <w:bookmarkEnd w:id="528"/>
      <w:r w:rsidRPr="00F7463A">
        <w:t xml:space="preserve"> </w:t>
      </w:r>
    </w:p>
    <w:p w:rsidR="00536D1C" w:rsidRPr="00F7463A" w:rsidRDefault="00536D1C" w:rsidP="00536D1C">
      <w:pPr>
        <w:pStyle w:val="Clause"/>
      </w:pPr>
      <w:r w:rsidRPr="00F7463A">
        <w:t>Intent</w:t>
      </w:r>
    </w:p>
    <w:p w:rsidR="00536D1C" w:rsidRPr="00F7463A" w:rsidRDefault="00536D1C" w:rsidP="00536D1C">
      <w:pPr>
        <w:pStyle w:val="SubClause"/>
      </w:pPr>
      <w:r w:rsidRPr="00F7463A">
        <w:t>Design of the interface between motor vehicles and pedestrians of all abilities requires thoughtful consideration of safety, circulation patterns, movement habits and equal access.  Pedestrian Crossings are intended to provide safe harbour, ease of movement and limit exposure to conflicting traffic where the pedestrian realm meets a vehicular right of way. Pedestrian crossings and intersections with pedestrian access must be addressed in a manner that provides equal access while ensuring pedestrian safety.</w:t>
      </w:r>
    </w:p>
    <w:p w:rsidR="00536D1C" w:rsidRPr="00F7463A" w:rsidRDefault="00536D1C" w:rsidP="00536D1C">
      <w:pPr>
        <w:pStyle w:val="Clause"/>
      </w:pPr>
      <w:r w:rsidRPr="00F7463A">
        <w:t>Related Sections</w:t>
      </w:r>
    </w:p>
    <w:p w:rsidR="0041610F" w:rsidRDefault="00536D1C" w:rsidP="0041610F">
      <w:pPr>
        <w:pStyle w:val="ClauseList"/>
        <w:tabs>
          <w:tab w:val="clear" w:pos="1440"/>
          <w:tab w:val="num" w:pos="1843"/>
        </w:tabs>
        <w:ind w:left="1843" w:hanging="567"/>
      </w:pPr>
      <w:r w:rsidRPr="00F7463A">
        <w:t xml:space="preserve">2.1 </w:t>
      </w:r>
      <w:r w:rsidR="00370334" w:rsidRPr="00F7463A">
        <w:t>A</w:t>
      </w:r>
      <w:r w:rsidRPr="00F7463A">
        <w:t>ccessible path of travel</w:t>
      </w:r>
    </w:p>
    <w:p w:rsidR="0041610F" w:rsidRDefault="0041610F" w:rsidP="0041610F">
      <w:pPr>
        <w:pStyle w:val="ClauseList"/>
        <w:tabs>
          <w:tab w:val="clear" w:pos="1440"/>
          <w:tab w:val="num" w:pos="1843"/>
        </w:tabs>
        <w:ind w:left="1843" w:hanging="567"/>
      </w:pPr>
      <w:r>
        <w:t>2.2 Ramps</w:t>
      </w:r>
    </w:p>
    <w:p w:rsidR="0041610F" w:rsidRDefault="0041610F" w:rsidP="0041610F">
      <w:pPr>
        <w:pStyle w:val="ClauseList"/>
        <w:tabs>
          <w:tab w:val="clear" w:pos="1440"/>
          <w:tab w:val="num" w:pos="1843"/>
        </w:tabs>
        <w:ind w:left="1843" w:hanging="567"/>
      </w:pPr>
      <w:r>
        <w:t>2.4 Mechanical lifts</w:t>
      </w:r>
    </w:p>
    <w:p w:rsidR="0041610F" w:rsidRDefault="0041610F" w:rsidP="0041610F">
      <w:pPr>
        <w:pStyle w:val="ClauseList"/>
        <w:tabs>
          <w:tab w:val="clear" w:pos="1440"/>
          <w:tab w:val="num" w:pos="1843"/>
        </w:tabs>
        <w:ind w:left="1843" w:hanging="567"/>
      </w:pPr>
      <w:r>
        <w:t>2.6 Bike Lanes and Paths</w:t>
      </w:r>
    </w:p>
    <w:p w:rsidR="0041610F" w:rsidRDefault="00E42BA9" w:rsidP="0041610F">
      <w:pPr>
        <w:pStyle w:val="ClauseList"/>
        <w:tabs>
          <w:tab w:val="clear" w:pos="1440"/>
          <w:tab w:val="num" w:pos="1843"/>
        </w:tabs>
        <w:ind w:left="1843" w:hanging="567"/>
      </w:pPr>
      <w:r w:rsidRPr="00F7463A">
        <w:t>2.7 Exterior Parking and Loading</w:t>
      </w:r>
    </w:p>
    <w:p w:rsidR="0041610F" w:rsidRDefault="00536D1C" w:rsidP="0041610F">
      <w:pPr>
        <w:pStyle w:val="ClauseList"/>
        <w:tabs>
          <w:tab w:val="clear" w:pos="1440"/>
          <w:tab w:val="num" w:pos="1843"/>
        </w:tabs>
        <w:ind w:left="1843" w:hanging="567"/>
      </w:pPr>
      <w:r w:rsidRPr="00F7463A">
        <w:lastRenderedPageBreak/>
        <w:t>2.</w:t>
      </w:r>
      <w:r w:rsidR="00E42BA9" w:rsidRPr="00F7463A">
        <w:t>8</w:t>
      </w:r>
      <w:r w:rsidR="0041610F">
        <w:t xml:space="preserve"> Signage</w:t>
      </w:r>
    </w:p>
    <w:p w:rsidR="0041610F" w:rsidRDefault="00536D1C" w:rsidP="0041610F">
      <w:pPr>
        <w:pStyle w:val="ClauseList"/>
        <w:tabs>
          <w:tab w:val="clear" w:pos="1440"/>
          <w:tab w:val="num" w:pos="1843"/>
        </w:tabs>
        <w:ind w:left="1843" w:hanging="567"/>
      </w:pPr>
      <w:r w:rsidRPr="00F7463A">
        <w:t>2.</w:t>
      </w:r>
      <w:r w:rsidR="00E42BA9" w:rsidRPr="00F7463A">
        <w:t>9</w:t>
      </w:r>
      <w:r w:rsidRPr="00F7463A">
        <w:t xml:space="preserve"> Control</w:t>
      </w:r>
      <w:r w:rsidR="0041610F">
        <w:t>s</w:t>
      </w:r>
    </w:p>
    <w:p w:rsidR="00536D1C" w:rsidRPr="00F7463A" w:rsidRDefault="00536D1C" w:rsidP="0041610F">
      <w:pPr>
        <w:pStyle w:val="ClauseList"/>
        <w:tabs>
          <w:tab w:val="clear" w:pos="1440"/>
          <w:tab w:val="num" w:pos="1843"/>
        </w:tabs>
        <w:ind w:left="1843" w:hanging="567"/>
      </w:pPr>
      <w:r w:rsidRPr="00F7463A">
        <w:t>2.1</w:t>
      </w:r>
      <w:r w:rsidR="00E42BA9" w:rsidRPr="00F7463A">
        <w:t>1</w:t>
      </w:r>
      <w:r w:rsidRPr="00F7463A">
        <w:t xml:space="preserve"> Lighting</w:t>
      </w:r>
    </w:p>
    <w:p w:rsidR="00536D1C" w:rsidRPr="00F7463A" w:rsidRDefault="00536D1C" w:rsidP="00536D1C">
      <w:pPr>
        <w:pStyle w:val="Clause"/>
      </w:pPr>
      <w:r w:rsidRPr="00F7463A">
        <w:t>Application</w:t>
      </w:r>
    </w:p>
    <w:p w:rsidR="00536D1C" w:rsidRPr="00F7463A" w:rsidRDefault="00536D1C" w:rsidP="00536D1C">
      <w:pPr>
        <w:pStyle w:val="SubClause"/>
      </w:pPr>
      <w:r w:rsidRPr="00F7463A">
        <w:t>The requirements for pedestrian crossings apply to all roadways accessible to the public where pedestrian facilities are provided including pedestrian overpasses and underpasses and general intersection design.</w:t>
      </w:r>
    </w:p>
    <w:p w:rsidR="00536D1C" w:rsidRPr="00F7463A" w:rsidRDefault="00536D1C" w:rsidP="00536D1C">
      <w:pPr>
        <w:pStyle w:val="SubClause"/>
      </w:pPr>
      <w:r w:rsidRPr="00F7463A">
        <w:t>Access to pedestrian crossings must adhere to the accessible paths of travel standard.</w:t>
      </w:r>
    </w:p>
    <w:p w:rsidR="00536D1C" w:rsidRPr="00F7463A" w:rsidRDefault="00536D1C" w:rsidP="00536D1C">
      <w:pPr>
        <w:pStyle w:val="Clause"/>
      </w:pPr>
      <w:r w:rsidRPr="00F7463A">
        <w:t xml:space="preserve">Exceptions </w:t>
      </w:r>
    </w:p>
    <w:p w:rsidR="00536D1C" w:rsidRPr="00F7463A" w:rsidRDefault="00536D1C" w:rsidP="00536D1C">
      <w:pPr>
        <w:pStyle w:val="SubClause"/>
      </w:pPr>
      <w:r w:rsidRPr="00F7463A">
        <w:t>Except where the natural form of the land does not allow for road grades that conform with typical grade requirements and subsequently it is not feasible to meet all pedestrian crossing grade or other requirements.</w:t>
      </w:r>
    </w:p>
    <w:p w:rsidR="00536D1C" w:rsidRPr="00F7463A" w:rsidRDefault="00536D1C" w:rsidP="00536D1C">
      <w:pPr>
        <w:pStyle w:val="Clause"/>
      </w:pPr>
      <w:r w:rsidRPr="00F7463A">
        <w:t xml:space="preserve">Design </w:t>
      </w:r>
    </w:p>
    <w:p w:rsidR="00536D1C" w:rsidRPr="00F7463A" w:rsidRDefault="00536D1C" w:rsidP="00536D1C">
      <w:pPr>
        <w:pStyle w:val="SubClause"/>
      </w:pPr>
      <w:r w:rsidRPr="00F7463A">
        <w:t>Pedestrian crossings shall be in conformance with the TAC Geometric Design Guide for Canadian Roads Chapter 6 – Pedestrian Integrated Design</w:t>
      </w:r>
      <w:r w:rsidR="00E42BA9" w:rsidRPr="00F7463A">
        <w:t>.</w:t>
      </w:r>
    </w:p>
    <w:p w:rsidR="00536D1C" w:rsidRPr="00F7463A" w:rsidRDefault="00536D1C" w:rsidP="00843642">
      <w:pPr>
        <w:pStyle w:val="SubClause"/>
      </w:pPr>
      <w:r w:rsidRPr="00F7463A">
        <w:t xml:space="preserve">In addition to </w:t>
      </w:r>
      <w:r w:rsidR="00B724B8" w:rsidRPr="00F7463A">
        <w:t>conform</w:t>
      </w:r>
      <w:r w:rsidRPr="00F7463A">
        <w:t>ing with TAC Geometric Design Guide for Canadian Roads Chapter 6 – Pedestrian Integrated Design, the following supplemental requirements apply:</w:t>
      </w:r>
    </w:p>
    <w:p w:rsidR="00536D1C" w:rsidRPr="00F7463A" w:rsidRDefault="00536D1C" w:rsidP="00C27AD4">
      <w:pPr>
        <w:pStyle w:val="SubClauseList"/>
        <w:spacing w:after="100"/>
        <w:ind w:left="1729" w:hanging="431"/>
      </w:pPr>
      <w:r w:rsidRPr="00F7463A">
        <w:t xml:space="preserve">Where not a raised crossing, provide a dedicated </w:t>
      </w:r>
      <w:r w:rsidRPr="00843642">
        <w:rPr>
          <w:i/>
          <w:iCs/>
        </w:rPr>
        <w:t>curb ramp</w:t>
      </w:r>
      <w:r w:rsidRPr="00F7463A">
        <w:t xml:space="preserve"> for each direction of travel.</w:t>
      </w:r>
    </w:p>
    <w:tbl>
      <w:tblPr>
        <w:tblStyle w:val="TableGrid"/>
        <w:tblW w:w="0" w:type="auto"/>
        <w:tblInd w:w="1728" w:type="dxa"/>
        <w:tblLook w:val="04A0" w:firstRow="1" w:lastRow="0" w:firstColumn="1" w:lastColumn="0" w:noHBand="0" w:noVBand="1"/>
        <w:tblCaption w:val="Design note"/>
        <w:tblDescription w:val="The spacing between ramps on a corner requires specific grading design where they are close together as the flares on the ramps overlap. The curb height may need to be lowered to reduce damage by vehicles and snow clearing."/>
      </w:tblPr>
      <w:tblGrid>
        <w:gridCol w:w="7622"/>
      </w:tblGrid>
      <w:tr w:rsidR="00323063" w:rsidRPr="00F7463A" w:rsidTr="00323063">
        <w:tc>
          <w:tcPr>
            <w:tcW w:w="9576" w:type="dxa"/>
          </w:tcPr>
          <w:p w:rsidR="00323063" w:rsidRPr="00F7463A" w:rsidRDefault="00323063" w:rsidP="00323063">
            <w:pPr>
              <w:pStyle w:val="SubClauseList"/>
              <w:numPr>
                <w:ilvl w:val="0"/>
                <w:numId w:val="0"/>
              </w:numPr>
            </w:pPr>
            <w:r w:rsidRPr="00F7463A">
              <w:t>Design Note:</w:t>
            </w:r>
          </w:p>
          <w:p w:rsidR="00323063" w:rsidRPr="00F7463A" w:rsidRDefault="00323063" w:rsidP="00323063">
            <w:pPr>
              <w:pStyle w:val="SubClauseList"/>
              <w:numPr>
                <w:ilvl w:val="0"/>
                <w:numId w:val="0"/>
              </w:numPr>
            </w:pPr>
            <w:r w:rsidRPr="00F7463A">
              <w:t>The spacing between ramps on a corner requires specific grading design where they are close together as the flares on the ramps overlap. The curb height may need to be lowered to reduce damage by vehicles and snow clearing.</w:t>
            </w:r>
          </w:p>
        </w:tc>
      </w:tr>
    </w:tbl>
    <w:p w:rsidR="00536D1C" w:rsidRPr="00843642" w:rsidRDefault="00536D1C" w:rsidP="00843642">
      <w:pPr>
        <w:pStyle w:val="SubClauseList"/>
      </w:pPr>
      <w:r w:rsidRPr="00843642">
        <w:t>Pedestrian crossings shall be perpendicular to the vehicle route being crossed.</w:t>
      </w:r>
    </w:p>
    <w:p w:rsidR="00536D1C" w:rsidRPr="00843642" w:rsidRDefault="00536D1C" w:rsidP="00843642">
      <w:pPr>
        <w:pStyle w:val="SubClauseList"/>
      </w:pPr>
      <w:r w:rsidRPr="00843642">
        <w:t>Pedestrian crossings shall clearly indicate where crossing should occur.</w:t>
      </w:r>
    </w:p>
    <w:p w:rsidR="00B81B3E" w:rsidRPr="00F7463A" w:rsidRDefault="00536D1C" w:rsidP="00C7629D">
      <w:pPr>
        <w:numPr>
          <w:ilvl w:val="6"/>
          <w:numId w:val="1"/>
        </w:numPr>
        <w:spacing w:before="100"/>
        <w:jc w:val="both"/>
      </w:pPr>
      <w:r w:rsidRPr="00F7463A">
        <w:lastRenderedPageBreak/>
        <w:t>Pedestrian crossings shall be free of obstructions and allow pedestrians to see and be seen by traffic while waiting to cross and while crossing.</w:t>
      </w:r>
    </w:p>
    <w:p w:rsidR="00536D1C" w:rsidRPr="00F7463A" w:rsidRDefault="00536D1C" w:rsidP="00D41032">
      <w:pPr>
        <w:numPr>
          <w:ilvl w:val="6"/>
          <w:numId w:val="1"/>
        </w:numPr>
        <w:spacing w:before="100" w:after="200"/>
        <w:ind w:left="1729" w:hanging="431"/>
        <w:jc w:val="both"/>
      </w:pPr>
      <w:r w:rsidRPr="00F7463A">
        <w:t>Pedestrian crossings shall have corner radii designed to ensure vehicles do not drive over the pedestrian area.</w:t>
      </w:r>
    </w:p>
    <w:tbl>
      <w:tblPr>
        <w:tblStyle w:val="TableGrid"/>
        <w:tblW w:w="0" w:type="auto"/>
        <w:tblInd w:w="895" w:type="dxa"/>
        <w:tblLook w:val="04A0" w:firstRow="1" w:lastRow="0" w:firstColumn="1" w:lastColumn="0" w:noHBand="0" w:noVBand="1"/>
        <w:tblCaption w:val="Design Note:"/>
        <w:tblDescription w:val="The following should be considered when designing pedestrian crossings:&#10;i. A raised pedestrian crossing should be considered first where it does not impede emergency or transit operations.  &#10;ii. Crossing distances at intersections should be minimized (consider curb extensions, smaller corner radii, median refuge islands, fewer travel lanes, and narrower travel lanes).&#10;iii. Be made available at appropriate intervals which match the pedestrian demand to cross the roadway.&#10;iv. Where signage is required based on TAC compliance, it should meet the intent of (Signage) Section wherever possible and when it is not in contradiction of TAC.&#10;"/>
      </w:tblPr>
      <w:tblGrid>
        <w:gridCol w:w="8455"/>
      </w:tblGrid>
      <w:tr w:rsidR="00536D1C" w:rsidRPr="00F7463A" w:rsidTr="00C7629D">
        <w:tc>
          <w:tcPr>
            <w:tcW w:w="8455" w:type="dxa"/>
          </w:tcPr>
          <w:p w:rsidR="00536D1C" w:rsidRPr="00F7463A" w:rsidRDefault="00536D1C" w:rsidP="00D41032">
            <w:pPr>
              <w:autoSpaceDE w:val="0"/>
              <w:autoSpaceDN w:val="0"/>
              <w:adjustRightInd w:val="0"/>
              <w:spacing w:after="100"/>
              <w:jc w:val="both"/>
              <w:rPr>
                <w:rFonts w:ascii="ArialMT" w:hAnsi="ArialMT" w:cs="ArialMT"/>
                <w:bCs/>
                <w:szCs w:val="28"/>
              </w:rPr>
            </w:pPr>
            <w:r w:rsidRPr="00F7463A">
              <w:rPr>
                <w:rFonts w:ascii="ArialMT" w:hAnsi="ArialMT" w:cs="ArialMT"/>
                <w:bCs/>
                <w:szCs w:val="28"/>
              </w:rPr>
              <w:t>Design Note</w:t>
            </w:r>
            <w:r w:rsidR="00D41032">
              <w:rPr>
                <w:rFonts w:ascii="ArialMT" w:hAnsi="ArialMT" w:cs="ArialMT"/>
                <w:bCs/>
                <w:szCs w:val="28"/>
              </w:rPr>
              <w:t>:</w:t>
            </w:r>
          </w:p>
          <w:p w:rsidR="00536D1C" w:rsidRPr="00F7463A" w:rsidRDefault="00536D1C" w:rsidP="00D41032">
            <w:pPr>
              <w:autoSpaceDE w:val="0"/>
              <w:autoSpaceDN w:val="0"/>
              <w:adjustRightInd w:val="0"/>
              <w:spacing w:after="100"/>
              <w:jc w:val="both"/>
              <w:rPr>
                <w:rFonts w:ascii="ArialMT" w:hAnsi="ArialMT" w:cs="ArialMT"/>
                <w:szCs w:val="28"/>
              </w:rPr>
            </w:pPr>
            <w:r w:rsidRPr="00F7463A">
              <w:rPr>
                <w:rFonts w:ascii="ArialMT" w:hAnsi="ArialMT" w:cs="ArialMT"/>
                <w:szCs w:val="28"/>
              </w:rPr>
              <w:t>The following should be considered when designing pedestrian crossings:</w:t>
            </w:r>
          </w:p>
          <w:p w:rsidR="00536D1C" w:rsidRPr="00F7463A" w:rsidRDefault="00536D1C" w:rsidP="00D41032">
            <w:pPr>
              <w:numPr>
                <w:ilvl w:val="0"/>
                <w:numId w:val="94"/>
              </w:numPr>
              <w:autoSpaceDE w:val="0"/>
              <w:autoSpaceDN w:val="0"/>
              <w:adjustRightInd w:val="0"/>
              <w:spacing w:after="100"/>
              <w:ind w:left="714" w:hanging="357"/>
              <w:jc w:val="both"/>
              <w:rPr>
                <w:rFonts w:ascii="ArialMT" w:hAnsi="ArialMT" w:cs="ArialMT"/>
                <w:szCs w:val="28"/>
              </w:rPr>
            </w:pPr>
            <w:r w:rsidRPr="00F7463A">
              <w:rPr>
                <w:rFonts w:ascii="ArialMT" w:hAnsi="ArialMT" w:cs="ArialMT"/>
                <w:szCs w:val="28"/>
              </w:rPr>
              <w:t xml:space="preserve">A raised pedestrian crossing should be considered first where it does not impede emergency or transit operations.  </w:t>
            </w:r>
          </w:p>
          <w:p w:rsidR="00536D1C" w:rsidRPr="00F7463A" w:rsidRDefault="00536D1C" w:rsidP="00D41032">
            <w:pPr>
              <w:numPr>
                <w:ilvl w:val="0"/>
                <w:numId w:val="94"/>
              </w:numPr>
              <w:autoSpaceDE w:val="0"/>
              <w:autoSpaceDN w:val="0"/>
              <w:adjustRightInd w:val="0"/>
              <w:spacing w:after="100"/>
              <w:ind w:left="714" w:hanging="357"/>
              <w:jc w:val="both"/>
              <w:rPr>
                <w:rFonts w:ascii="ArialMT" w:hAnsi="ArialMT" w:cs="ArialMT"/>
                <w:szCs w:val="28"/>
              </w:rPr>
            </w:pPr>
            <w:r w:rsidRPr="00F7463A">
              <w:rPr>
                <w:rFonts w:ascii="ArialMT" w:hAnsi="ArialMT" w:cs="ArialMT"/>
                <w:szCs w:val="28"/>
              </w:rPr>
              <w:t>Crossing distances at intersections should be minimized (consider curb extensions, smaller corner radii, median refuge islands, fewer travel lanes, and narrower travel lanes).</w:t>
            </w:r>
          </w:p>
          <w:p w:rsidR="00536D1C" w:rsidRPr="00843642" w:rsidRDefault="00536D1C" w:rsidP="00D41032">
            <w:pPr>
              <w:pStyle w:val="ListParagraph"/>
              <w:numPr>
                <w:ilvl w:val="0"/>
                <w:numId w:val="94"/>
              </w:numPr>
              <w:autoSpaceDE w:val="0"/>
              <w:autoSpaceDN w:val="0"/>
              <w:adjustRightInd w:val="0"/>
              <w:spacing w:after="100"/>
              <w:ind w:left="714" w:hanging="357"/>
              <w:contextualSpacing w:val="0"/>
              <w:jc w:val="both"/>
              <w:rPr>
                <w:rFonts w:ascii="ArialMT" w:hAnsi="ArialMT" w:cs="ArialMT"/>
                <w:bCs/>
                <w:szCs w:val="28"/>
              </w:rPr>
            </w:pPr>
            <w:r w:rsidRPr="00F7463A">
              <w:rPr>
                <w:rFonts w:ascii="ArialMT" w:hAnsi="ArialMT" w:cs="ArialMT"/>
                <w:szCs w:val="28"/>
              </w:rPr>
              <w:t>Be made available at appropriate intervals which match the pedestrian demand to cross the roadway.</w:t>
            </w:r>
          </w:p>
          <w:p w:rsidR="00E42BA9" w:rsidRPr="00F7463A" w:rsidRDefault="00E42BA9" w:rsidP="00D41032">
            <w:pPr>
              <w:pStyle w:val="ListParagraph"/>
              <w:numPr>
                <w:ilvl w:val="0"/>
                <w:numId w:val="94"/>
              </w:numPr>
              <w:autoSpaceDE w:val="0"/>
              <w:autoSpaceDN w:val="0"/>
              <w:adjustRightInd w:val="0"/>
              <w:spacing w:after="100"/>
              <w:ind w:left="714" w:hanging="357"/>
              <w:contextualSpacing w:val="0"/>
              <w:jc w:val="both"/>
              <w:rPr>
                <w:rFonts w:ascii="ArialMT" w:hAnsi="ArialMT" w:cs="ArialMT"/>
                <w:bCs/>
                <w:szCs w:val="28"/>
              </w:rPr>
            </w:pPr>
            <w:r w:rsidRPr="00F7463A">
              <w:rPr>
                <w:rFonts w:ascii="ArialMT" w:hAnsi="ArialMT" w:cs="ArialMT"/>
                <w:szCs w:val="28"/>
              </w:rPr>
              <w:t xml:space="preserve">Where signage is required based on </w:t>
            </w:r>
            <w:r w:rsidRPr="00F7463A">
              <w:rPr>
                <w:rFonts w:ascii="ArialMT" w:hAnsi="ArialMT" w:cs="ArialMT"/>
                <w:i/>
                <w:szCs w:val="28"/>
              </w:rPr>
              <w:t>TAC</w:t>
            </w:r>
            <w:r w:rsidRPr="00F7463A">
              <w:rPr>
                <w:rFonts w:ascii="ArialMT" w:hAnsi="ArialMT" w:cs="ArialMT"/>
                <w:szCs w:val="28"/>
              </w:rPr>
              <w:t xml:space="preserve"> compliance, it should meet the intent of (Signage) Section wherever possible and when it is not in contradiction of </w:t>
            </w:r>
            <w:r w:rsidRPr="00F7463A">
              <w:rPr>
                <w:rFonts w:ascii="ArialMT" w:hAnsi="ArialMT" w:cs="ArialMT"/>
                <w:i/>
                <w:szCs w:val="28"/>
              </w:rPr>
              <w:t>TAC</w:t>
            </w:r>
            <w:r w:rsidRPr="00F7463A">
              <w:rPr>
                <w:rFonts w:ascii="ArialMT" w:hAnsi="ArialMT" w:cs="ArialMT"/>
                <w:szCs w:val="28"/>
              </w:rPr>
              <w:t>.</w:t>
            </w:r>
          </w:p>
        </w:tc>
      </w:tr>
    </w:tbl>
    <w:p w:rsidR="007F5A10" w:rsidRPr="00D41032" w:rsidRDefault="007F5A10" w:rsidP="00760644">
      <w:pPr>
        <w:pStyle w:val="CLAUSEHEADING"/>
        <w:numPr>
          <w:ilvl w:val="0"/>
          <w:numId w:val="0"/>
        </w:numPr>
        <w:ind w:left="1296" w:hanging="1296"/>
        <w:jc w:val="both"/>
        <w:rPr>
          <w:sz w:val="20"/>
          <w:szCs w:val="20"/>
        </w:rPr>
      </w:pPr>
      <w:bookmarkStart w:id="529" w:name="_Toc20489713"/>
      <w:bookmarkStart w:id="530" w:name="_Toc20822462"/>
      <w:bookmarkStart w:id="531" w:name="_Toc20822745"/>
      <w:bookmarkStart w:id="532" w:name="_Toc20841647"/>
      <w:bookmarkStart w:id="533" w:name="_Toc21332162"/>
      <w:bookmarkStart w:id="534" w:name="_Toc20489714"/>
      <w:bookmarkStart w:id="535" w:name="_Toc20822463"/>
      <w:bookmarkStart w:id="536" w:name="_Toc20822746"/>
      <w:bookmarkStart w:id="537" w:name="_Toc20841648"/>
      <w:bookmarkStart w:id="538" w:name="_Toc21332163"/>
      <w:bookmarkStart w:id="539" w:name="_Toc20489715"/>
      <w:bookmarkStart w:id="540" w:name="_Toc20822464"/>
      <w:bookmarkStart w:id="541" w:name="_Toc20822747"/>
      <w:bookmarkStart w:id="542" w:name="_Toc20841649"/>
      <w:bookmarkStart w:id="543" w:name="_Toc21332164"/>
      <w:bookmarkStart w:id="544" w:name="_Toc20489716"/>
      <w:bookmarkStart w:id="545" w:name="_Toc20822465"/>
      <w:bookmarkStart w:id="546" w:name="_Toc20822748"/>
      <w:bookmarkStart w:id="547" w:name="_Toc20841650"/>
      <w:bookmarkStart w:id="548" w:name="_Toc21332165"/>
      <w:bookmarkStart w:id="549" w:name="_Toc20489717"/>
      <w:bookmarkStart w:id="550" w:name="_Toc20822466"/>
      <w:bookmarkStart w:id="551" w:name="_Toc20822749"/>
      <w:bookmarkStart w:id="552" w:name="_Toc20841651"/>
      <w:bookmarkStart w:id="553" w:name="_Toc21332166"/>
      <w:bookmarkStart w:id="554" w:name="_Toc20489718"/>
      <w:bookmarkStart w:id="555" w:name="_Toc20822467"/>
      <w:bookmarkStart w:id="556" w:name="_Toc20822750"/>
      <w:bookmarkStart w:id="557" w:name="_Toc20841652"/>
      <w:bookmarkStart w:id="558" w:name="_Toc21332167"/>
      <w:bookmarkStart w:id="559" w:name="_Toc20489719"/>
      <w:bookmarkStart w:id="560" w:name="_Toc20822468"/>
      <w:bookmarkStart w:id="561" w:name="_Toc20822751"/>
      <w:bookmarkStart w:id="562" w:name="_Toc20841653"/>
      <w:bookmarkStart w:id="563" w:name="_Toc21332168"/>
      <w:bookmarkStart w:id="564" w:name="_Toc20489720"/>
      <w:bookmarkStart w:id="565" w:name="_Toc20822469"/>
      <w:bookmarkStart w:id="566" w:name="_Toc20822752"/>
      <w:bookmarkStart w:id="567" w:name="_Toc20841654"/>
      <w:bookmarkStart w:id="568" w:name="_Toc21332169"/>
      <w:bookmarkStart w:id="569" w:name="_Toc20489721"/>
      <w:bookmarkStart w:id="570" w:name="_Toc20822470"/>
      <w:bookmarkStart w:id="571" w:name="_Toc20822753"/>
      <w:bookmarkStart w:id="572" w:name="_Toc20841655"/>
      <w:bookmarkStart w:id="573" w:name="_Toc21332170"/>
      <w:bookmarkStart w:id="574" w:name="_Toc20489722"/>
      <w:bookmarkStart w:id="575" w:name="_Toc20822471"/>
      <w:bookmarkStart w:id="576" w:name="_Toc20822754"/>
      <w:bookmarkStart w:id="577" w:name="_Toc20841656"/>
      <w:bookmarkStart w:id="578" w:name="_Toc21332171"/>
      <w:bookmarkStart w:id="579" w:name="_Toc20489723"/>
      <w:bookmarkStart w:id="580" w:name="_Toc20822472"/>
      <w:bookmarkStart w:id="581" w:name="_Toc20822755"/>
      <w:bookmarkStart w:id="582" w:name="_Toc20841657"/>
      <w:bookmarkStart w:id="583" w:name="_Toc21332172"/>
      <w:bookmarkStart w:id="584" w:name="_Toc20489724"/>
      <w:bookmarkStart w:id="585" w:name="_Toc20822473"/>
      <w:bookmarkStart w:id="586" w:name="_Toc20822756"/>
      <w:bookmarkStart w:id="587" w:name="_Toc20841658"/>
      <w:bookmarkStart w:id="588" w:name="_Toc21332173"/>
      <w:bookmarkStart w:id="589" w:name="_Toc20489725"/>
      <w:bookmarkStart w:id="590" w:name="_Toc20822474"/>
      <w:bookmarkStart w:id="591" w:name="_Toc20822757"/>
      <w:bookmarkStart w:id="592" w:name="_Toc20841659"/>
      <w:bookmarkStart w:id="593" w:name="_Toc21332174"/>
      <w:bookmarkStart w:id="594" w:name="_Toc20489726"/>
      <w:bookmarkStart w:id="595" w:name="_Toc20822475"/>
      <w:bookmarkStart w:id="596" w:name="_Toc20822758"/>
      <w:bookmarkStart w:id="597" w:name="_Toc20841660"/>
      <w:bookmarkStart w:id="598" w:name="_Toc21332175"/>
      <w:bookmarkStart w:id="599" w:name="_Toc20489727"/>
      <w:bookmarkStart w:id="600" w:name="_Toc20822476"/>
      <w:bookmarkStart w:id="601" w:name="_Toc20822759"/>
      <w:bookmarkStart w:id="602" w:name="_Toc20841661"/>
      <w:bookmarkStart w:id="603" w:name="_Toc21332176"/>
      <w:bookmarkStart w:id="604" w:name="_Toc20489728"/>
      <w:bookmarkStart w:id="605" w:name="_Toc20822477"/>
      <w:bookmarkStart w:id="606" w:name="_Toc20822760"/>
      <w:bookmarkStart w:id="607" w:name="_Toc20841662"/>
      <w:bookmarkStart w:id="608" w:name="_Toc21332177"/>
      <w:bookmarkStart w:id="609" w:name="_Toc20489729"/>
      <w:bookmarkStart w:id="610" w:name="_Toc20822478"/>
      <w:bookmarkStart w:id="611" w:name="_Toc20822761"/>
      <w:bookmarkStart w:id="612" w:name="_Toc20841663"/>
      <w:bookmarkStart w:id="613" w:name="_Toc21332178"/>
      <w:bookmarkStart w:id="614" w:name="_Toc20489730"/>
      <w:bookmarkStart w:id="615" w:name="_Toc20822479"/>
      <w:bookmarkStart w:id="616" w:name="_Toc20822762"/>
      <w:bookmarkStart w:id="617" w:name="_Toc20841664"/>
      <w:bookmarkStart w:id="618" w:name="_Toc21332179"/>
      <w:bookmarkStart w:id="619" w:name="_Toc20489731"/>
      <w:bookmarkStart w:id="620" w:name="_Toc20822480"/>
      <w:bookmarkStart w:id="621" w:name="_Toc20822763"/>
      <w:bookmarkStart w:id="622" w:name="_Toc20841665"/>
      <w:bookmarkStart w:id="623" w:name="_Toc21332180"/>
      <w:bookmarkStart w:id="624" w:name="_Toc20489732"/>
      <w:bookmarkStart w:id="625" w:name="_Toc20822481"/>
      <w:bookmarkStart w:id="626" w:name="_Toc20822764"/>
      <w:bookmarkStart w:id="627" w:name="_Toc20841666"/>
      <w:bookmarkStart w:id="628" w:name="_Toc21332181"/>
      <w:bookmarkStart w:id="629" w:name="_Toc20489733"/>
      <w:bookmarkStart w:id="630" w:name="_Toc20822482"/>
      <w:bookmarkStart w:id="631" w:name="_Toc20822765"/>
      <w:bookmarkStart w:id="632" w:name="_Toc20841667"/>
      <w:bookmarkStart w:id="633" w:name="_Toc21332182"/>
      <w:bookmarkStart w:id="634" w:name="_Toc20489734"/>
      <w:bookmarkStart w:id="635" w:name="_Toc20822483"/>
      <w:bookmarkStart w:id="636" w:name="_Toc20822766"/>
      <w:bookmarkStart w:id="637" w:name="_Toc20841668"/>
      <w:bookmarkStart w:id="638" w:name="_Toc21332183"/>
      <w:bookmarkStart w:id="639" w:name="_Toc20489735"/>
      <w:bookmarkStart w:id="640" w:name="_Toc20822484"/>
      <w:bookmarkStart w:id="641" w:name="_Toc20822767"/>
      <w:bookmarkStart w:id="642" w:name="_Toc20841669"/>
      <w:bookmarkStart w:id="643" w:name="_Toc21332184"/>
      <w:bookmarkStart w:id="644" w:name="_Toc20489736"/>
      <w:bookmarkStart w:id="645" w:name="_Toc20822485"/>
      <w:bookmarkStart w:id="646" w:name="_Toc20822768"/>
      <w:bookmarkStart w:id="647" w:name="_Toc20841670"/>
      <w:bookmarkStart w:id="648" w:name="_Toc21332185"/>
      <w:bookmarkStart w:id="649" w:name="_Toc20489737"/>
      <w:bookmarkStart w:id="650" w:name="_Toc20822486"/>
      <w:bookmarkStart w:id="651" w:name="_Toc20822769"/>
      <w:bookmarkStart w:id="652" w:name="_Toc20841671"/>
      <w:bookmarkStart w:id="653" w:name="_Toc21332186"/>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7F5A10" w:rsidTr="002636F2">
        <w:trPr>
          <w:trHeight w:val="1060"/>
        </w:trPr>
        <w:tc>
          <w:tcPr>
            <w:tcW w:w="9375" w:type="dxa"/>
            <w:tcBorders>
              <w:top w:val="single" w:sz="24" w:space="0" w:color="auto"/>
              <w:left w:val="single" w:sz="24" w:space="0" w:color="auto"/>
              <w:bottom w:val="single" w:sz="24" w:space="0" w:color="auto"/>
              <w:right w:val="single" w:sz="24" w:space="0" w:color="auto"/>
            </w:tcBorders>
          </w:tcPr>
          <w:p w:rsidR="007F5A10" w:rsidRPr="00A11172" w:rsidRDefault="007F5A10" w:rsidP="00D41032">
            <w:pPr>
              <w:pStyle w:val="Clause"/>
              <w:numPr>
                <w:ilvl w:val="0"/>
                <w:numId w:val="0"/>
              </w:numPr>
              <w:spacing w:before="0"/>
              <w:rPr>
                <w:b/>
              </w:rPr>
            </w:pPr>
            <w:r w:rsidRPr="00A11172">
              <w:rPr>
                <w:b/>
              </w:rPr>
              <w:t xml:space="preserve">Question:  Are the pedestrian crossings requirements presented sufficient to meet the needs of people disabled by barriers? Are there additional requirements that should </w:t>
            </w:r>
            <w:r w:rsidR="00B8547A">
              <w:rPr>
                <w:b/>
              </w:rPr>
              <w:t xml:space="preserve">be </w:t>
            </w:r>
            <w:r w:rsidRPr="00A11172">
              <w:rPr>
                <w:b/>
              </w:rPr>
              <w:t>considered to improve the standard?</w:t>
            </w:r>
          </w:p>
        </w:tc>
      </w:tr>
    </w:tbl>
    <w:p w:rsidR="002120B6" w:rsidRPr="00F7463A" w:rsidRDefault="002120B6" w:rsidP="004E3532">
      <w:pPr>
        <w:pStyle w:val="CLAUSEHEADING"/>
        <w:jc w:val="both"/>
      </w:pPr>
      <w:bookmarkStart w:id="654" w:name="_Toc26966531"/>
      <w:r w:rsidRPr="00F7463A">
        <w:t>Bike Lanes</w:t>
      </w:r>
      <w:r w:rsidR="00CA55E1" w:rsidRPr="00F7463A">
        <w:t xml:space="preserve"> and Paths</w:t>
      </w:r>
      <w:bookmarkEnd w:id="654"/>
      <w:r w:rsidRPr="00F7463A">
        <w:t xml:space="preserve"> </w:t>
      </w:r>
    </w:p>
    <w:p w:rsidR="008B463D" w:rsidRPr="00F7463A" w:rsidRDefault="008B463D" w:rsidP="008B463D">
      <w:pPr>
        <w:pStyle w:val="Clause"/>
        <w:rPr>
          <w:rFonts w:cs="Arial"/>
          <w:color w:val="000000"/>
        </w:rPr>
      </w:pPr>
      <w:r w:rsidRPr="00F7463A">
        <w:t>Intent</w:t>
      </w:r>
    </w:p>
    <w:p w:rsidR="008B463D" w:rsidRPr="00F7463A" w:rsidRDefault="008B463D" w:rsidP="008B463D">
      <w:pPr>
        <w:pStyle w:val="SubClause"/>
      </w:pPr>
      <w:r w:rsidRPr="00F7463A">
        <w:t xml:space="preserve">These standards provide guidance for integrating hand-cycle, racing chair and other wheeled mobility devices into the design considerations for all exterior paths of travel intended for use by bicycles. </w:t>
      </w:r>
    </w:p>
    <w:p w:rsidR="008B463D" w:rsidRPr="00F7463A" w:rsidRDefault="008B463D" w:rsidP="008B463D">
      <w:pPr>
        <w:pStyle w:val="Clause"/>
      </w:pPr>
      <w:r w:rsidRPr="00F7463A">
        <w:t>Related Sections</w:t>
      </w:r>
    </w:p>
    <w:p w:rsidR="0046462E" w:rsidRDefault="008B463D" w:rsidP="0046462E">
      <w:pPr>
        <w:pStyle w:val="ClauseList"/>
        <w:tabs>
          <w:tab w:val="clear" w:pos="1440"/>
          <w:tab w:val="num" w:pos="1843"/>
        </w:tabs>
        <w:ind w:left="1843" w:hanging="567"/>
      </w:pPr>
      <w:r w:rsidRPr="00843642">
        <w:t>2.1 Exterior accessible path of travel</w:t>
      </w:r>
    </w:p>
    <w:p w:rsidR="0046462E" w:rsidRDefault="008B463D" w:rsidP="0046462E">
      <w:pPr>
        <w:pStyle w:val="ClauseList"/>
        <w:tabs>
          <w:tab w:val="clear" w:pos="1440"/>
          <w:tab w:val="num" w:pos="1843"/>
        </w:tabs>
        <w:ind w:left="1843" w:hanging="567"/>
      </w:pPr>
      <w:r w:rsidRPr="00843642">
        <w:t>2.2 Ramps</w:t>
      </w:r>
    </w:p>
    <w:p w:rsidR="00E42BA9" w:rsidRPr="00F7463A" w:rsidRDefault="00E42BA9" w:rsidP="0046462E">
      <w:pPr>
        <w:pStyle w:val="ClauseList"/>
        <w:tabs>
          <w:tab w:val="clear" w:pos="1440"/>
          <w:tab w:val="num" w:pos="1843"/>
        </w:tabs>
        <w:ind w:left="1843" w:hanging="567"/>
      </w:pPr>
      <w:r w:rsidRPr="00F7463A">
        <w:t>2.8 Signage</w:t>
      </w:r>
    </w:p>
    <w:p w:rsidR="008B463D" w:rsidRPr="00F7463A" w:rsidRDefault="008B463D" w:rsidP="008B463D">
      <w:pPr>
        <w:pStyle w:val="Clause"/>
      </w:pPr>
      <w:r w:rsidRPr="00F7463A">
        <w:t>Application</w:t>
      </w:r>
    </w:p>
    <w:p w:rsidR="008B463D" w:rsidRPr="00F7463A" w:rsidRDefault="008B463D" w:rsidP="008B463D">
      <w:pPr>
        <w:pStyle w:val="SubClause"/>
      </w:pPr>
      <w:r w:rsidRPr="00F7463A">
        <w:lastRenderedPageBreak/>
        <w:t xml:space="preserve">These standards apply to </w:t>
      </w:r>
      <w:r w:rsidR="00323063" w:rsidRPr="00F7463A">
        <w:t xml:space="preserve">multi-use and active transportation paths, and </w:t>
      </w:r>
      <w:r w:rsidRPr="00F7463A">
        <w:t>bicycle paths considered within roadway geometric design, including roadways</w:t>
      </w:r>
      <w:r w:rsidR="00323063" w:rsidRPr="00F7463A">
        <w:t xml:space="preserve"> and</w:t>
      </w:r>
      <w:r w:rsidRPr="00F7463A">
        <w:t xml:space="preserve"> intersections.</w:t>
      </w:r>
    </w:p>
    <w:p w:rsidR="008B463D" w:rsidRPr="00F7463A" w:rsidRDefault="008B463D" w:rsidP="008B463D">
      <w:pPr>
        <w:pStyle w:val="Clause"/>
      </w:pPr>
      <w:r w:rsidRPr="00F7463A">
        <w:t>Design</w:t>
      </w:r>
    </w:p>
    <w:p w:rsidR="008B463D" w:rsidRPr="00F7463A" w:rsidRDefault="008B463D" w:rsidP="00D41032">
      <w:pPr>
        <w:pStyle w:val="SubClause"/>
        <w:spacing w:after="200"/>
        <w:ind w:left="1298" w:hanging="1298"/>
      </w:pPr>
      <w:r w:rsidRPr="00F7463A">
        <w:t xml:space="preserve">An exterior accessible path of travel that is shared with other users, such as cyclists, in-line skaters, etc., shall </w:t>
      </w:r>
      <w:r w:rsidR="00B724B8" w:rsidRPr="00F7463A">
        <w:t>conform</w:t>
      </w:r>
      <w:r w:rsidRPr="00F7463A">
        <w:t xml:space="preserve"> with Transportation Association of Canada (TAC) Geometric Design Guide for Canadian Roads Chapter 5 – Bicycle Integrated Design, with the additional consideration that these standards do not reflect the operating space / dimensions specific to hand-cycles and racing chairs, and the associated increased minimum turning radii and shall be increased where feasible. </w:t>
      </w:r>
    </w:p>
    <w:tbl>
      <w:tblPr>
        <w:tblStyle w:val="TableGrid"/>
        <w:tblW w:w="0" w:type="auto"/>
        <w:tblInd w:w="1296" w:type="dxa"/>
        <w:tblLook w:val="04A0" w:firstRow="1" w:lastRow="0" w:firstColumn="1" w:lastColumn="0" w:noHBand="0" w:noVBand="1"/>
        <w:tblCaption w:val="Design Note:"/>
        <w:tblDescription w:val="The following revisions are recommended:&#10;(a) transitions between bike lanes and bike paths require a minimum clear opening of 4m (cross-ref minimum ramp width in Figure 5.6.5 TAC p 50), and; &#10;(b) minimum tapers at bend-in and bend-out configurations for multi-use paths should be increased from 1:3 to 1:5&#10;(c) minimum widths of openings of On-Ramps and Off-Ramps should be 4m (cross-ref Figure 5.6.17 TAC p 63)&#10;(d) minimum radii and depths of turns at bikeway crossings at high-speed on/off ramps should be at least 6m (cross-ref Figure 5.6.18 TAC p 65)&#10;(e) minimum openings of bike ramps (TAC 5.7.3) should be at least 4.5m (cross-ref Figure 5.7.1 TAC p 70)&#10;(f) minimum openings between contiguous delineators for transitions between protected bike lanes should be at least 4.5 m (cross-ref Figure 5.7.1 and 5.7.4 and not specified TAC p 70 – 77)&#10;(g) signage complying with Section 2.8 be provided indicating the level of accessibility of the path or lane and alternate accessible routes if applicable.&#10;"/>
      </w:tblPr>
      <w:tblGrid>
        <w:gridCol w:w="8054"/>
      </w:tblGrid>
      <w:tr w:rsidR="008B463D" w:rsidRPr="00F7463A" w:rsidTr="00843642">
        <w:tc>
          <w:tcPr>
            <w:tcW w:w="8280" w:type="dxa"/>
          </w:tcPr>
          <w:p w:rsidR="008B463D" w:rsidRPr="00F7463A" w:rsidRDefault="008B463D" w:rsidP="009E1654">
            <w:pPr>
              <w:pStyle w:val="SubClause"/>
              <w:numPr>
                <w:ilvl w:val="0"/>
                <w:numId w:val="0"/>
              </w:numPr>
              <w:ind w:left="-30"/>
            </w:pPr>
            <w:r w:rsidRPr="00F7463A">
              <w:t>Design Note:</w:t>
            </w:r>
          </w:p>
          <w:p w:rsidR="008B463D" w:rsidRPr="00F7463A" w:rsidRDefault="008B463D" w:rsidP="00843642">
            <w:pPr>
              <w:pStyle w:val="SubClause"/>
              <w:numPr>
                <w:ilvl w:val="0"/>
                <w:numId w:val="0"/>
              </w:numPr>
              <w:ind w:left="-30"/>
            </w:pPr>
            <w:r w:rsidRPr="00F7463A">
              <w:t>The following revisions are recommended:</w:t>
            </w:r>
          </w:p>
          <w:p w:rsidR="008B463D" w:rsidRPr="00F7463A" w:rsidRDefault="008B463D" w:rsidP="009E1654">
            <w:pPr>
              <w:pStyle w:val="SubClauseList"/>
              <w:ind w:left="600"/>
            </w:pPr>
            <w:r w:rsidRPr="00F7463A">
              <w:t xml:space="preserve">transitions between bike lanes and bike paths require a minimum clear opening of 4m (cross-ref minimum ramp width in Figure 5.6.5 TAC p 50), and; </w:t>
            </w:r>
          </w:p>
          <w:p w:rsidR="008B463D" w:rsidRPr="00F7463A" w:rsidRDefault="008B463D" w:rsidP="009E1654">
            <w:pPr>
              <w:pStyle w:val="SubClauseList"/>
              <w:ind w:left="600"/>
            </w:pPr>
            <w:r w:rsidRPr="00F7463A">
              <w:t>minimum tapers at bend-in and bend-out configurations for multi-use paths should be increased from 1:3 to 1:5</w:t>
            </w:r>
          </w:p>
          <w:p w:rsidR="008B463D" w:rsidRPr="00F7463A" w:rsidRDefault="008B463D" w:rsidP="009E1654">
            <w:pPr>
              <w:pStyle w:val="SubClauseList"/>
              <w:ind w:left="600"/>
            </w:pPr>
            <w:r w:rsidRPr="00F7463A">
              <w:t>minimum widths of openings of On-Ramps and Off-Ramps should be 4m (cross-ref Figure 5.6.17 TAC p 63)</w:t>
            </w:r>
          </w:p>
          <w:p w:rsidR="008B463D" w:rsidRPr="00F7463A" w:rsidRDefault="008B463D" w:rsidP="009E1654">
            <w:pPr>
              <w:pStyle w:val="SubClauseList"/>
              <w:ind w:left="600"/>
            </w:pPr>
            <w:r w:rsidRPr="00F7463A">
              <w:t>minimum radii and depths of turns at bikeway crossings at high-speed on/off ramps should be at least 6m (cross-ref Figure 5.6.18 TAC p 65)</w:t>
            </w:r>
          </w:p>
          <w:p w:rsidR="008B463D" w:rsidRPr="00F7463A" w:rsidRDefault="008B463D" w:rsidP="009E1654">
            <w:pPr>
              <w:pStyle w:val="SubClauseList"/>
              <w:ind w:left="600"/>
            </w:pPr>
            <w:r w:rsidRPr="00F7463A">
              <w:t>minimum openings of bike ramps (TAC 5.7.3) should be at least 4.5m (cross-ref Figure 5.7.1 TAC p 70)</w:t>
            </w:r>
          </w:p>
          <w:p w:rsidR="008B463D" w:rsidRPr="00F7463A" w:rsidRDefault="008B463D">
            <w:pPr>
              <w:pStyle w:val="SubClauseList"/>
              <w:ind w:left="600"/>
            </w:pPr>
            <w:r w:rsidRPr="00F7463A">
              <w:t>minimum openings between contiguous delineators for transitions between protected bike lanes should be at least 4.5 m (cross-ref Figure 5.7.1 and 5.7.4 and not specified TAC p 70 – 77)</w:t>
            </w:r>
          </w:p>
          <w:p w:rsidR="00E42BA9" w:rsidRPr="00F7463A" w:rsidRDefault="00E42BA9" w:rsidP="00D41032">
            <w:pPr>
              <w:pStyle w:val="SubClauseList"/>
              <w:ind w:left="600"/>
            </w:pPr>
            <w:r w:rsidRPr="00F7463A">
              <w:t>signage complying with Section 2.8 be provided indicating the level of accessibility of the path or lane and alternate a</w:t>
            </w:r>
            <w:r w:rsidR="00D41032">
              <w:t>ccessible routes if applicable.</w:t>
            </w:r>
          </w:p>
        </w:tc>
      </w:tr>
    </w:tbl>
    <w:p w:rsidR="00D41032" w:rsidRDefault="00D41032"/>
    <w:p w:rsidR="00D41032" w:rsidRDefault="00D41032">
      <w:r>
        <w:br w:type="page"/>
      </w:r>
    </w:p>
    <w:p w:rsidR="006F5922" w:rsidRPr="00F7463A" w:rsidRDefault="006F5922"/>
    <w:tbl>
      <w:tblPr>
        <w:tblStyle w:val="TableGrid"/>
        <w:tblW w:w="0" w:type="auto"/>
        <w:tblInd w:w="1296" w:type="dxa"/>
        <w:tblLook w:val="04A0" w:firstRow="1" w:lastRow="0" w:firstColumn="1" w:lastColumn="0" w:noHBand="0" w:noVBand="1"/>
        <w:tblDescription w:val="Chart with footpath (sidewalk) and drop bike lane.  Bicycle ramp to bike path. Section 5.6.5 for treatment of paths at intersections."/>
      </w:tblPr>
      <w:tblGrid>
        <w:gridCol w:w="8054"/>
      </w:tblGrid>
      <w:tr w:rsidR="006F5922" w:rsidRPr="00F7463A" w:rsidTr="00843642">
        <w:tc>
          <w:tcPr>
            <w:tcW w:w="8280" w:type="dxa"/>
          </w:tcPr>
          <w:p w:rsidR="006F5922" w:rsidRPr="00F7463A" w:rsidRDefault="006F5922" w:rsidP="009E1654">
            <w:pPr>
              <w:pStyle w:val="SubClause"/>
              <w:numPr>
                <w:ilvl w:val="0"/>
                <w:numId w:val="0"/>
              </w:numPr>
              <w:ind w:left="-30"/>
            </w:pPr>
            <w:r w:rsidRPr="00F7463A">
              <w:t>Figures from TAC:</w:t>
            </w:r>
          </w:p>
          <w:p w:rsidR="006F5922" w:rsidRPr="00F7463A" w:rsidRDefault="006F5922" w:rsidP="009E1654">
            <w:pPr>
              <w:pStyle w:val="SubClause"/>
              <w:numPr>
                <w:ilvl w:val="0"/>
                <w:numId w:val="0"/>
              </w:numPr>
              <w:ind w:left="-30"/>
            </w:pPr>
            <w:r w:rsidRPr="00843642">
              <w:rPr>
                <w:noProof/>
                <w:lang w:eastAsia="en-CA"/>
              </w:rPr>
              <w:drawing>
                <wp:inline distT="0" distB="0" distL="0" distR="0" wp14:anchorId="79067829" wp14:editId="36B21288">
                  <wp:extent cx="4076065" cy="6391275"/>
                  <wp:effectExtent l="0" t="0" r="635" b="9525"/>
                  <wp:docPr id="3" name="Picture 3" descr="Chart with footpath (sidewalk) and drop bike lane.  Bicycle ramp to bike path. Section 5.6.5 for treatment of paths at intersections.&#10;" title="Treatment of Paths at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65_001.jpg"/>
                          <pic:cNvPicPr/>
                        </pic:nvPicPr>
                        <pic:blipFill rotWithShape="1">
                          <a:blip r:embed="rId26">
                            <a:extLst>
                              <a:ext uri="{28A0092B-C50C-407E-A947-70E740481C1C}">
                                <a14:useLocalDpi xmlns:a14="http://schemas.microsoft.com/office/drawing/2010/main" val="0"/>
                              </a:ext>
                            </a:extLst>
                          </a:blip>
                          <a:srcRect l="30604" t="26762" r="26763" b="18639"/>
                          <a:stretch/>
                        </pic:blipFill>
                        <pic:spPr bwMode="auto">
                          <a:xfrm>
                            <a:off x="0" y="0"/>
                            <a:ext cx="4096589" cy="6423457"/>
                          </a:xfrm>
                          <a:prstGeom prst="rect">
                            <a:avLst/>
                          </a:prstGeom>
                          <a:ln>
                            <a:noFill/>
                          </a:ln>
                          <a:extLst>
                            <a:ext uri="{53640926-AAD7-44D8-BBD7-CCE9431645EC}">
                              <a14:shadowObscured xmlns:a14="http://schemas.microsoft.com/office/drawing/2010/main"/>
                            </a:ext>
                          </a:extLst>
                        </pic:spPr>
                      </pic:pic>
                    </a:graphicData>
                  </a:graphic>
                </wp:inline>
              </w:drawing>
            </w:r>
          </w:p>
          <w:p w:rsidR="006F5922" w:rsidRPr="00F7463A" w:rsidRDefault="006F5922" w:rsidP="009E1654">
            <w:pPr>
              <w:pStyle w:val="SubClause"/>
              <w:numPr>
                <w:ilvl w:val="0"/>
                <w:numId w:val="0"/>
              </w:numPr>
              <w:ind w:left="-30"/>
            </w:pPr>
          </w:p>
          <w:p w:rsidR="006F5922" w:rsidRPr="00F7463A" w:rsidRDefault="006F5922" w:rsidP="009E1654">
            <w:pPr>
              <w:pStyle w:val="SubClause"/>
              <w:numPr>
                <w:ilvl w:val="0"/>
                <w:numId w:val="0"/>
              </w:numPr>
              <w:ind w:left="-30"/>
            </w:pPr>
            <w:r w:rsidRPr="00843642">
              <w:rPr>
                <w:noProof/>
                <w:lang w:eastAsia="en-CA"/>
              </w:rPr>
              <w:lastRenderedPageBreak/>
              <w:drawing>
                <wp:inline distT="0" distB="0" distL="0" distR="0" wp14:anchorId="69B9A1FC" wp14:editId="62399F84">
                  <wp:extent cx="5038725" cy="4238927"/>
                  <wp:effectExtent l="0" t="0" r="0" b="9525"/>
                  <wp:docPr id="4" name="Picture 4" descr="Chart on and off ramp." title="Bikeway Crossing Low-Speed On/Off 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6-17_001.jpg"/>
                          <pic:cNvPicPr/>
                        </pic:nvPicPr>
                        <pic:blipFill rotWithShape="1">
                          <a:blip r:embed="rId27">
                            <a:extLst>
                              <a:ext uri="{28A0092B-C50C-407E-A947-70E740481C1C}">
                                <a14:useLocalDpi xmlns:a14="http://schemas.microsoft.com/office/drawing/2010/main" val="0"/>
                              </a:ext>
                            </a:extLst>
                          </a:blip>
                          <a:srcRect l="13622" t="12514" r="15705" b="41521"/>
                          <a:stretch/>
                        </pic:blipFill>
                        <pic:spPr bwMode="auto">
                          <a:xfrm>
                            <a:off x="0" y="0"/>
                            <a:ext cx="5056533" cy="4253908"/>
                          </a:xfrm>
                          <a:prstGeom prst="rect">
                            <a:avLst/>
                          </a:prstGeom>
                          <a:ln>
                            <a:noFill/>
                          </a:ln>
                          <a:extLst>
                            <a:ext uri="{53640926-AAD7-44D8-BBD7-CCE9431645EC}">
                              <a14:shadowObscured xmlns:a14="http://schemas.microsoft.com/office/drawing/2010/main"/>
                            </a:ext>
                          </a:extLst>
                        </pic:spPr>
                      </pic:pic>
                    </a:graphicData>
                  </a:graphic>
                </wp:inline>
              </w:drawing>
            </w:r>
          </w:p>
          <w:p w:rsidR="006F5922" w:rsidRPr="00F7463A" w:rsidRDefault="006F5922" w:rsidP="009E1654">
            <w:pPr>
              <w:pStyle w:val="SubClause"/>
              <w:numPr>
                <w:ilvl w:val="0"/>
                <w:numId w:val="0"/>
              </w:numPr>
              <w:ind w:left="-30"/>
            </w:pPr>
          </w:p>
          <w:p w:rsidR="006F5922" w:rsidRPr="00F7463A" w:rsidRDefault="006F5922" w:rsidP="009E1654">
            <w:pPr>
              <w:pStyle w:val="SubClause"/>
              <w:numPr>
                <w:ilvl w:val="0"/>
                <w:numId w:val="0"/>
              </w:numPr>
              <w:ind w:left="-30"/>
            </w:pPr>
            <w:r w:rsidRPr="00843642">
              <w:rPr>
                <w:noProof/>
                <w:lang w:eastAsia="en-CA"/>
              </w:rPr>
              <w:lastRenderedPageBreak/>
              <w:drawing>
                <wp:inline distT="0" distB="0" distL="0" distR="0" wp14:anchorId="1157935F" wp14:editId="2005D098">
                  <wp:extent cx="5156734" cy="4991100"/>
                  <wp:effectExtent l="0" t="0" r="6350" b="0"/>
                  <wp:docPr id="6" name="Picture 6" descr="Chart on and off ramps." title="Bikeway Crossing Low-Speed On/Off 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6-18_001.jpg"/>
                          <pic:cNvPicPr/>
                        </pic:nvPicPr>
                        <pic:blipFill rotWithShape="1">
                          <a:blip r:embed="rId28">
                            <a:extLst>
                              <a:ext uri="{28A0092B-C50C-407E-A947-70E740481C1C}">
                                <a14:useLocalDpi xmlns:a14="http://schemas.microsoft.com/office/drawing/2010/main" val="0"/>
                              </a:ext>
                            </a:extLst>
                          </a:blip>
                          <a:srcRect l="12339" t="12142" r="12821" b="31858"/>
                          <a:stretch/>
                        </pic:blipFill>
                        <pic:spPr bwMode="auto">
                          <a:xfrm>
                            <a:off x="0" y="0"/>
                            <a:ext cx="5172672" cy="5006526"/>
                          </a:xfrm>
                          <a:prstGeom prst="rect">
                            <a:avLst/>
                          </a:prstGeom>
                          <a:ln>
                            <a:noFill/>
                          </a:ln>
                          <a:extLst>
                            <a:ext uri="{53640926-AAD7-44D8-BBD7-CCE9431645EC}">
                              <a14:shadowObscured xmlns:a14="http://schemas.microsoft.com/office/drawing/2010/main"/>
                            </a:ext>
                          </a:extLst>
                        </pic:spPr>
                      </pic:pic>
                    </a:graphicData>
                  </a:graphic>
                </wp:inline>
              </w:drawing>
            </w:r>
          </w:p>
          <w:p w:rsidR="006F5922" w:rsidRPr="00F7463A" w:rsidRDefault="006F5922" w:rsidP="009E1654">
            <w:pPr>
              <w:pStyle w:val="SubClause"/>
              <w:numPr>
                <w:ilvl w:val="0"/>
                <w:numId w:val="0"/>
              </w:numPr>
              <w:ind w:left="-30"/>
            </w:pPr>
          </w:p>
          <w:p w:rsidR="006F5922" w:rsidRPr="00F7463A" w:rsidRDefault="006F5922" w:rsidP="009E1654">
            <w:pPr>
              <w:pStyle w:val="SubClause"/>
              <w:numPr>
                <w:ilvl w:val="0"/>
                <w:numId w:val="0"/>
              </w:numPr>
              <w:ind w:left="-30"/>
            </w:pPr>
            <w:r w:rsidRPr="00843642">
              <w:rPr>
                <w:noProof/>
                <w:lang w:eastAsia="en-CA"/>
              </w:rPr>
              <w:lastRenderedPageBreak/>
              <w:drawing>
                <wp:inline distT="0" distB="0" distL="0" distR="0" wp14:anchorId="14E2A42F" wp14:editId="4503C257">
                  <wp:extent cx="4895850" cy="8079490"/>
                  <wp:effectExtent l="0" t="0" r="0" b="0"/>
                  <wp:docPr id="7" name="Picture 7" descr="Chart with sections about a bike ramp." title="Bik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71_001.jpg"/>
                          <pic:cNvPicPr/>
                        </pic:nvPicPr>
                        <pic:blipFill rotWithShape="1">
                          <a:blip r:embed="rId29">
                            <a:extLst>
                              <a:ext uri="{28A0092B-C50C-407E-A947-70E740481C1C}">
                                <a14:useLocalDpi xmlns:a14="http://schemas.microsoft.com/office/drawing/2010/main" val="0"/>
                              </a:ext>
                            </a:extLst>
                          </a:blip>
                          <a:srcRect l="20673" t="11764" r="20673" b="13440"/>
                          <a:stretch/>
                        </pic:blipFill>
                        <pic:spPr bwMode="auto">
                          <a:xfrm>
                            <a:off x="0" y="0"/>
                            <a:ext cx="4907115" cy="8098080"/>
                          </a:xfrm>
                          <a:prstGeom prst="rect">
                            <a:avLst/>
                          </a:prstGeom>
                          <a:ln>
                            <a:noFill/>
                          </a:ln>
                          <a:extLst>
                            <a:ext uri="{53640926-AAD7-44D8-BBD7-CCE9431645EC}">
                              <a14:shadowObscured xmlns:a14="http://schemas.microsoft.com/office/drawing/2010/main"/>
                            </a:ext>
                          </a:extLst>
                        </pic:spPr>
                      </pic:pic>
                    </a:graphicData>
                  </a:graphic>
                </wp:inline>
              </w:drawing>
            </w:r>
          </w:p>
          <w:p w:rsidR="006F5922" w:rsidRPr="00F7463A" w:rsidRDefault="006F5922" w:rsidP="009E1654">
            <w:pPr>
              <w:pStyle w:val="SubClause"/>
              <w:numPr>
                <w:ilvl w:val="0"/>
                <w:numId w:val="0"/>
              </w:numPr>
              <w:ind w:left="-30"/>
            </w:pPr>
          </w:p>
          <w:p w:rsidR="006F5922" w:rsidRPr="00F7463A" w:rsidRDefault="006F5922" w:rsidP="009E1654">
            <w:pPr>
              <w:pStyle w:val="SubClause"/>
              <w:numPr>
                <w:ilvl w:val="0"/>
                <w:numId w:val="0"/>
              </w:numPr>
              <w:ind w:left="-30"/>
            </w:pPr>
            <w:r w:rsidRPr="00843642">
              <w:rPr>
                <w:noProof/>
                <w:lang w:eastAsia="en-CA"/>
              </w:rPr>
              <w:lastRenderedPageBreak/>
              <w:drawing>
                <wp:inline distT="0" distB="0" distL="0" distR="0" wp14:anchorId="0E7920BD" wp14:editId="7CACF78C">
                  <wp:extent cx="5057775" cy="4717757"/>
                  <wp:effectExtent l="0" t="0" r="0" b="6985"/>
                  <wp:docPr id="10" name="Picture 10" descr="Charts about bike lane delineators and lateral clearance for stopping sight distance." title="Protected bike lan deline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74_001.jpg"/>
                          <pic:cNvPicPr/>
                        </pic:nvPicPr>
                        <pic:blipFill rotWithShape="1">
                          <a:blip r:embed="rId30">
                            <a:extLst>
                              <a:ext uri="{28A0092B-C50C-407E-A947-70E740481C1C}">
                                <a14:useLocalDpi xmlns:a14="http://schemas.microsoft.com/office/drawing/2010/main" val="0"/>
                              </a:ext>
                            </a:extLst>
                          </a:blip>
                          <a:srcRect l="19391" t="12879" r="23397" b="45885"/>
                          <a:stretch/>
                        </pic:blipFill>
                        <pic:spPr bwMode="auto">
                          <a:xfrm>
                            <a:off x="0" y="0"/>
                            <a:ext cx="5074042" cy="4732930"/>
                          </a:xfrm>
                          <a:prstGeom prst="rect">
                            <a:avLst/>
                          </a:prstGeom>
                          <a:ln>
                            <a:noFill/>
                          </a:ln>
                          <a:extLst>
                            <a:ext uri="{53640926-AAD7-44D8-BBD7-CCE9431645EC}">
                              <a14:shadowObscured xmlns:a14="http://schemas.microsoft.com/office/drawing/2010/main"/>
                            </a:ext>
                          </a:extLst>
                        </pic:spPr>
                      </pic:pic>
                    </a:graphicData>
                  </a:graphic>
                </wp:inline>
              </w:drawing>
            </w:r>
          </w:p>
          <w:p w:rsidR="006F5922" w:rsidRPr="00F7463A" w:rsidRDefault="006F5922" w:rsidP="009E1654">
            <w:pPr>
              <w:pStyle w:val="SubClause"/>
              <w:numPr>
                <w:ilvl w:val="0"/>
                <w:numId w:val="0"/>
              </w:numPr>
              <w:ind w:left="-30"/>
            </w:pPr>
          </w:p>
          <w:p w:rsidR="006F5922" w:rsidRPr="00F7463A" w:rsidRDefault="006F5922" w:rsidP="009E1654">
            <w:pPr>
              <w:pStyle w:val="SubClause"/>
              <w:numPr>
                <w:ilvl w:val="0"/>
                <w:numId w:val="0"/>
              </w:numPr>
              <w:ind w:left="-30"/>
            </w:pPr>
            <w:r w:rsidRPr="00843642">
              <w:rPr>
                <w:noProof/>
                <w:lang w:eastAsia="en-CA"/>
              </w:rPr>
              <w:drawing>
                <wp:inline distT="0" distB="0" distL="0" distR="0" wp14:anchorId="738E0E99" wp14:editId="72AF16C5">
                  <wp:extent cx="5105400" cy="3294510"/>
                  <wp:effectExtent l="0" t="0" r="0" b="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551Table553_001_Page_1.jpg"/>
                          <pic:cNvPicPr/>
                        </pic:nvPicPr>
                        <pic:blipFill rotWithShape="1">
                          <a:blip r:embed="rId31">
                            <a:extLst>
                              <a:ext uri="{28A0092B-C50C-407E-A947-70E740481C1C}">
                                <a14:useLocalDpi xmlns:a14="http://schemas.microsoft.com/office/drawing/2010/main" val="0"/>
                              </a:ext>
                            </a:extLst>
                          </a:blip>
                          <a:srcRect l="12019" t="12142" r="12981" b="50442"/>
                          <a:stretch/>
                        </pic:blipFill>
                        <pic:spPr bwMode="auto">
                          <a:xfrm>
                            <a:off x="0" y="0"/>
                            <a:ext cx="5121485" cy="3304889"/>
                          </a:xfrm>
                          <a:prstGeom prst="rect">
                            <a:avLst/>
                          </a:prstGeom>
                          <a:ln>
                            <a:noFill/>
                          </a:ln>
                          <a:extLst>
                            <a:ext uri="{53640926-AAD7-44D8-BBD7-CCE9431645EC}">
                              <a14:shadowObscured xmlns:a14="http://schemas.microsoft.com/office/drawing/2010/main"/>
                            </a:ext>
                          </a:extLst>
                        </pic:spPr>
                      </pic:pic>
                    </a:graphicData>
                  </a:graphic>
                </wp:inline>
              </w:drawing>
            </w:r>
          </w:p>
        </w:tc>
      </w:tr>
      <w:tr w:rsidR="006F5922" w:rsidRPr="00F7463A" w:rsidTr="006F5922">
        <w:tc>
          <w:tcPr>
            <w:tcW w:w="8280" w:type="dxa"/>
          </w:tcPr>
          <w:p w:rsidR="006F5922" w:rsidRPr="00F7463A" w:rsidRDefault="006F5922" w:rsidP="009E1654">
            <w:pPr>
              <w:pStyle w:val="SubClause"/>
              <w:numPr>
                <w:ilvl w:val="0"/>
                <w:numId w:val="0"/>
              </w:numPr>
              <w:ind w:left="-30"/>
            </w:pPr>
            <w:r w:rsidRPr="00F7463A">
              <w:lastRenderedPageBreak/>
              <w:t>Tables from TAC</w:t>
            </w:r>
          </w:p>
          <w:p w:rsidR="006F5922" w:rsidRPr="00F7463A" w:rsidRDefault="006F5922" w:rsidP="009E1654">
            <w:pPr>
              <w:pStyle w:val="SubClause"/>
              <w:numPr>
                <w:ilvl w:val="0"/>
                <w:numId w:val="0"/>
              </w:numPr>
              <w:ind w:left="-30"/>
            </w:pPr>
            <w:r w:rsidRPr="00843642">
              <w:rPr>
                <w:noProof/>
                <w:lang w:eastAsia="en-CA"/>
              </w:rPr>
              <w:drawing>
                <wp:inline distT="0" distB="0" distL="0" distR="0" wp14:anchorId="5F0FC7D9" wp14:editId="209B4AAA">
                  <wp:extent cx="5076825" cy="4403042"/>
                  <wp:effectExtent l="0" t="0" r="0" b="0"/>
                  <wp:docPr id="12" name="Picture 12" descr="Lateral clearance for bicycles on horizontal curves." title="Tables from 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551Table553_001_Page_2.jpg"/>
                          <pic:cNvPicPr/>
                        </pic:nvPicPr>
                        <pic:blipFill rotWithShape="1">
                          <a:blip r:embed="rId32">
                            <a:extLst>
                              <a:ext uri="{28A0092B-C50C-407E-A947-70E740481C1C}">
                                <a14:useLocalDpi xmlns:a14="http://schemas.microsoft.com/office/drawing/2010/main" val="0"/>
                              </a:ext>
                            </a:extLst>
                          </a:blip>
                          <a:srcRect l="12329" t="12763" r="14456" b="38171"/>
                          <a:stretch/>
                        </pic:blipFill>
                        <pic:spPr bwMode="auto">
                          <a:xfrm>
                            <a:off x="0" y="0"/>
                            <a:ext cx="5109729" cy="4431579"/>
                          </a:xfrm>
                          <a:prstGeom prst="rect">
                            <a:avLst/>
                          </a:prstGeom>
                          <a:ln>
                            <a:noFill/>
                          </a:ln>
                          <a:extLst>
                            <a:ext uri="{53640926-AAD7-44D8-BBD7-CCE9431645EC}">
                              <a14:shadowObscured xmlns:a14="http://schemas.microsoft.com/office/drawing/2010/main"/>
                            </a:ext>
                          </a:extLst>
                        </pic:spPr>
                      </pic:pic>
                    </a:graphicData>
                  </a:graphic>
                </wp:inline>
              </w:drawing>
            </w:r>
          </w:p>
          <w:p w:rsidR="00E42BA9" w:rsidRPr="00F7463A" w:rsidRDefault="00E42BA9" w:rsidP="009E1654">
            <w:pPr>
              <w:pStyle w:val="SubClause"/>
              <w:numPr>
                <w:ilvl w:val="0"/>
                <w:numId w:val="0"/>
              </w:numPr>
              <w:ind w:left="-30"/>
            </w:pPr>
          </w:p>
        </w:tc>
      </w:tr>
    </w:tbl>
    <w:p w:rsidR="007F5A10" w:rsidRDefault="007F5A10">
      <w:bookmarkStart w:id="655" w:name="_Toc20328815"/>
      <w:bookmarkStart w:id="656" w:name="_Toc20329531"/>
      <w:bookmarkStart w:id="657" w:name="_Toc20489745"/>
      <w:bookmarkStart w:id="658" w:name="_Toc20822494"/>
      <w:bookmarkStart w:id="659" w:name="_Toc20822777"/>
      <w:bookmarkStart w:id="660" w:name="_Toc20841679"/>
      <w:bookmarkStart w:id="661" w:name="_Toc20328816"/>
      <w:bookmarkStart w:id="662" w:name="_Toc20329532"/>
      <w:bookmarkStart w:id="663" w:name="_Toc20489746"/>
      <w:bookmarkStart w:id="664" w:name="_Toc20822495"/>
      <w:bookmarkStart w:id="665" w:name="_Toc20822778"/>
      <w:bookmarkStart w:id="666" w:name="_Toc20841680"/>
      <w:bookmarkStart w:id="667" w:name="_Toc20328817"/>
      <w:bookmarkStart w:id="668" w:name="_Toc20329533"/>
      <w:bookmarkStart w:id="669" w:name="_Toc20489747"/>
      <w:bookmarkStart w:id="670" w:name="_Toc20822496"/>
      <w:bookmarkStart w:id="671" w:name="_Toc20822779"/>
      <w:bookmarkStart w:id="672" w:name="_Toc20841681"/>
      <w:bookmarkStart w:id="673" w:name="_Toc20328818"/>
      <w:bookmarkStart w:id="674" w:name="_Toc20329534"/>
      <w:bookmarkStart w:id="675" w:name="_Toc20489748"/>
      <w:bookmarkStart w:id="676" w:name="_Toc20822497"/>
      <w:bookmarkStart w:id="677" w:name="_Toc20822780"/>
      <w:bookmarkStart w:id="678" w:name="_Toc20841682"/>
      <w:bookmarkStart w:id="679" w:name="_Toc20328819"/>
      <w:bookmarkStart w:id="680" w:name="_Toc20329535"/>
      <w:bookmarkStart w:id="681" w:name="_Toc20489749"/>
      <w:bookmarkStart w:id="682" w:name="_Toc20822498"/>
      <w:bookmarkStart w:id="683" w:name="_Toc20822781"/>
      <w:bookmarkStart w:id="684" w:name="_Toc20841683"/>
      <w:bookmarkStart w:id="685" w:name="_Toc20328820"/>
      <w:bookmarkStart w:id="686" w:name="_Toc20329536"/>
      <w:bookmarkStart w:id="687" w:name="_Toc20489750"/>
      <w:bookmarkStart w:id="688" w:name="_Toc20822499"/>
      <w:bookmarkStart w:id="689" w:name="_Toc20822782"/>
      <w:bookmarkStart w:id="690" w:name="_Toc20841684"/>
      <w:bookmarkStart w:id="691" w:name="_Toc20328821"/>
      <w:bookmarkStart w:id="692" w:name="_Toc20329537"/>
      <w:bookmarkStart w:id="693" w:name="_Toc20489751"/>
      <w:bookmarkStart w:id="694" w:name="_Toc20822500"/>
      <w:bookmarkStart w:id="695" w:name="_Toc20822783"/>
      <w:bookmarkStart w:id="696" w:name="_Toc20841685"/>
      <w:bookmarkStart w:id="697" w:name="_Toc20328822"/>
      <w:bookmarkStart w:id="698" w:name="_Toc20329538"/>
      <w:bookmarkStart w:id="699" w:name="_Toc20489752"/>
      <w:bookmarkStart w:id="700" w:name="_Toc20822501"/>
      <w:bookmarkStart w:id="701" w:name="_Toc20822784"/>
      <w:bookmarkStart w:id="702" w:name="_Toc20841686"/>
      <w:bookmarkStart w:id="703" w:name="_Toc20328823"/>
      <w:bookmarkStart w:id="704" w:name="_Toc20329539"/>
      <w:bookmarkStart w:id="705" w:name="_Toc20489753"/>
      <w:bookmarkStart w:id="706" w:name="_Toc20822502"/>
      <w:bookmarkStart w:id="707" w:name="_Toc20822785"/>
      <w:bookmarkStart w:id="708" w:name="_Toc20841687"/>
      <w:bookmarkStart w:id="709" w:name="_Toc20328825"/>
      <w:bookmarkStart w:id="710" w:name="_Toc20329541"/>
      <w:bookmarkStart w:id="711" w:name="_Toc20489755"/>
      <w:bookmarkStart w:id="712" w:name="_Toc20822504"/>
      <w:bookmarkStart w:id="713" w:name="_Toc20822787"/>
      <w:bookmarkStart w:id="714" w:name="_Toc20841689"/>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5"/>
      </w:tblGrid>
      <w:tr w:rsidR="007F5A10" w:rsidTr="002636F2">
        <w:trPr>
          <w:trHeight w:val="990"/>
        </w:trPr>
        <w:tc>
          <w:tcPr>
            <w:tcW w:w="9120" w:type="dxa"/>
            <w:tcBorders>
              <w:top w:val="single" w:sz="24" w:space="0" w:color="auto"/>
              <w:left w:val="single" w:sz="24" w:space="0" w:color="auto"/>
              <w:bottom w:val="single" w:sz="24" w:space="0" w:color="auto"/>
              <w:right w:val="single" w:sz="24" w:space="0" w:color="auto"/>
            </w:tcBorders>
          </w:tcPr>
          <w:p w:rsidR="007F5A10" w:rsidRPr="00A11172" w:rsidRDefault="007F5A10" w:rsidP="007F5A10">
            <w:pPr>
              <w:rPr>
                <w:b/>
              </w:rPr>
            </w:pPr>
            <w:r w:rsidRPr="00A11172">
              <w:rPr>
                <w:b/>
              </w:rPr>
              <w:t xml:space="preserve">Question: Are the bike lanes requirements presented sufficient to meet the needs of people disabled by barriers? Are the bike lanes revisions appropriate? Are there additional requirements that should </w:t>
            </w:r>
            <w:r w:rsidR="00B8547A">
              <w:rPr>
                <w:b/>
              </w:rPr>
              <w:t xml:space="preserve">be </w:t>
            </w:r>
            <w:r w:rsidRPr="00A11172">
              <w:rPr>
                <w:b/>
              </w:rPr>
              <w:t>considered to improve the standard?</w:t>
            </w:r>
          </w:p>
        </w:tc>
      </w:tr>
    </w:tbl>
    <w:p w:rsidR="0000711D" w:rsidRPr="00F7463A" w:rsidRDefault="0000711D">
      <w:pPr>
        <w:rPr>
          <w:b/>
          <w:caps/>
        </w:rPr>
      </w:pPr>
      <w:r w:rsidRPr="00F7463A">
        <w:br w:type="page"/>
      </w:r>
    </w:p>
    <w:p w:rsidR="002120B6" w:rsidRPr="00F7463A" w:rsidRDefault="002120B6" w:rsidP="004E3532">
      <w:pPr>
        <w:pStyle w:val="CLAUSEHEADING"/>
        <w:jc w:val="both"/>
      </w:pPr>
      <w:bookmarkStart w:id="715" w:name="_Toc21332194"/>
      <w:bookmarkStart w:id="716" w:name="_Toc20328826"/>
      <w:bookmarkStart w:id="717" w:name="_Toc20329542"/>
      <w:bookmarkStart w:id="718" w:name="_Toc20489756"/>
      <w:bookmarkStart w:id="719" w:name="_Toc20822505"/>
      <w:bookmarkStart w:id="720" w:name="_Toc20822788"/>
      <w:bookmarkStart w:id="721" w:name="_Toc20841690"/>
      <w:bookmarkStart w:id="722" w:name="_Toc21332195"/>
      <w:bookmarkStart w:id="723" w:name="_Toc20328827"/>
      <w:bookmarkStart w:id="724" w:name="_Toc20329543"/>
      <w:bookmarkStart w:id="725" w:name="_Toc20489757"/>
      <w:bookmarkStart w:id="726" w:name="_Toc20822506"/>
      <w:bookmarkStart w:id="727" w:name="_Toc20822789"/>
      <w:bookmarkStart w:id="728" w:name="_Toc20841691"/>
      <w:bookmarkStart w:id="729" w:name="_Toc21332196"/>
      <w:bookmarkStart w:id="730" w:name="_Toc20328828"/>
      <w:bookmarkStart w:id="731" w:name="_Toc20329544"/>
      <w:bookmarkStart w:id="732" w:name="_Toc20489758"/>
      <w:bookmarkStart w:id="733" w:name="_Toc20822507"/>
      <w:bookmarkStart w:id="734" w:name="_Toc20822790"/>
      <w:bookmarkStart w:id="735" w:name="_Toc20841692"/>
      <w:bookmarkStart w:id="736" w:name="_Toc21332197"/>
      <w:bookmarkStart w:id="737" w:name="_Toc20328829"/>
      <w:bookmarkStart w:id="738" w:name="_Toc20329545"/>
      <w:bookmarkStart w:id="739" w:name="_Toc20489759"/>
      <w:bookmarkStart w:id="740" w:name="_Toc20822508"/>
      <w:bookmarkStart w:id="741" w:name="_Toc20822791"/>
      <w:bookmarkStart w:id="742" w:name="_Toc20841693"/>
      <w:bookmarkStart w:id="743" w:name="_Toc21332198"/>
      <w:bookmarkStart w:id="744" w:name="_Toc20328830"/>
      <w:bookmarkStart w:id="745" w:name="_Toc20329546"/>
      <w:bookmarkStart w:id="746" w:name="_Toc20489760"/>
      <w:bookmarkStart w:id="747" w:name="_Toc20822509"/>
      <w:bookmarkStart w:id="748" w:name="_Toc20822792"/>
      <w:bookmarkStart w:id="749" w:name="_Toc20841694"/>
      <w:bookmarkStart w:id="750" w:name="_Toc21332199"/>
      <w:bookmarkStart w:id="751" w:name="_Toc20328831"/>
      <w:bookmarkStart w:id="752" w:name="_Toc20329547"/>
      <w:bookmarkStart w:id="753" w:name="_Toc20489761"/>
      <w:bookmarkStart w:id="754" w:name="_Toc20822510"/>
      <w:bookmarkStart w:id="755" w:name="_Toc20822793"/>
      <w:bookmarkStart w:id="756" w:name="_Toc20841695"/>
      <w:bookmarkStart w:id="757" w:name="_Toc21332200"/>
      <w:bookmarkStart w:id="758" w:name="_Toc20328832"/>
      <w:bookmarkStart w:id="759" w:name="_Toc20329548"/>
      <w:bookmarkStart w:id="760" w:name="_Toc20489762"/>
      <w:bookmarkStart w:id="761" w:name="_Toc20822511"/>
      <w:bookmarkStart w:id="762" w:name="_Toc20822794"/>
      <w:bookmarkStart w:id="763" w:name="_Toc20841696"/>
      <w:bookmarkStart w:id="764" w:name="_Toc21332201"/>
      <w:bookmarkStart w:id="765" w:name="_Toc20328833"/>
      <w:bookmarkStart w:id="766" w:name="_Toc20329549"/>
      <w:bookmarkStart w:id="767" w:name="_Toc20489763"/>
      <w:bookmarkStart w:id="768" w:name="_Toc20822512"/>
      <w:bookmarkStart w:id="769" w:name="_Toc20822795"/>
      <w:bookmarkStart w:id="770" w:name="_Toc20841697"/>
      <w:bookmarkStart w:id="771" w:name="_Toc21332202"/>
      <w:bookmarkStart w:id="772" w:name="_Toc20328834"/>
      <w:bookmarkStart w:id="773" w:name="_Toc20329550"/>
      <w:bookmarkStart w:id="774" w:name="_Toc20489764"/>
      <w:bookmarkStart w:id="775" w:name="_Toc20822513"/>
      <w:bookmarkStart w:id="776" w:name="_Toc20822796"/>
      <w:bookmarkStart w:id="777" w:name="_Toc20841698"/>
      <w:bookmarkStart w:id="778" w:name="_Toc21332203"/>
      <w:bookmarkStart w:id="779" w:name="_Toc20328835"/>
      <w:bookmarkStart w:id="780" w:name="_Toc20329551"/>
      <w:bookmarkStart w:id="781" w:name="_Toc20489765"/>
      <w:bookmarkStart w:id="782" w:name="_Toc20822514"/>
      <w:bookmarkStart w:id="783" w:name="_Toc20822797"/>
      <w:bookmarkStart w:id="784" w:name="_Toc20841699"/>
      <w:bookmarkStart w:id="785" w:name="_Toc21332204"/>
      <w:bookmarkStart w:id="786" w:name="_Toc20328836"/>
      <w:bookmarkStart w:id="787" w:name="_Toc20329552"/>
      <w:bookmarkStart w:id="788" w:name="_Toc20489766"/>
      <w:bookmarkStart w:id="789" w:name="_Toc20822515"/>
      <w:bookmarkStart w:id="790" w:name="_Toc20822798"/>
      <w:bookmarkStart w:id="791" w:name="_Toc20841700"/>
      <w:bookmarkStart w:id="792" w:name="_Toc21332205"/>
      <w:bookmarkStart w:id="793" w:name="_Toc20328837"/>
      <w:bookmarkStart w:id="794" w:name="_Toc20329553"/>
      <w:bookmarkStart w:id="795" w:name="_Toc20489767"/>
      <w:bookmarkStart w:id="796" w:name="_Toc20822516"/>
      <w:bookmarkStart w:id="797" w:name="_Toc20822799"/>
      <w:bookmarkStart w:id="798" w:name="_Toc20841701"/>
      <w:bookmarkStart w:id="799" w:name="_Toc21332206"/>
      <w:bookmarkStart w:id="800" w:name="_Toc26966532"/>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F7463A">
        <w:lastRenderedPageBreak/>
        <w:t xml:space="preserve">Exterior </w:t>
      </w:r>
      <w:r w:rsidR="006F5922" w:rsidRPr="00F7463A">
        <w:t>P</w:t>
      </w:r>
      <w:r w:rsidRPr="00F7463A">
        <w:t xml:space="preserve">arking and </w:t>
      </w:r>
      <w:r w:rsidR="006F5922" w:rsidRPr="00F7463A">
        <w:t>L</w:t>
      </w:r>
      <w:r w:rsidRPr="00F7463A">
        <w:t>oading zones</w:t>
      </w:r>
      <w:bookmarkEnd w:id="800"/>
    </w:p>
    <w:p w:rsidR="002120B6" w:rsidRPr="00F7463A" w:rsidRDefault="002120B6" w:rsidP="00AF061E">
      <w:pPr>
        <w:pStyle w:val="Clause"/>
      </w:pPr>
      <w:r w:rsidRPr="00F7463A">
        <w:t>Intent</w:t>
      </w:r>
    </w:p>
    <w:p w:rsidR="00095EDC" w:rsidRPr="00F7463A" w:rsidRDefault="002120B6" w:rsidP="001542A4">
      <w:pPr>
        <w:pStyle w:val="SubClause"/>
      </w:pPr>
      <w:r w:rsidRPr="00F7463A">
        <w:t xml:space="preserve">Location and design of exterior parking and loading zones for persons with physical disabilities are intended to provide accessible access and egress from vehicles, connecting to an accessible path of travel, during all seasons, from the parking </w:t>
      </w:r>
      <w:r w:rsidR="00200BE8" w:rsidRPr="00F7463A">
        <w:t>space</w:t>
      </w:r>
      <w:r w:rsidR="007777D1" w:rsidRPr="00F7463A">
        <w:t xml:space="preserve"> </w:t>
      </w:r>
      <w:r w:rsidRPr="00F7463A">
        <w:t>to the public space, building, or facility.</w:t>
      </w:r>
    </w:p>
    <w:p w:rsidR="002120B6" w:rsidRPr="00F7463A" w:rsidRDefault="002120B6" w:rsidP="00AF061E">
      <w:pPr>
        <w:pStyle w:val="Clause"/>
      </w:pPr>
      <w:r w:rsidRPr="00F7463A">
        <w:t>Related Sections</w:t>
      </w:r>
    </w:p>
    <w:p w:rsidR="00402266" w:rsidRDefault="00095EDC" w:rsidP="00402266">
      <w:pPr>
        <w:pStyle w:val="ClauseList"/>
        <w:tabs>
          <w:tab w:val="clear" w:pos="1440"/>
          <w:tab w:val="left" w:pos="1276"/>
          <w:tab w:val="num" w:pos="1843"/>
        </w:tabs>
        <w:ind w:left="1843" w:hanging="567"/>
      </w:pPr>
      <w:r w:rsidRPr="00F7463A">
        <w:t>2.1</w:t>
      </w:r>
      <w:r w:rsidR="0089293C" w:rsidRPr="00F7463A">
        <w:t xml:space="preserve"> Accessible Path of Travel</w:t>
      </w:r>
    </w:p>
    <w:p w:rsidR="0000711D" w:rsidRPr="00F7463A" w:rsidRDefault="0000711D" w:rsidP="00402266">
      <w:pPr>
        <w:pStyle w:val="ClauseList"/>
        <w:tabs>
          <w:tab w:val="clear" w:pos="1440"/>
          <w:tab w:val="left" w:pos="1276"/>
          <w:tab w:val="num" w:pos="1843"/>
        </w:tabs>
        <w:ind w:left="1843" w:hanging="567"/>
      </w:pPr>
      <w:r w:rsidRPr="00F7463A">
        <w:t>2.8 Signage</w:t>
      </w:r>
    </w:p>
    <w:p w:rsidR="002120B6" w:rsidRPr="00F7463A" w:rsidRDefault="002120B6" w:rsidP="00AF061E">
      <w:pPr>
        <w:pStyle w:val="Clause"/>
      </w:pPr>
      <w:r w:rsidRPr="00F7463A">
        <w:t xml:space="preserve">Application </w:t>
      </w:r>
    </w:p>
    <w:p w:rsidR="00746C2D" w:rsidRPr="00F7463A" w:rsidRDefault="00746C2D" w:rsidP="00746C2D">
      <w:pPr>
        <w:pStyle w:val="SubClause"/>
      </w:pPr>
      <w:r w:rsidRPr="00F7463A">
        <w:t xml:space="preserve">Exterior parking and loading will apply to both on street and </w:t>
      </w:r>
      <w:r w:rsidR="00200BE8" w:rsidRPr="00F7463A">
        <w:t>off-street</w:t>
      </w:r>
      <w:r w:rsidRPr="00F7463A">
        <w:t xml:space="preserve"> facilities.</w:t>
      </w:r>
    </w:p>
    <w:p w:rsidR="002120B6" w:rsidRPr="00F7463A" w:rsidRDefault="002120B6" w:rsidP="001542A4">
      <w:pPr>
        <w:pStyle w:val="SubClause"/>
      </w:pPr>
      <w:r w:rsidRPr="00F7463A">
        <w:t>The requirements for accessible on</w:t>
      </w:r>
      <w:r w:rsidR="00095EDC" w:rsidRPr="00F7463A">
        <w:t xml:space="preserve"> </w:t>
      </w:r>
      <w:r w:rsidRPr="00F7463A">
        <w:t xml:space="preserve">street parking </w:t>
      </w:r>
      <w:r w:rsidR="00095EDC" w:rsidRPr="00F7463A">
        <w:t xml:space="preserve">and loading </w:t>
      </w:r>
      <w:r w:rsidRPr="00F7463A">
        <w:t xml:space="preserve">apply </w:t>
      </w:r>
      <w:r w:rsidR="00095EDC" w:rsidRPr="00F7463A">
        <w:t>all parking designed along a roadway</w:t>
      </w:r>
      <w:r w:rsidRPr="00F7463A">
        <w:t>.</w:t>
      </w:r>
    </w:p>
    <w:p w:rsidR="00095EDC" w:rsidRPr="00F7463A" w:rsidRDefault="00095EDC" w:rsidP="001542A4">
      <w:pPr>
        <w:pStyle w:val="SubClause"/>
      </w:pPr>
      <w:r w:rsidRPr="00F7463A">
        <w:t xml:space="preserve">The requirements for accessible off street parking and loading apply to all </w:t>
      </w:r>
      <w:r w:rsidR="00746C2D" w:rsidRPr="00F7463A">
        <w:t xml:space="preserve">exterior </w:t>
      </w:r>
      <w:r w:rsidRPr="00F7463A">
        <w:t>parking areas for public or private parking areas.</w:t>
      </w:r>
    </w:p>
    <w:p w:rsidR="002120B6" w:rsidRPr="00F7463A" w:rsidRDefault="002120B6" w:rsidP="00AF061E">
      <w:pPr>
        <w:pStyle w:val="Clause"/>
      </w:pPr>
      <w:r w:rsidRPr="00F7463A">
        <w:t>Exceptions</w:t>
      </w:r>
    </w:p>
    <w:p w:rsidR="002120B6" w:rsidRPr="00F7463A" w:rsidRDefault="009A0387" w:rsidP="001542A4">
      <w:pPr>
        <w:pStyle w:val="SubClause"/>
      </w:pPr>
      <w:r w:rsidRPr="00F7463A">
        <w:t xml:space="preserve">Where the by-law for the local municipality has requirements that require specific dimensions or quantities </w:t>
      </w:r>
      <w:r w:rsidR="00005A39" w:rsidRPr="00F7463A">
        <w:t xml:space="preserve">that exceed this standard, </w:t>
      </w:r>
      <w:r w:rsidRPr="00F7463A">
        <w:t>those standards shall apply.</w:t>
      </w:r>
    </w:p>
    <w:p w:rsidR="002120B6" w:rsidRPr="00F7463A" w:rsidRDefault="002120B6" w:rsidP="00AF061E">
      <w:pPr>
        <w:pStyle w:val="Clause"/>
      </w:pPr>
      <w:r w:rsidRPr="00F7463A">
        <w:t>Design</w:t>
      </w:r>
    </w:p>
    <w:p w:rsidR="007F730E" w:rsidRPr="00843642" w:rsidRDefault="007F730E" w:rsidP="00054310">
      <w:pPr>
        <w:pStyle w:val="SubClause"/>
        <w:rPr>
          <w:rFonts w:cs="Arial"/>
          <w:bCs/>
          <w:color w:val="000000"/>
          <w:szCs w:val="28"/>
        </w:rPr>
      </w:pPr>
      <w:r w:rsidRPr="00F7463A">
        <w:rPr>
          <w:rFonts w:cs="Arial"/>
          <w:bCs/>
          <w:color w:val="000000"/>
          <w:szCs w:val="28"/>
        </w:rPr>
        <w:t>On Street Park</w:t>
      </w:r>
      <w:r w:rsidR="00251059" w:rsidRPr="00F7463A">
        <w:rPr>
          <w:rFonts w:cs="Arial"/>
          <w:bCs/>
          <w:color w:val="000000"/>
          <w:szCs w:val="28"/>
        </w:rPr>
        <w:t>ing</w:t>
      </w:r>
      <w:r w:rsidRPr="00F7463A">
        <w:rPr>
          <w:rFonts w:cs="Arial"/>
          <w:bCs/>
          <w:color w:val="000000"/>
          <w:szCs w:val="28"/>
        </w:rPr>
        <w:t xml:space="preserve"> and Loading</w:t>
      </w:r>
    </w:p>
    <w:p w:rsidR="00005A39" w:rsidRPr="00843642" w:rsidRDefault="00005A39" w:rsidP="007350DE">
      <w:pPr>
        <w:pStyle w:val="SubClauseList"/>
        <w:spacing w:after="100"/>
        <w:ind w:left="1729" w:hanging="431"/>
        <w:rPr>
          <w:rFonts w:cs="Arial"/>
          <w:bCs/>
          <w:color w:val="000000"/>
          <w:szCs w:val="28"/>
        </w:rPr>
      </w:pPr>
      <w:r w:rsidRPr="00F7463A">
        <w:t>Location of on street parking shall be determined by need for access.</w:t>
      </w:r>
    </w:p>
    <w:tbl>
      <w:tblPr>
        <w:tblStyle w:val="TableGrid"/>
        <w:tblW w:w="0" w:type="auto"/>
        <w:tblInd w:w="1728" w:type="dxa"/>
        <w:tblLook w:val="04A0" w:firstRow="1" w:lastRow="0" w:firstColumn="1" w:lastColumn="0" w:noHBand="0" w:noVBand="1"/>
        <w:tblCaption w:val="Design note"/>
      </w:tblPr>
      <w:tblGrid>
        <w:gridCol w:w="7622"/>
      </w:tblGrid>
      <w:tr w:rsidR="00005A39" w:rsidRPr="00F7463A" w:rsidTr="007350DE">
        <w:tc>
          <w:tcPr>
            <w:tcW w:w="7622" w:type="dxa"/>
          </w:tcPr>
          <w:p w:rsidR="00005A39" w:rsidRPr="00F7463A" w:rsidRDefault="00005A39" w:rsidP="00005A39">
            <w:pPr>
              <w:pStyle w:val="SubClauseList"/>
              <w:numPr>
                <w:ilvl w:val="0"/>
                <w:numId w:val="0"/>
              </w:numPr>
            </w:pPr>
            <w:r w:rsidRPr="00F7463A">
              <w:t>Design Note</w:t>
            </w:r>
          </w:p>
          <w:p w:rsidR="00005A39" w:rsidRPr="00F7463A" w:rsidRDefault="00005A39" w:rsidP="00005A39">
            <w:pPr>
              <w:pStyle w:val="SubClauseList"/>
              <w:numPr>
                <w:ilvl w:val="0"/>
                <w:numId w:val="0"/>
              </w:numPr>
            </w:pPr>
            <w:r w:rsidRPr="00F7463A">
              <w:t>Accessible on street parking stalls should be designed to be within 60m of the access point for a major attraction or have a minimum of 1 stall every 120m along a roadway where street parking is provided.</w:t>
            </w:r>
          </w:p>
        </w:tc>
      </w:tr>
    </w:tbl>
    <w:p w:rsidR="007516AA" w:rsidRPr="00843642" w:rsidRDefault="00041DA9" w:rsidP="00843642">
      <w:pPr>
        <w:pStyle w:val="SubClauseList"/>
        <w:numPr>
          <w:ilvl w:val="0"/>
          <w:numId w:val="0"/>
        </w:numPr>
        <w:ind w:left="1728"/>
        <w:rPr>
          <w:rFonts w:cs="Arial"/>
          <w:bCs/>
          <w:color w:val="000000"/>
          <w:szCs w:val="28"/>
        </w:rPr>
      </w:pPr>
      <w:r w:rsidRPr="00F7463A">
        <w:t>Where passenger loading is provided, a</w:t>
      </w:r>
      <w:r w:rsidR="00D5661F" w:rsidRPr="00F7463A">
        <w:t>ccessible loading zones shall be designed contiguous with standard passenger loading zones.</w:t>
      </w:r>
    </w:p>
    <w:p w:rsidR="00D5661F" w:rsidRPr="00843642" w:rsidRDefault="007516AA">
      <w:pPr>
        <w:pStyle w:val="SubClauseList"/>
        <w:rPr>
          <w:rFonts w:cs="Arial"/>
          <w:bCs/>
          <w:color w:val="000000"/>
          <w:szCs w:val="28"/>
        </w:rPr>
      </w:pPr>
      <w:r w:rsidRPr="00F7463A">
        <w:rPr>
          <w:rFonts w:cs="Arial"/>
          <w:bCs/>
          <w:color w:val="000000"/>
          <w:szCs w:val="28"/>
        </w:rPr>
        <w:lastRenderedPageBreak/>
        <w:t xml:space="preserve">Passenger loading zones shall have a </w:t>
      </w:r>
      <w:r w:rsidR="00323063" w:rsidRPr="00843642">
        <w:rPr>
          <w:rFonts w:cs="Arial"/>
          <w:bCs/>
          <w:i/>
          <w:iCs/>
          <w:color w:val="000000"/>
          <w:szCs w:val="28"/>
        </w:rPr>
        <w:t>curb</w:t>
      </w:r>
      <w:r w:rsidRPr="00843642">
        <w:rPr>
          <w:rFonts w:cs="Arial"/>
          <w:bCs/>
          <w:i/>
          <w:iCs/>
          <w:color w:val="000000"/>
          <w:szCs w:val="28"/>
        </w:rPr>
        <w:t xml:space="preserve"> ramp</w:t>
      </w:r>
      <w:r w:rsidRPr="00F7463A">
        <w:rPr>
          <w:rFonts w:cs="Arial"/>
          <w:bCs/>
          <w:color w:val="000000"/>
          <w:szCs w:val="28"/>
        </w:rPr>
        <w:t xml:space="preserve"> </w:t>
      </w:r>
      <w:r w:rsidR="006A74C7" w:rsidRPr="00F7463A">
        <w:rPr>
          <w:rFonts w:cs="Arial"/>
          <w:bCs/>
          <w:color w:val="000000"/>
          <w:szCs w:val="28"/>
        </w:rPr>
        <w:t>within the loading zone and be adjacent to the accessible path of travel.</w:t>
      </w:r>
    </w:p>
    <w:p w:rsidR="007F730E" w:rsidRPr="00843642" w:rsidRDefault="007516AA" w:rsidP="007F730E">
      <w:pPr>
        <w:pStyle w:val="SubClauseList"/>
        <w:rPr>
          <w:rFonts w:cs="Arial"/>
          <w:bCs/>
          <w:color w:val="000000"/>
          <w:szCs w:val="28"/>
        </w:rPr>
      </w:pPr>
      <w:r w:rsidRPr="00F7463A">
        <w:t>Parallel o</w:t>
      </w:r>
      <w:r w:rsidR="007F730E" w:rsidRPr="00F7463A">
        <w:t xml:space="preserve">n street parking and loading stalls shall be a minimum of 2.7m wide and 7.0m long with a </w:t>
      </w:r>
      <w:r w:rsidR="00323063" w:rsidRPr="00843642">
        <w:rPr>
          <w:i/>
          <w:iCs/>
        </w:rPr>
        <w:t>curb</w:t>
      </w:r>
      <w:r w:rsidR="007F730E" w:rsidRPr="00843642">
        <w:rPr>
          <w:i/>
          <w:iCs/>
        </w:rPr>
        <w:t xml:space="preserve"> ramp</w:t>
      </w:r>
      <w:r w:rsidR="007F730E" w:rsidRPr="00F7463A">
        <w:t xml:space="preserve"> access at the front or back of the space. Where more than one space is provided the ramps can be combined.</w:t>
      </w:r>
    </w:p>
    <w:p w:rsidR="00E26030" w:rsidRPr="00843642" w:rsidRDefault="00E26030" w:rsidP="007F730E">
      <w:pPr>
        <w:pStyle w:val="SubClauseList"/>
        <w:rPr>
          <w:rFonts w:cs="Arial"/>
          <w:bCs/>
          <w:color w:val="000000"/>
          <w:szCs w:val="28"/>
        </w:rPr>
      </w:pPr>
      <w:r w:rsidRPr="00F7463A">
        <w:t>The sidewalk area beside parking and loading spaces is to be clear of impediments such as light poles, fire hydrants, planters, and site furniture.</w:t>
      </w:r>
    </w:p>
    <w:p w:rsidR="007F730E" w:rsidRPr="00843642" w:rsidRDefault="007F730E" w:rsidP="007F730E">
      <w:pPr>
        <w:pStyle w:val="SubClauseList"/>
        <w:rPr>
          <w:rFonts w:cs="Arial"/>
          <w:bCs/>
          <w:color w:val="000000"/>
          <w:szCs w:val="28"/>
        </w:rPr>
      </w:pPr>
      <w:r w:rsidRPr="00F7463A">
        <w:t xml:space="preserve">All on street parking </w:t>
      </w:r>
      <w:r w:rsidR="00251059" w:rsidRPr="00F7463A">
        <w:t>sha</w:t>
      </w:r>
      <w:r w:rsidRPr="00F7463A">
        <w:t xml:space="preserve">ll be signed </w:t>
      </w:r>
      <w:r w:rsidR="00B170E2" w:rsidRPr="00F7463A">
        <w:t>with TAC standard signage RB71</w:t>
      </w:r>
      <w:r w:rsidR="00251059" w:rsidRPr="00F7463A">
        <w:t xml:space="preserve"> with appropriate arrows.</w:t>
      </w:r>
    </w:p>
    <w:p w:rsidR="00251059" w:rsidRPr="00843642" w:rsidRDefault="00251059" w:rsidP="007F730E">
      <w:pPr>
        <w:pStyle w:val="SubClauseList"/>
        <w:rPr>
          <w:rFonts w:cs="Arial"/>
          <w:bCs/>
          <w:color w:val="000000"/>
          <w:szCs w:val="28"/>
        </w:rPr>
      </w:pPr>
      <w:r w:rsidRPr="00F7463A">
        <w:t>All on street loading shall be signed with TAC standard signage RB72 with appropriate arrows.</w:t>
      </w:r>
    </w:p>
    <w:tbl>
      <w:tblPr>
        <w:tblStyle w:val="TableGrid"/>
        <w:tblW w:w="0" w:type="auto"/>
        <w:tblInd w:w="1728" w:type="dxa"/>
        <w:tblLook w:val="04A0" w:firstRow="1" w:lastRow="0" w:firstColumn="1" w:lastColumn="0" w:noHBand="0" w:noVBand="1"/>
        <w:tblDescription w:val="Chart with parking spaces, accessible paths of travel."/>
      </w:tblPr>
      <w:tblGrid>
        <w:gridCol w:w="7622"/>
      </w:tblGrid>
      <w:tr w:rsidR="00E26030" w:rsidRPr="00F7463A" w:rsidTr="00843642">
        <w:tc>
          <w:tcPr>
            <w:tcW w:w="7848" w:type="dxa"/>
          </w:tcPr>
          <w:p w:rsidR="00E26030" w:rsidRPr="00F7463A" w:rsidRDefault="00DB42EA" w:rsidP="00005A39">
            <w:pPr>
              <w:pStyle w:val="SubClauseList"/>
              <w:numPr>
                <w:ilvl w:val="0"/>
                <w:numId w:val="0"/>
              </w:numPr>
              <w:rPr>
                <w:rFonts w:cs="Arial"/>
                <w:bCs/>
                <w:color w:val="000000"/>
                <w:szCs w:val="28"/>
              </w:rPr>
            </w:pPr>
            <w:r w:rsidRPr="00843642">
              <w:rPr>
                <w:rFonts w:cs="Arial"/>
                <w:bCs/>
                <w:noProof/>
                <w:color w:val="000000"/>
                <w:szCs w:val="28"/>
                <w:lang w:eastAsia="en-CA"/>
              </w:rPr>
              <w:drawing>
                <wp:inline distT="0" distB="0" distL="0" distR="0" wp14:anchorId="4E7F8E48" wp14:editId="1BC9BDD5">
                  <wp:extent cx="4867275" cy="2222270"/>
                  <wp:effectExtent l="0" t="0" r="0" b="6985"/>
                  <wp:docPr id="2" name="Picture 2" descr="Chart with parking spaces, accessible paths of travel." title="Street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 street parking.jpg"/>
                          <pic:cNvPicPr/>
                        </pic:nvPicPr>
                        <pic:blipFill rotWithShape="1">
                          <a:blip r:embed="rId33" cstate="print">
                            <a:extLst>
                              <a:ext uri="{28A0092B-C50C-407E-A947-70E740481C1C}">
                                <a14:useLocalDpi xmlns:a14="http://schemas.microsoft.com/office/drawing/2010/main" val="0"/>
                              </a:ext>
                            </a:extLst>
                          </a:blip>
                          <a:srcRect t="24527" b="16389"/>
                          <a:stretch/>
                        </pic:blipFill>
                        <pic:spPr bwMode="auto">
                          <a:xfrm>
                            <a:off x="0" y="0"/>
                            <a:ext cx="4884176" cy="2229986"/>
                          </a:xfrm>
                          <a:prstGeom prst="rect">
                            <a:avLst/>
                          </a:prstGeom>
                          <a:ln>
                            <a:noFill/>
                          </a:ln>
                          <a:extLst>
                            <a:ext uri="{53640926-AAD7-44D8-BBD7-CCE9431645EC}">
                              <a14:shadowObscured xmlns:a14="http://schemas.microsoft.com/office/drawing/2010/main"/>
                            </a:ext>
                          </a:extLst>
                        </pic:spPr>
                      </pic:pic>
                    </a:graphicData>
                  </a:graphic>
                </wp:inline>
              </w:drawing>
            </w:r>
          </w:p>
          <w:p w:rsidR="00E26030" w:rsidRPr="00F7463A" w:rsidRDefault="00E26030" w:rsidP="00005A39">
            <w:pPr>
              <w:pStyle w:val="SubClauseList"/>
              <w:numPr>
                <w:ilvl w:val="0"/>
                <w:numId w:val="0"/>
              </w:numPr>
              <w:rPr>
                <w:rFonts w:cs="Arial"/>
                <w:bCs/>
                <w:color w:val="000000"/>
                <w:szCs w:val="28"/>
              </w:rPr>
            </w:pPr>
            <w:r w:rsidRPr="00F7463A">
              <w:rPr>
                <w:rFonts w:cs="Arial"/>
                <w:bCs/>
                <w:color w:val="000000"/>
                <w:szCs w:val="28"/>
              </w:rPr>
              <w:t>Figure 2.7.5.1a – On Street Parking</w:t>
            </w:r>
          </w:p>
        </w:tc>
      </w:tr>
    </w:tbl>
    <w:p w:rsidR="00005A39" w:rsidRPr="00F7463A" w:rsidRDefault="00005A39" w:rsidP="00005A39">
      <w:pPr>
        <w:pStyle w:val="SubClauseList"/>
        <w:numPr>
          <w:ilvl w:val="0"/>
          <w:numId w:val="0"/>
        </w:numPr>
        <w:ind w:left="1728"/>
        <w:rPr>
          <w:rFonts w:cs="Arial"/>
          <w:bCs/>
          <w:color w:val="000000"/>
          <w:szCs w:val="28"/>
        </w:rPr>
      </w:pPr>
    </w:p>
    <w:tbl>
      <w:tblPr>
        <w:tblStyle w:val="TableGrid"/>
        <w:tblW w:w="0" w:type="auto"/>
        <w:tblInd w:w="1728" w:type="dxa"/>
        <w:tblLook w:val="04A0" w:firstRow="1" w:lastRow="0" w:firstColumn="1" w:lastColumn="0" w:noHBand="0" w:noVBand="1"/>
        <w:tblDescription w:val="Chart about on street loading."/>
      </w:tblPr>
      <w:tblGrid>
        <w:gridCol w:w="7622"/>
      </w:tblGrid>
      <w:tr w:rsidR="00E26030" w:rsidRPr="00F7463A" w:rsidTr="00E26030">
        <w:tc>
          <w:tcPr>
            <w:tcW w:w="9576" w:type="dxa"/>
          </w:tcPr>
          <w:p w:rsidR="00E26030" w:rsidRPr="00F7463A" w:rsidRDefault="00DB42EA" w:rsidP="00005A39">
            <w:pPr>
              <w:pStyle w:val="SubClauseList"/>
              <w:numPr>
                <w:ilvl w:val="0"/>
                <w:numId w:val="0"/>
              </w:numPr>
              <w:rPr>
                <w:rFonts w:cs="Arial"/>
                <w:bCs/>
                <w:color w:val="000000"/>
                <w:szCs w:val="28"/>
              </w:rPr>
            </w:pPr>
            <w:r w:rsidRPr="00843642">
              <w:rPr>
                <w:rFonts w:cs="Arial"/>
                <w:bCs/>
                <w:noProof/>
                <w:color w:val="000000"/>
                <w:szCs w:val="28"/>
                <w:lang w:eastAsia="en-CA"/>
              </w:rPr>
              <w:drawing>
                <wp:inline distT="0" distB="0" distL="0" distR="0" wp14:anchorId="09A24CB9" wp14:editId="5CB4BA7D">
                  <wp:extent cx="4846955" cy="2181225"/>
                  <wp:effectExtent l="0" t="0" r="0" b="9525"/>
                  <wp:docPr id="5" name="Picture 5" descr="Chart about on street loading." title="On Street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 street loading.jpg"/>
                          <pic:cNvPicPr/>
                        </pic:nvPicPr>
                        <pic:blipFill rotWithShape="1">
                          <a:blip r:embed="rId34" cstate="print">
                            <a:extLst>
                              <a:ext uri="{28A0092B-C50C-407E-A947-70E740481C1C}">
                                <a14:useLocalDpi xmlns:a14="http://schemas.microsoft.com/office/drawing/2010/main" val="0"/>
                              </a:ext>
                            </a:extLst>
                          </a:blip>
                          <a:srcRect l="973" t="23418" b="18913"/>
                          <a:stretch/>
                        </pic:blipFill>
                        <pic:spPr bwMode="auto">
                          <a:xfrm>
                            <a:off x="0" y="0"/>
                            <a:ext cx="4860644" cy="2187386"/>
                          </a:xfrm>
                          <a:prstGeom prst="rect">
                            <a:avLst/>
                          </a:prstGeom>
                          <a:ln>
                            <a:noFill/>
                          </a:ln>
                          <a:extLst>
                            <a:ext uri="{53640926-AAD7-44D8-BBD7-CCE9431645EC}">
                              <a14:shadowObscured xmlns:a14="http://schemas.microsoft.com/office/drawing/2010/main"/>
                            </a:ext>
                          </a:extLst>
                        </pic:spPr>
                      </pic:pic>
                    </a:graphicData>
                  </a:graphic>
                </wp:inline>
              </w:drawing>
            </w:r>
          </w:p>
          <w:p w:rsidR="00E26030" w:rsidRPr="00F7463A" w:rsidRDefault="00E26030" w:rsidP="00005A39">
            <w:pPr>
              <w:pStyle w:val="SubClauseList"/>
              <w:numPr>
                <w:ilvl w:val="0"/>
                <w:numId w:val="0"/>
              </w:numPr>
              <w:rPr>
                <w:rFonts w:cs="Arial"/>
                <w:bCs/>
                <w:color w:val="000000"/>
                <w:szCs w:val="28"/>
              </w:rPr>
            </w:pPr>
            <w:r w:rsidRPr="00F7463A">
              <w:rPr>
                <w:rFonts w:cs="Arial"/>
                <w:bCs/>
                <w:color w:val="000000"/>
                <w:szCs w:val="28"/>
              </w:rPr>
              <w:t>Figure 2.7.5.1b – On Street Loading</w:t>
            </w:r>
          </w:p>
        </w:tc>
      </w:tr>
    </w:tbl>
    <w:p w:rsidR="00E26030" w:rsidRPr="00843642" w:rsidRDefault="00E26030" w:rsidP="00843642">
      <w:pPr>
        <w:pStyle w:val="SubClauseList"/>
        <w:numPr>
          <w:ilvl w:val="0"/>
          <w:numId w:val="0"/>
        </w:numPr>
        <w:ind w:left="1728"/>
        <w:rPr>
          <w:rFonts w:cs="Arial"/>
          <w:bCs/>
          <w:color w:val="000000"/>
          <w:szCs w:val="28"/>
        </w:rPr>
      </w:pPr>
    </w:p>
    <w:p w:rsidR="00251059" w:rsidRPr="00F7463A" w:rsidRDefault="00251059" w:rsidP="00251059">
      <w:pPr>
        <w:pStyle w:val="SubClause"/>
      </w:pPr>
      <w:r w:rsidRPr="00F7463A">
        <w:lastRenderedPageBreak/>
        <w:t>Off Street Parking and Loading</w:t>
      </w:r>
    </w:p>
    <w:p w:rsidR="00253E64" w:rsidRPr="00F7463A" w:rsidRDefault="00251059" w:rsidP="00843642">
      <w:pPr>
        <w:pStyle w:val="SubClauseList"/>
      </w:pPr>
      <w:r w:rsidRPr="00F7463A">
        <w:t xml:space="preserve">Accessible </w:t>
      </w:r>
      <w:r w:rsidR="00200BE8" w:rsidRPr="00F7463A">
        <w:t>off-street</w:t>
      </w:r>
      <w:r w:rsidRPr="00F7463A">
        <w:t xml:space="preserve"> parking stalls shall be designed to be within 60m of the access point to the associated building or facility.</w:t>
      </w:r>
    </w:p>
    <w:p w:rsidR="00251059" w:rsidRPr="00F7463A" w:rsidRDefault="00251059" w:rsidP="007350DE">
      <w:pPr>
        <w:pStyle w:val="SubClauseList"/>
        <w:spacing w:after="100"/>
        <w:ind w:left="1729" w:hanging="431"/>
        <w:rPr>
          <w:rFonts w:cs="Arial"/>
        </w:rPr>
      </w:pPr>
      <w:r w:rsidRPr="00F7463A">
        <w:rPr>
          <w:rFonts w:cs="Arial"/>
        </w:rPr>
        <w:t>Parking to be within 15m of the accessible path of travel to the building or facility access point.</w:t>
      </w:r>
    </w:p>
    <w:tbl>
      <w:tblPr>
        <w:tblStyle w:val="TableGrid"/>
        <w:tblW w:w="0" w:type="auto"/>
        <w:tblInd w:w="1728" w:type="dxa"/>
        <w:tblLook w:val="04A0" w:firstRow="1" w:lastRow="0" w:firstColumn="1" w:lastColumn="0" w:noHBand="0" w:noVBand="1"/>
        <w:tblCaption w:val="Design note"/>
      </w:tblPr>
      <w:tblGrid>
        <w:gridCol w:w="7622"/>
      </w:tblGrid>
      <w:tr w:rsidR="00675A70" w:rsidRPr="00F7463A" w:rsidTr="00675A70">
        <w:tc>
          <w:tcPr>
            <w:tcW w:w="9350" w:type="dxa"/>
          </w:tcPr>
          <w:p w:rsidR="00675A70" w:rsidRPr="00F7463A" w:rsidRDefault="00675A70" w:rsidP="00675A70">
            <w:pPr>
              <w:pStyle w:val="SubClauseList"/>
              <w:numPr>
                <w:ilvl w:val="0"/>
                <w:numId w:val="0"/>
              </w:numPr>
              <w:rPr>
                <w:rFonts w:cs="Arial"/>
              </w:rPr>
            </w:pPr>
            <w:r w:rsidRPr="00F7463A">
              <w:rPr>
                <w:rFonts w:cs="Arial"/>
              </w:rPr>
              <w:t>Design Note:</w:t>
            </w:r>
          </w:p>
          <w:p w:rsidR="00675A70" w:rsidRPr="00F7463A" w:rsidRDefault="00675A70" w:rsidP="00675A70">
            <w:pPr>
              <w:pStyle w:val="SubClauseList"/>
              <w:numPr>
                <w:ilvl w:val="0"/>
                <w:numId w:val="0"/>
              </w:numPr>
              <w:rPr>
                <w:rFonts w:cs="Arial"/>
              </w:rPr>
            </w:pPr>
            <w:r w:rsidRPr="00F7463A">
              <w:rPr>
                <w:rFonts w:cs="Arial"/>
              </w:rPr>
              <w:t>Consider planning accessible parking directly connected to the accessible path of travel leading the building or facility entrance to allow for protected access.</w:t>
            </w:r>
          </w:p>
        </w:tc>
      </w:tr>
    </w:tbl>
    <w:p w:rsidR="00253E64" w:rsidRPr="00F7463A" w:rsidRDefault="00251059" w:rsidP="00843642">
      <w:pPr>
        <w:pStyle w:val="SubClauseList"/>
        <w:rPr>
          <w:rFonts w:ascii="Times New Roman" w:hAnsi="Times New Roman"/>
          <w:sz w:val="24"/>
        </w:rPr>
      </w:pPr>
      <w:r w:rsidRPr="00F7463A">
        <w:rPr>
          <w:rFonts w:cs="Arial"/>
        </w:rPr>
        <w:t xml:space="preserve">Accessible </w:t>
      </w:r>
      <w:r w:rsidR="00200BE8" w:rsidRPr="00F7463A">
        <w:rPr>
          <w:rFonts w:cs="Arial"/>
        </w:rPr>
        <w:t>off-street</w:t>
      </w:r>
      <w:r w:rsidRPr="00F7463A">
        <w:rPr>
          <w:rFonts w:cs="Arial"/>
        </w:rPr>
        <w:t xml:space="preserve"> parking stalls shall be a minimum of 3.</w:t>
      </w:r>
      <w:r w:rsidR="0099554D" w:rsidRPr="00F7463A">
        <w:rPr>
          <w:rFonts w:cs="Arial"/>
        </w:rPr>
        <w:t>0</w:t>
      </w:r>
      <w:r w:rsidR="00D156F5" w:rsidRPr="00F7463A">
        <w:rPr>
          <w:rFonts w:cs="Arial"/>
        </w:rPr>
        <w:t>5</w:t>
      </w:r>
      <w:r w:rsidRPr="00F7463A">
        <w:rPr>
          <w:rFonts w:cs="Arial"/>
        </w:rPr>
        <w:t xml:space="preserve">m wide </w:t>
      </w:r>
      <w:r w:rsidRPr="00F7463A">
        <w:t xml:space="preserve">unless the stall includes an unobstructed </w:t>
      </w:r>
      <w:r w:rsidR="0019757A" w:rsidRPr="00F7463A">
        <w:t>access</w:t>
      </w:r>
      <w:r w:rsidRPr="00F7463A">
        <w:t xml:space="preserve"> aisle.</w:t>
      </w:r>
    </w:p>
    <w:p w:rsidR="00251059" w:rsidRPr="00F7463A" w:rsidRDefault="00251059" w:rsidP="007350DE">
      <w:pPr>
        <w:pStyle w:val="SubClauseList"/>
        <w:spacing w:after="100"/>
        <w:ind w:left="1729" w:hanging="431"/>
      </w:pPr>
      <w:r w:rsidRPr="00F7463A">
        <w:t xml:space="preserve">Parking stalls with an unobstructed </w:t>
      </w:r>
      <w:r w:rsidR="0019757A" w:rsidRPr="00F7463A">
        <w:t>access</w:t>
      </w:r>
      <w:r w:rsidRPr="00F7463A">
        <w:t xml:space="preserve"> aisle may be 2.4</w:t>
      </w:r>
      <w:r w:rsidR="00005A39" w:rsidRPr="00F7463A">
        <w:t>5</w:t>
      </w:r>
      <w:r w:rsidRPr="00F7463A">
        <w:t>m wide with an aisle 2.4</w:t>
      </w:r>
      <w:r w:rsidR="00005A39" w:rsidRPr="00F7463A">
        <w:t>5</w:t>
      </w:r>
      <w:r w:rsidRPr="00F7463A">
        <w:t>m wide.</w:t>
      </w:r>
    </w:p>
    <w:tbl>
      <w:tblPr>
        <w:tblStyle w:val="TableGrid"/>
        <w:tblW w:w="0" w:type="auto"/>
        <w:tblInd w:w="1728" w:type="dxa"/>
        <w:tblLook w:val="04A0" w:firstRow="1" w:lastRow="0" w:firstColumn="1" w:lastColumn="0" w:noHBand="0" w:noVBand="1"/>
        <w:tblCaption w:val="Design note"/>
      </w:tblPr>
      <w:tblGrid>
        <w:gridCol w:w="7622"/>
      </w:tblGrid>
      <w:tr w:rsidR="00251059" w:rsidRPr="00F7463A" w:rsidTr="00251059">
        <w:tc>
          <w:tcPr>
            <w:tcW w:w="9350" w:type="dxa"/>
          </w:tcPr>
          <w:p w:rsidR="00251059" w:rsidRPr="00F7463A" w:rsidRDefault="00251059" w:rsidP="00251059">
            <w:pPr>
              <w:pStyle w:val="SubClauseList"/>
              <w:numPr>
                <w:ilvl w:val="0"/>
                <w:numId w:val="0"/>
              </w:numPr>
            </w:pPr>
            <w:r w:rsidRPr="00F7463A">
              <w:t>Design Note:</w:t>
            </w:r>
          </w:p>
          <w:p w:rsidR="00251059" w:rsidRPr="00F7463A" w:rsidRDefault="00251059" w:rsidP="00251059">
            <w:pPr>
              <w:pStyle w:val="SubClauseList"/>
              <w:numPr>
                <w:ilvl w:val="0"/>
                <w:numId w:val="0"/>
              </w:numPr>
            </w:pPr>
            <w:r w:rsidRPr="00F7463A">
              <w:t xml:space="preserve">This type of stall is also known as a Van Accessible stall. The </w:t>
            </w:r>
            <w:r w:rsidR="0019757A" w:rsidRPr="00F7463A">
              <w:t xml:space="preserve">access </w:t>
            </w:r>
            <w:r w:rsidRPr="00F7463A">
              <w:t>aisle may be used by two stalls.</w:t>
            </w:r>
          </w:p>
        </w:tc>
      </w:tr>
    </w:tbl>
    <w:p w:rsidR="00251059" w:rsidRPr="00F7463A" w:rsidRDefault="00251059" w:rsidP="00251059">
      <w:pPr>
        <w:pStyle w:val="SubClauseList"/>
      </w:pPr>
      <w:r w:rsidRPr="00F7463A">
        <w:t>Off street accessible loading is to</w:t>
      </w:r>
      <w:r w:rsidR="00675A70" w:rsidRPr="00F7463A">
        <w:t xml:space="preserve"> be a minimum of 3.</w:t>
      </w:r>
      <w:r w:rsidR="00DE2C01" w:rsidRPr="00F7463A">
        <w:t>65</w:t>
      </w:r>
      <w:r w:rsidR="00675A70" w:rsidRPr="00F7463A">
        <w:t xml:space="preserve">m wide and </w:t>
      </w:r>
      <w:r w:rsidR="00DE2C01" w:rsidRPr="00F7463A">
        <w:t>8</w:t>
      </w:r>
      <w:r w:rsidR="00675A70" w:rsidRPr="00F7463A">
        <w:t>m long to allow for multi-passenger vehicle access.</w:t>
      </w:r>
    </w:p>
    <w:p w:rsidR="00675A70" w:rsidRPr="00F7463A" w:rsidRDefault="00675A70" w:rsidP="00251059">
      <w:pPr>
        <w:pStyle w:val="SubClauseList"/>
      </w:pPr>
      <w:r w:rsidRPr="00F7463A">
        <w:t>Loading areas are to be adjacent to the accessible path of travel with a level, unobstructed passenger loading area beside the vehicle.</w:t>
      </w:r>
    </w:p>
    <w:p w:rsidR="00675A70" w:rsidRPr="00F7463A" w:rsidRDefault="00675A70" w:rsidP="00675A70">
      <w:pPr>
        <w:pStyle w:val="SubClauseList"/>
        <w:rPr>
          <w:rFonts w:cs="Arial"/>
          <w:bCs/>
          <w:color w:val="000000"/>
          <w:szCs w:val="28"/>
        </w:rPr>
      </w:pPr>
      <w:r w:rsidRPr="00F7463A">
        <w:t>All off street parking shall be signed with TAC standard signage RB71 with appropriate arrows.</w:t>
      </w:r>
    </w:p>
    <w:p w:rsidR="00675A70" w:rsidRPr="00843642" w:rsidRDefault="00675A70" w:rsidP="00675A70">
      <w:pPr>
        <w:pStyle w:val="SubClauseList"/>
        <w:rPr>
          <w:rFonts w:cs="Arial"/>
          <w:bCs/>
          <w:color w:val="000000"/>
          <w:szCs w:val="28"/>
        </w:rPr>
      </w:pPr>
      <w:r w:rsidRPr="00F7463A">
        <w:t>All off street loading shall be signed with TAC standard signage RB72 with appropriate arrows.</w:t>
      </w:r>
    </w:p>
    <w:p w:rsidR="00E26030" w:rsidRPr="00843642" w:rsidRDefault="00E26030" w:rsidP="00675A70">
      <w:pPr>
        <w:pStyle w:val="SubClauseList"/>
        <w:rPr>
          <w:rFonts w:cs="Arial"/>
          <w:bCs/>
          <w:color w:val="000000"/>
          <w:szCs w:val="28"/>
        </w:rPr>
      </w:pPr>
      <w:r w:rsidRPr="00F7463A">
        <w:t>All off street parking and loading on a paved surface are to have a painted pavement marking of an international symbol of access painted in a 1.2mx1.2m square with white figure and border on a blue background.</w:t>
      </w:r>
    </w:p>
    <w:tbl>
      <w:tblPr>
        <w:tblStyle w:val="TableGrid"/>
        <w:tblW w:w="0" w:type="auto"/>
        <w:tblInd w:w="1728" w:type="dxa"/>
        <w:tblLook w:val="04A0" w:firstRow="1" w:lastRow="0" w:firstColumn="1" w:lastColumn="0" w:noHBand="0" w:noVBand="1"/>
        <w:tblDescription w:val="Chart with parking spaces available."/>
      </w:tblPr>
      <w:tblGrid>
        <w:gridCol w:w="7622"/>
      </w:tblGrid>
      <w:tr w:rsidR="00E26030" w:rsidRPr="00F7463A" w:rsidTr="00843642">
        <w:tc>
          <w:tcPr>
            <w:tcW w:w="7848" w:type="dxa"/>
          </w:tcPr>
          <w:p w:rsidR="00E26030" w:rsidRPr="00F7463A" w:rsidRDefault="0000711D" w:rsidP="009E1654">
            <w:pPr>
              <w:pStyle w:val="SubClauseList"/>
              <w:numPr>
                <w:ilvl w:val="0"/>
                <w:numId w:val="0"/>
              </w:numPr>
              <w:rPr>
                <w:rFonts w:cs="Arial"/>
                <w:bCs/>
                <w:color w:val="000000"/>
                <w:szCs w:val="28"/>
              </w:rPr>
            </w:pPr>
            <w:r w:rsidRPr="00843642">
              <w:rPr>
                <w:rFonts w:cs="Arial"/>
                <w:bCs/>
                <w:noProof/>
                <w:color w:val="000000"/>
                <w:szCs w:val="28"/>
                <w:lang w:eastAsia="en-CA"/>
              </w:rPr>
              <w:lastRenderedPageBreak/>
              <w:drawing>
                <wp:inline distT="0" distB="0" distL="0" distR="0" wp14:anchorId="0669BFF8" wp14:editId="01B8C0F8">
                  <wp:extent cx="4791075" cy="3702334"/>
                  <wp:effectExtent l="0" t="0" r="0" b="0"/>
                  <wp:docPr id="13" name="Picture 13" descr="Chart with parking spaces available." title="Off Street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n street park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04726" cy="3712883"/>
                          </a:xfrm>
                          <a:prstGeom prst="rect">
                            <a:avLst/>
                          </a:prstGeom>
                        </pic:spPr>
                      </pic:pic>
                    </a:graphicData>
                  </a:graphic>
                </wp:inline>
              </w:drawing>
            </w:r>
          </w:p>
          <w:p w:rsidR="00E26030" w:rsidRPr="00F7463A" w:rsidRDefault="00E26030" w:rsidP="009E1654">
            <w:pPr>
              <w:pStyle w:val="SubClauseList"/>
              <w:numPr>
                <w:ilvl w:val="0"/>
                <w:numId w:val="0"/>
              </w:numPr>
              <w:rPr>
                <w:rFonts w:cs="Arial"/>
                <w:bCs/>
                <w:color w:val="000000"/>
                <w:szCs w:val="28"/>
              </w:rPr>
            </w:pPr>
            <w:r w:rsidRPr="00F7463A">
              <w:rPr>
                <w:rFonts w:cs="Arial"/>
                <w:bCs/>
                <w:color w:val="000000"/>
                <w:szCs w:val="28"/>
              </w:rPr>
              <w:t>Figure 2.7.5.2a – Off Street Parking</w:t>
            </w:r>
          </w:p>
        </w:tc>
      </w:tr>
    </w:tbl>
    <w:p w:rsidR="00E00E66" w:rsidRDefault="00E00E66">
      <w:pPr>
        <w:rPr>
          <w:rFonts w:cs="Arial"/>
          <w:bCs/>
          <w:color w:val="000000"/>
          <w:szCs w:val="28"/>
        </w:rPr>
      </w:pPr>
    </w:p>
    <w:p w:rsidR="00E00E66" w:rsidRDefault="00E00E66">
      <w:pPr>
        <w:rPr>
          <w:rFonts w:cs="Arial"/>
          <w:bCs/>
          <w:color w:val="000000"/>
          <w:szCs w:val="28"/>
        </w:rPr>
      </w:pPr>
      <w:r>
        <w:rPr>
          <w:rFonts w:cs="Arial"/>
          <w:bCs/>
          <w:color w:val="000000"/>
          <w:szCs w:val="28"/>
        </w:rPr>
        <w:br w:type="page"/>
      </w:r>
    </w:p>
    <w:p w:rsidR="00E00E66" w:rsidRDefault="00E00E66">
      <w:pPr>
        <w:rPr>
          <w:rFonts w:cs="Arial"/>
          <w:bCs/>
          <w:color w:val="000000"/>
          <w:szCs w:val="28"/>
        </w:rPr>
      </w:pPr>
    </w:p>
    <w:tbl>
      <w:tblPr>
        <w:tblStyle w:val="TableGrid"/>
        <w:tblW w:w="0" w:type="auto"/>
        <w:tblInd w:w="1728" w:type="dxa"/>
        <w:tblLook w:val="04A0" w:firstRow="1" w:lastRow="0" w:firstColumn="1" w:lastColumn="0" w:noHBand="0" w:noVBand="1"/>
        <w:tblDescription w:val="Chart for off street loading."/>
      </w:tblPr>
      <w:tblGrid>
        <w:gridCol w:w="7622"/>
      </w:tblGrid>
      <w:tr w:rsidR="00E26030" w:rsidRPr="00F7463A" w:rsidTr="00E00E66">
        <w:tc>
          <w:tcPr>
            <w:tcW w:w="7622" w:type="dxa"/>
          </w:tcPr>
          <w:p w:rsidR="007777D1" w:rsidRPr="00F7463A" w:rsidRDefault="00DB42EA" w:rsidP="00CE0526">
            <w:pPr>
              <w:pStyle w:val="SubClauseList"/>
              <w:numPr>
                <w:ilvl w:val="0"/>
                <w:numId w:val="0"/>
              </w:numPr>
              <w:rPr>
                <w:rFonts w:cs="Arial"/>
                <w:bCs/>
                <w:color w:val="000000"/>
                <w:szCs w:val="28"/>
              </w:rPr>
            </w:pPr>
            <w:r w:rsidRPr="00843642">
              <w:rPr>
                <w:rFonts w:cs="Arial"/>
                <w:bCs/>
                <w:noProof/>
                <w:color w:val="000000"/>
                <w:szCs w:val="28"/>
                <w:lang w:eastAsia="en-CA"/>
              </w:rPr>
              <w:drawing>
                <wp:inline distT="0" distB="0" distL="0" distR="0" wp14:anchorId="330E352F" wp14:editId="37B56664">
                  <wp:extent cx="3429000" cy="4210049"/>
                  <wp:effectExtent l="0" t="0" r="0" b="635"/>
                  <wp:docPr id="9" name="Picture 9" descr="Chart for off street loading." title="Off Street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 street loading.jpg"/>
                          <pic:cNvPicPr/>
                        </pic:nvPicPr>
                        <pic:blipFill rotWithShape="1">
                          <a:blip r:embed="rId36" cstate="print">
                            <a:extLst>
                              <a:ext uri="{28A0092B-C50C-407E-A947-70E740481C1C}">
                                <a14:useLocalDpi xmlns:a14="http://schemas.microsoft.com/office/drawing/2010/main" val="0"/>
                              </a:ext>
                            </a:extLst>
                          </a:blip>
                          <a:srcRect t="2957" r="1601" b="3689"/>
                          <a:stretch/>
                        </pic:blipFill>
                        <pic:spPr bwMode="auto">
                          <a:xfrm>
                            <a:off x="0" y="0"/>
                            <a:ext cx="3453752" cy="4240439"/>
                          </a:xfrm>
                          <a:prstGeom prst="rect">
                            <a:avLst/>
                          </a:prstGeom>
                          <a:ln>
                            <a:noFill/>
                          </a:ln>
                          <a:extLst>
                            <a:ext uri="{53640926-AAD7-44D8-BBD7-CCE9431645EC}">
                              <a14:shadowObscured xmlns:a14="http://schemas.microsoft.com/office/drawing/2010/main"/>
                            </a:ext>
                          </a:extLst>
                        </pic:spPr>
                      </pic:pic>
                    </a:graphicData>
                  </a:graphic>
                </wp:inline>
              </w:drawing>
            </w:r>
          </w:p>
          <w:p w:rsidR="00E26030" w:rsidRPr="00F7463A" w:rsidRDefault="007777D1" w:rsidP="00CE0526">
            <w:pPr>
              <w:pStyle w:val="SubClauseList"/>
              <w:numPr>
                <w:ilvl w:val="0"/>
                <w:numId w:val="0"/>
              </w:numPr>
              <w:rPr>
                <w:rFonts w:cs="Arial"/>
                <w:bCs/>
                <w:color w:val="000000"/>
                <w:szCs w:val="28"/>
              </w:rPr>
            </w:pPr>
            <w:r w:rsidRPr="00F7463A">
              <w:rPr>
                <w:rFonts w:cs="Arial"/>
                <w:bCs/>
                <w:color w:val="000000"/>
                <w:szCs w:val="28"/>
              </w:rPr>
              <w:t>Figure 2.7.5.2b – Off Street Loading</w:t>
            </w:r>
          </w:p>
        </w:tc>
      </w:tr>
    </w:tbl>
    <w:p w:rsidR="007F5A10" w:rsidRDefault="007F5A10" w:rsidP="00843642">
      <w:pPr>
        <w:pStyle w:val="SubClauseList"/>
        <w:numPr>
          <w:ilvl w:val="0"/>
          <w:numId w:val="0"/>
        </w:numPr>
        <w:ind w:left="1728"/>
        <w:rPr>
          <w:rFonts w:cs="Arial"/>
          <w:bCs/>
          <w:color w:val="000000"/>
          <w:szCs w:val="28"/>
        </w:rPr>
      </w:pPr>
    </w:p>
    <w:tbl>
      <w:tblPr>
        <w:tblW w:w="94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5"/>
      </w:tblGrid>
      <w:tr w:rsidR="007F5A10" w:rsidTr="002636F2">
        <w:trPr>
          <w:trHeight w:val="435"/>
        </w:trPr>
        <w:tc>
          <w:tcPr>
            <w:tcW w:w="9405" w:type="dxa"/>
            <w:tcBorders>
              <w:top w:val="single" w:sz="24" w:space="0" w:color="auto"/>
              <w:left w:val="single" w:sz="24" w:space="0" w:color="auto"/>
              <w:bottom w:val="single" w:sz="24" w:space="0" w:color="auto"/>
              <w:right w:val="single" w:sz="24" w:space="0" w:color="auto"/>
            </w:tcBorders>
          </w:tcPr>
          <w:p w:rsidR="007F5A10" w:rsidRPr="00A11172" w:rsidRDefault="007F5A10" w:rsidP="007F5A10">
            <w:pPr>
              <w:pStyle w:val="SubClauseList"/>
              <w:numPr>
                <w:ilvl w:val="0"/>
                <w:numId w:val="0"/>
              </w:numPr>
              <w:rPr>
                <w:rFonts w:cs="Arial"/>
                <w:b/>
                <w:bCs/>
                <w:color w:val="000000"/>
                <w:szCs w:val="28"/>
              </w:rPr>
            </w:pPr>
            <w:r w:rsidRPr="00A11172">
              <w:rPr>
                <w:rFonts w:cs="Arial"/>
                <w:b/>
                <w:bCs/>
                <w:color w:val="000000"/>
                <w:szCs w:val="28"/>
              </w:rPr>
              <w:t>Question:</w:t>
            </w:r>
            <w:r w:rsidRPr="00A11172">
              <w:rPr>
                <w:b/>
              </w:rPr>
              <w:t xml:space="preserve"> Are the exterior parking and loading zone requirements presented sufficient to meet the needs of people disabled by barriers? Are there additional requirements that should </w:t>
            </w:r>
            <w:r w:rsidR="00B8547A">
              <w:rPr>
                <w:b/>
              </w:rPr>
              <w:t xml:space="preserve">be </w:t>
            </w:r>
            <w:r w:rsidRPr="00A11172">
              <w:rPr>
                <w:b/>
              </w:rPr>
              <w:t>considered to improve the standard?</w:t>
            </w:r>
          </w:p>
        </w:tc>
      </w:tr>
    </w:tbl>
    <w:p w:rsidR="002120B6" w:rsidRPr="00F7463A" w:rsidRDefault="002120B6" w:rsidP="004E3532">
      <w:pPr>
        <w:pStyle w:val="CLAUSEHEADING"/>
        <w:jc w:val="both"/>
      </w:pPr>
      <w:bookmarkStart w:id="801" w:name="_Toc19701521"/>
      <w:bookmarkStart w:id="802" w:name="_Toc19701672"/>
      <w:bookmarkStart w:id="803" w:name="_Toc19794787"/>
      <w:bookmarkStart w:id="804" w:name="_Toc20328839"/>
      <w:bookmarkStart w:id="805" w:name="_Toc20329555"/>
      <w:bookmarkStart w:id="806" w:name="_Toc20489769"/>
      <w:bookmarkStart w:id="807" w:name="_Toc20822518"/>
      <w:bookmarkStart w:id="808" w:name="_Toc20822801"/>
      <w:bookmarkStart w:id="809" w:name="_Toc20841703"/>
      <w:bookmarkStart w:id="810" w:name="_Toc21332208"/>
      <w:bookmarkStart w:id="811" w:name="_Toc19701522"/>
      <w:bookmarkStart w:id="812" w:name="_Toc19701673"/>
      <w:bookmarkStart w:id="813" w:name="_Toc19794788"/>
      <w:bookmarkStart w:id="814" w:name="_Toc20328840"/>
      <w:bookmarkStart w:id="815" w:name="_Toc20329556"/>
      <w:bookmarkStart w:id="816" w:name="_Toc20489770"/>
      <w:bookmarkStart w:id="817" w:name="_Toc20822519"/>
      <w:bookmarkStart w:id="818" w:name="_Toc20822802"/>
      <w:bookmarkStart w:id="819" w:name="_Toc20841704"/>
      <w:bookmarkStart w:id="820" w:name="_Toc21332209"/>
      <w:bookmarkStart w:id="821" w:name="_Toc26966533"/>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F7463A">
        <w:t>Signage</w:t>
      </w:r>
      <w:bookmarkEnd w:id="821"/>
    </w:p>
    <w:p w:rsidR="00A80020" w:rsidRPr="00F7463A" w:rsidRDefault="00A80020" w:rsidP="00A80020">
      <w:pPr>
        <w:pStyle w:val="Clause"/>
      </w:pPr>
      <w:r w:rsidRPr="00F7463A">
        <w:t>Intent</w:t>
      </w:r>
    </w:p>
    <w:p w:rsidR="00A80020" w:rsidRPr="00F7463A" w:rsidRDefault="00A80020" w:rsidP="00A80020">
      <w:pPr>
        <w:pStyle w:val="SubClause"/>
      </w:pPr>
      <w:r w:rsidRPr="00F7463A">
        <w:t>To ensure that signs providing information and wayfinding strategies within exterior public spaces are located and designed to be understandable to people with physical and sensory disabilities.</w:t>
      </w:r>
    </w:p>
    <w:p w:rsidR="00A80020" w:rsidRPr="00F7463A" w:rsidRDefault="00A80020" w:rsidP="00A80020">
      <w:pPr>
        <w:pStyle w:val="Clause"/>
      </w:pPr>
      <w:r w:rsidRPr="00F7463A">
        <w:t>Related Sections</w:t>
      </w:r>
    </w:p>
    <w:p w:rsidR="00E00E66" w:rsidRDefault="0000711D" w:rsidP="00E00E66">
      <w:pPr>
        <w:pStyle w:val="ClauseList"/>
        <w:tabs>
          <w:tab w:val="clear" w:pos="1440"/>
          <w:tab w:val="num" w:pos="1843"/>
        </w:tabs>
        <w:ind w:left="1843" w:hanging="567"/>
      </w:pPr>
      <w:r w:rsidRPr="00F7463A">
        <w:t>2.1 Accessible</w:t>
      </w:r>
      <w:r w:rsidR="00A80020" w:rsidRPr="00F7463A">
        <w:t xml:space="preserve"> Path of Travel</w:t>
      </w:r>
    </w:p>
    <w:p w:rsidR="00E00E66" w:rsidRDefault="0000711D" w:rsidP="00E00E66">
      <w:pPr>
        <w:pStyle w:val="ClauseList"/>
        <w:tabs>
          <w:tab w:val="clear" w:pos="1440"/>
          <w:tab w:val="num" w:pos="1843"/>
        </w:tabs>
        <w:ind w:left="1843" w:hanging="567"/>
      </w:pPr>
      <w:r w:rsidRPr="00F7463A">
        <w:t xml:space="preserve">2.2 </w:t>
      </w:r>
      <w:r w:rsidR="00A80020" w:rsidRPr="00F7463A">
        <w:t>Ramps</w:t>
      </w:r>
    </w:p>
    <w:p w:rsidR="00E00E66" w:rsidRDefault="00E00E66" w:rsidP="00E00E66">
      <w:pPr>
        <w:pStyle w:val="ClauseList"/>
        <w:tabs>
          <w:tab w:val="clear" w:pos="1440"/>
          <w:tab w:val="num" w:pos="1843"/>
        </w:tabs>
        <w:ind w:left="1843" w:hanging="567"/>
      </w:pPr>
      <w:r>
        <w:lastRenderedPageBreak/>
        <w:t>Mechanical Lifts</w:t>
      </w:r>
    </w:p>
    <w:p w:rsidR="00E00E66" w:rsidRDefault="0000711D" w:rsidP="00E00E66">
      <w:pPr>
        <w:pStyle w:val="ClauseList"/>
        <w:tabs>
          <w:tab w:val="clear" w:pos="1440"/>
          <w:tab w:val="num" w:pos="1843"/>
        </w:tabs>
        <w:ind w:left="1843" w:hanging="567"/>
      </w:pPr>
      <w:r w:rsidRPr="00F7463A">
        <w:t xml:space="preserve">2.4 </w:t>
      </w:r>
      <w:r w:rsidR="00E00E66">
        <w:t>Parking</w:t>
      </w:r>
    </w:p>
    <w:p w:rsidR="00E00E66" w:rsidRDefault="0000711D" w:rsidP="00E00E66">
      <w:pPr>
        <w:pStyle w:val="ClauseList"/>
        <w:tabs>
          <w:tab w:val="clear" w:pos="1440"/>
          <w:tab w:val="num" w:pos="1843"/>
        </w:tabs>
        <w:ind w:left="1843" w:hanging="567"/>
      </w:pPr>
      <w:r w:rsidRPr="00F7463A">
        <w:t xml:space="preserve">2.5 </w:t>
      </w:r>
      <w:r w:rsidR="00E00E66">
        <w:t>Pedestrian Crossings</w:t>
      </w:r>
    </w:p>
    <w:p w:rsidR="00E00E66" w:rsidRDefault="0000711D" w:rsidP="00E00E66">
      <w:pPr>
        <w:pStyle w:val="ClauseList"/>
        <w:tabs>
          <w:tab w:val="clear" w:pos="1440"/>
          <w:tab w:val="num" w:pos="1843"/>
        </w:tabs>
        <w:ind w:left="1843" w:hanging="567"/>
      </w:pPr>
      <w:r w:rsidRPr="00F7463A">
        <w:t xml:space="preserve">2.6 </w:t>
      </w:r>
      <w:r w:rsidR="00E00E66">
        <w:t>Bike Lanes and Paths</w:t>
      </w:r>
    </w:p>
    <w:p w:rsidR="00E00E66" w:rsidRDefault="0000711D" w:rsidP="00E00E66">
      <w:pPr>
        <w:pStyle w:val="ClauseList"/>
        <w:tabs>
          <w:tab w:val="clear" w:pos="1440"/>
          <w:tab w:val="num" w:pos="1843"/>
        </w:tabs>
        <w:ind w:left="1843" w:hanging="567"/>
      </w:pPr>
      <w:r w:rsidRPr="00F7463A">
        <w:t>2.</w:t>
      </w:r>
      <w:r w:rsidR="00E00E66">
        <w:t>7</w:t>
      </w:r>
      <w:r w:rsidRPr="00F7463A">
        <w:t xml:space="preserve"> Exterior Parking and Load</w:t>
      </w:r>
      <w:r w:rsidR="00E00E66">
        <w:t>ing Zones</w:t>
      </w:r>
    </w:p>
    <w:p w:rsidR="00A80020" w:rsidRPr="00F7463A" w:rsidRDefault="0000711D" w:rsidP="00E00E66">
      <w:pPr>
        <w:pStyle w:val="ClauseList"/>
        <w:tabs>
          <w:tab w:val="clear" w:pos="1440"/>
          <w:tab w:val="num" w:pos="1843"/>
        </w:tabs>
        <w:ind w:left="1843" w:hanging="567"/>
      </w:pPr>
      <w:r w:rsidRPr="00F7463A">
        <w:t xml:space="preserve">2.15 </w:t>
      </w:r>
      <w:r w:rsidR="00A80020" w:rsidRPr="00F7463A">
        <w:t>Play Areas</w:t>
      </w:r>
    </w:p>
    <w:p w:rsidR="00A80020" w:rsidRPr="00F7463A" w:rsidRDefault="00A80020" w:rsidP="00A80020">
      <w:pPr>
        <w:pStyle w:val="Clause"/>
      </w:pPr>
      <w:r w:rsidRPr="00F7463A">
        <w:t xml:space="preserve">Application </w:t>
      </w:r>
    </w:p>
    <w:p w:rsidR="00A80020" w:rsidRPr="00F7463A" w:rsidRDefault="00A80020" w:rsidP="00A80020">
      <w:pPr>
        <w:pStyle w:val="SubClause"/>
        <w:rPr>
          <w:rFonts w:cs="Arial"/>
          <w:bCs/>
          <w:color w:val="000000"/>
          <w:szCs w:val="28"/>
        </w:rPr>
      </w:pPr>
      <w:r w:rsidRPr="00F7463A">
        <w:t xml:space="preserve">Directional and Information Signs - </w:t>
      </w:r>
      <w:r w:rsidRPr="00F7463A">
        <w:rPr>
          <w:rFonts w:cs="Arial"/>
          <w:bCs/>
          <w:color w:val="000000"/>
          <w:szCs w:val="28"/>
        </w:rPr>
        <w:t>Signs that provide direction or information about facilities on the site. Interpretive and commemorative signs are not required to comply but are encouraged to meet the intent of the standard.</w:t>
      </w:r>
    </w:p>
    <w:p w:rsidR="00A80020" w:rsidRPr="00F7463A" w:rsidRDefault="00A80020" w:rsidP="00A80020">
      <w:pPr>
        <w:pStyle w:val="SubClause"/>
        <w:rPr>
          <w:rFonts w:cs="Arial"/>
          <w:bCs/>
          <w:color w:val="000000"/>
          <w:szCs w:val="28"/>
        </w:rPr>
      </w:pPr>
      <w:r w:rsidRPr="00F7463A">
        <w:t xml:space="preserve">Means of Egress - </w:t>
      </w:r>
      <w:r w:rsidRPr="00F7463A">
        <w:rPr>
          <w:rFonts w:cs="Arial"/>
          <w:bCs/>
          <w:color w:val="000000"/>
          <w:szCs w:val="28"/>
        </w:rPr>
        <w:t xml:space="preserve">Signs on the exterior side of exit doors, and signs providing instructions in areas of refuge as defined in the </w:t>
      </w:r>
      <w:r w:rsidR="0000711D" w:rsidRPr="00F7463A">
        <w:rPr>
          <w:rFonts w:cs="Arial"/>
          <w:bCs/>
          <w:i/>
          <w:color w:val="000000"/>
          <w:szCs w:val="28"/>
        </w:rPr>
        <w:t>M</w:t>
      </w:r>
      <w:r w:rsidRPr="00F7463A">
        <w:rPr>
          <w:rFonts w:cs="Arial"/>
          <w:bCs/>
          <w:i/>
          <w:color w:val="000000"/>
          <w:szCs w:val="28"/>
        </w:rPr>
        <w:t>BC</w:t>
      </w:r>
      <w:r w:rsidRPr="00F7463A">
        <w:rPr>
          <w:rFonts w:cs="Arial"/>
          <w:bCs/>
          <w:color w:val="000000"/>
          <w:szCs w:val="28"/>
        </w:rPr>
        <w:t>.</w:t>
      </w:r>
    </w:p>
    <w:p w:rsidR="00A80020" w:rsidRPr="00F7463A" w:rsidRDefault="00A80020" w:rsidP="00A80020">
      <w:pPr>
        <w:pStyle w:val="SubClause"/>
        <w:rPr>
          <w:rFonts w:cs="Arial"/>
          <w:b/>
          <w:bCs/>
          <w:color w:val="000000"/>
          <w:szCs w:val="28"/>
        </w:rPr>
      </w:pPr>
      <w:r w:rsidRPr="00F7463A">
        <w:t xml:space="preserve">Parking - </w:t>
      </w:r>
      <w:r w:rsidRPr="00F7463A">
        <w:rPr>
          <w:rFonts w:cs="Arial"/>
          <w:bCs/>
          <w:color w:val="000000"/>
          <w:szCs w:val="28"/>
        </w:rPr>
        <w:t xml:space="preserve">Accessible Parking spaces shall be identified by signs complying with Section 2.7. </w:t>
      </w:r>
    </w:p>
    <w:p w:rsidR="0000711D" w:rsidRPr="00F7463A" w:rsidRDefault="00A80020" w:rsidP="00A80020">
      <w:pPr>
        <w:pStyle w:val="SubClause"/>
        <w:rPr>
          <w:rFonts w:cs="Arial"/>
          <w:bCs/>
          <w:color w:val="000000"/>
          <w:szCs w:val="28"/>
        </w:rPr>
      </w:pPr>
      <w:r w:rsidRPr="00F7463A">
        <w:t xml:space="preserve">Entrances - </w:t>
      </w:r>
      <w:r w:rsidRPr="00F7463A">
        <w:rPr>
          <w:rFonts w:cs="Arial"/>
          <w:bCs/>
          <w:color w:val="000000"/>
          <w:szCs w:val="28"/>
        </w:rPr>
        <w:t>All accessible entrances shall be identified by the International Symbol of Accessibility</w:t>
      </w:r>
      <w:r w:rsidR="0000711D" w:rsidRPr="00F7463A">
        <w:rPr>
          <w:rFonts w:cs="Arial"/>
          <w:bCs/>
          <w:color w:val="000000"/>
          <w:szCs w:val="28"/>
        </w:rPr>
        <w:t>.</w:t>
      </w:r>
    </w:p>
    <w:p w:rsidR="00A80020" w:rsidRPr="00F7463A" w:rsidRDefault="00A80020" w:rsidP="00A80020">
      <w:pPr>
        <w:pStyle w:val="SubClause"/>
        <w:rPr>
          <w:rFonts w:cs="Arial"/>
          <w:bCs/>
          <w:color w:val="000000"/>
          <w:szCs w:val="28"/>
        </w:rPr>
      </w:pPr>
      <w:r w:rsidRPr="00F7463A">
        <w:rPr>
          <w:rFonts w:cs="Arial"/>
          <w:bCs/>
          <w:color w:val="000000"/>
          <w:szCs w:val="28"/>
        </w:rPr>
        <w:t>Directional signs complying that indicate an accessible route to the nearest accessible entrance shall be provided at entrances that are not accessible.</w:t>
      </w:r>
    </w:p>
    <w:p w:rsidR="00A80020" w:rsidRPr="00F7463A" w:rsidRDefault="00A80020" w:rsidP="00A80020">
      <w:pPr>
        <w:pStyle w:val="SubClause"/>
        <w:rPr>
          <w:rFonts w:cs="Arial"/>
          <w:bCs/>
          <w:color w:val="000000"/>
          <w:szCs w:val="28"/>
        </w:rPr>
      </w:pPr>
      <w:r w:rsidRPr="00F7463A">
        <w:t>Exterior Mechanical Lifts -</w:t>
      </w:r>
      <w:r w:rsidRPr="00F7463A">
        <w:rPr>
          <w:rFonts w:cs="Arial"/>
          <w:bCs/>
          <w:color w:val="000000"/>
          <w:szCs w:val="28"/>
        </w:rPr>
        <w:t xml:space="preserve">, Where an accessible lift is provided, it shall be clearly identified with the International Symbol of Accessibility. </w:t>
      </w:r>
    </w:p>
    <w:p w:rsidR="00A80020" w:rsidRPr="00F7463A" w:rsidRDefault="00A80020" w:rsidP="00A80020">
      <w:pPr>
        <w:pStyle w:val="SubClause"/>
        <w:rPr>
          <w:rFonts w:cs="Arial"/>
          <w:bCs/>
          <w:color w:val="000000"/>
          <w:szCs w:val="28"/>
        </w:rPr>
      </w:pPr>
      <w:r w:rsidRPr="00F7463A">
        <w:t xml:space="preserve">Accessible Public Washrooms - </w:t>
      </w:r>
      <w:r w:rsidRPr="00F7463A">
        <w:rPr>
          <w:rFonts w:cs="Arial"/>
          <w:bCs/>
          <w:color w:val="000000"/>
          <w:szCs w:val="28"/>
        </w:rPr>
        <w:t xml:space="preserve">Signs shall include the International Symbol of Accessibility. </w:t>
      </w:r>
    </w:p>
    <w:p w:rsidR="00A80020" w:rsidRPr="00F7463A" w:rsidRDefault="00A80020" w:rsidP="00A80020">
      <w:pPr>
        <w:pStyle w:val="SubClause"/>
        <w:rPr>
          <w:rFonts w:cs="Arial"/>
          <w:bCs/>
          <w:color w:val="000000"/>
          <w:szCs w:val="28"/>
        </w:rPr>
      </w:pPr>
      <w:r w:rsidRPr="00F7463A">
        <w:t xml:space="preserve">Beaches, Trails and Wilderness Areas - </w:t>
      </w:r>
      <w:r w:rsidRPr="00F7463A">
        <w:rPr>
          <w:rFonts w:cs="Arial"/>
          <w:bCs/>
          <w:color w:val="000000"/>
          <w:szCs w:val="28"/>
        </w:rPr>
        <w:t>Provide accessible trailhead signs, located at the entry point to the facility.</w:t>
      </w:r>
    </w:p>
    <w:p w:rsidR="00A80020" w:rsidRPr="00F7463A" w:rsidRDefault="00A80020" w:rsidP="00A80020">
      <w:pPr>
        <w:pStyle w:val="Clause"/>
      </w:pPr>
      <w:r w:rsidRPr="00F7463A">
        <w:t>Exceptions</w:t>
      </w:r>
    </w:p>
    <w:p w:rsidR="00A80020" w:rsidRPr="00F7463A" w:rsidRDefault="00A80020" w:rsidP="00A80020">
      <w:pPr>
        <w:pStyle w:val="SubClause"/>
      </w:pPr>
      <w:r w:rsidRPr="00F7463A">
        <w:t>The requirements of this section do not apply to the following:</w:t>
      </w:r>
    </w:p>
    <w:p w:rsidR="00A80020" w:rsidRPr="00F7463A" w:rsidRDefault="00A80020" w:rsidP="00A80020">
      <w:pPr>
        <w:pStyle w:val="SubClauseList"/>
      </w:pPr>
      <w:r w:rsidRPr="00F7463A">
        <w:t>Building addresses</w:t>
      </w:r>
    </w:p>
    <w:p w:rsidR="00A80020" w:rsidRPr="00F7463A" w:rsidRDefault="00A80020" w:rsidP="00A80020">
      <w:pPr>
        <w:pStyle w:val="SubClauseList"/>
      </w:pPr>
      <w:r w:rsidRPr="00F7463A">
        <w:t>Company names and logos</w:t>
      </w:r>
    </w:p>
    <w:p w:rsidR="00A80020" w:rsidRPr="00F7463A" w:rsidRDefault="00A80020" w:rsidP="00A80020">
      <w:pPr>
        <w:pStyle w:val="SubClauseList"/>
      </w:pPr>
      <w:r w:rsidRPr="00F7463A">
        <w:t>Temporary (7 days or less) signs</w:t>
      </w:r>
    </w:p>
    <w:p w:rsidR="00A80020" w:rsidRPr="00F7463A" w:rsidRDefault="00A80020" w:rsidP="00A80020">
      <w:pPr>
        <w:pStyle w:val="Clause"/>
      </w:pPr>
      <w:r w:rsidRPr="00F7463A">
        <w:lastRenderedPageBreak/>
        <w:t xml:space="preserve">Design </w:t>
      </w:r>
    </w:p>
    <w:p w:rsidR="00A80020" w:rsidRPr="00F7463A" w:rsidRDefault="00A80020" w:rsidP="00A80020">
      <w:pPr>
        <w:pStyle w:val="SubClause"/>
        <w:rPr>
          <w:rFonts w:cs="Arial"/>
          <w:bCs/>
          <w:color w:val="000000"/>
          <w:szCs w:val="28"/>
        </w:rPr>
      </w:pPr>
      <w:r w:rsidRPr="00F7463A">
        <w:t xml:space="preserve">Location - </w:t>
      </w:r>
      <w:r w:rsidRPr="00F7463A">
        <w:rPr>
          <w:rFonts w:cs="Arial"/>
          <w:bCs/>
          <w:color w:val="000000"/>
          <w:szCs w:val="28"/>
        </w:rPr>
        <w:t>Where signage, including electronic displays, is provided, it shall be:</w:t>
      </w:r>
    </w:p>
    <w:p w:rsidR="00A80020" w:rsidRPr="00F7463A" w:rsidRDefault="00A80020" w:rsidP="00A80020">
      <w:pPr>
        <w:pStyle w:val="SubClauseList"/>
      </w:pPr>
      <w:r w:rsidRPr="00F7463A">
        <w:t>consistently located; and</w:t>
      </w:r>
    </w:p>
    <w:p w:rsidR="00A80020" w:rsidRPr="00F7463A" w:rsidRDefault="00A80020" w:rsidP="00A80020">
      <w:pPr>
        <w:pStyle w:val="SubClauseList"/>
      </w:pPr>
      <w:r w:rsidRPr="00F7463A">
        <w:t>positioned to avoid shadow areas and glare. (CSA)</w:t>
      </w:r>
    </w:p>
    <w:p w:rsidR="00A80020" w:rsidRPr="00F7463A" w:rsidRDefault="00A80020" w:rsidP="00A80020">
      <w:pPr>
        <w:pStyle w:val="SubClause"/>
        <w:rPr>
          <w:rFonts w:cs="Arial"/>
          <w:bCs/>
          <w:color w:val="000000"/>
          <w:szCs w:val="28"/>
        </w:rPr>
      </w:pPr>
      <w:r w:rsidRPr="00F7463A">
        <w:t xml:space="preserve">Configuration - </w:t>
      </w:r>
      <w:r w:rsidRPr="00F7463A">
        <w:rPr>
          <w:rFonts w:cs="Arial"/>
          <w:bCs/>
          <w:color w:val="000000"/>
          <w:szCs w:val="28"/>
        </w:rPr>
        <w:t xml:space="preserve">Where signage, including electronic displays, is provided, it shall </w:t>
      </w:r>
    </w:p>
    <w:p w:rsidR="00A80020" w:rsidRPr="00F7463A" w:rsidRDefault="00A80020" w:rsidP="00A80020">
      <w:pPr>
        <w:pStyle w:val="SubClauseList"/>
      </w:pPr>
      <w:r w:rsidRPr="00F7463A">
        <w:t xml:space="preserve">have a glare-free surface; </w:t>
      </w:r>
    </w:p>
    <w:p w:rsidR="00A80020" w:rsidRPr="00F7463A" w:rsidRDefault="00A80020" w:rsidP="00A80020">
      <w:pPr>
        <w:pStyle w:val="SubClauseList"/>
      </w:pPr>
      <w:r w:rsidRPr="00F7463A">
        <w:t xml:space="preserve">be of uniform design; </w:t>
      </w:r>
    </w:p>
    <w:p w:rsidR="00A80020" w:rsidRPr="00F7463A" w:rsidRDefault="00A80020" w:rsidP="00A80020">
      <w:pPr>
        <w:pStyle w:val="SubClauseList"/>
      </w:pPr>
      <w:r w:rsidRPr="00F7463A">
        <w:t xml:space="preserve">when used to give the same type of information within the same facility, be consistently shaped, coloured, and positioned; and </w:t>
      </w:r>
    </w:p>
    <w:p w:rsidR="00A80020" w:rsidRPr="00F7463A" w:rsidRDefault="00A80020" w:rsidP="00A80020">
      <w:pPr>
        <w:pStyle w:val="SubClauseList"/>
      </w:pPr>
      <w:r w:rsidRPr="00F7463A">
        <w:t>be colour-contrasted with its background. (CSA)</w:t>
      </w:r>
    </w:p>
    <w:p w:rsidR="00A80020" w:rsidRPr="00F7463A" w:rsidRDefault="00A80020" w:rsidP="00A80020">
      <w:pPr>
        <w:pStyle w:val="SubClause"/>
        <w:rPr>
          <w:rFonts w:cs="Arial"/>
          <w:bCs/>
          <w:color w:val="000000"/>
          <w:szCs w:val="28"/>
        </w:rPr>
      </w:pPr>
      <w:r w:rsidRPr="00F7463A">
        <w:t xml:space="preserve">Characters - </w:t>
      </w:r>
      <w:r w:rsidRPr="00F7463A">
        <w:rPr>
          <w:rFonts w:cs="Arial"/>
          <w:bCs/>
          <w:color w:val="000000"/>
          <w:szCs w:val="28"/>
        </w:rPr>
        <w:t>On signs, letters and numerals shall:</w:t>
      </w:r>
    </w:p>
    <w:p w:rsidR="00A80020" w:rsidRPr="00F7463A" w:rsidRDefault="00A80020" w:rsidP="00A80020">
      <w:pPr>
        <w:pStyle w:val="SubClauseList"/>
      </w:pPr>
      <w:r w:rsidRPr="00F7463A">
        <w:t xml:space="preserve">be sans serif; </w:t>
      </w:r>
    </w:p>
    <w:p w:rsidR="00A80020" w:rsidRPr="00F7463A" w:rsidRDefault="00A80020" w:rsidP="00A80020">
      <w:pPr>
        <w:pStyle w:val="SubClauseList"/>
      </w:pPr>
      <w:r w:rsidRPr="00F7463A">
        <w:t xml:space="preserve">have Arabic numbers; </w:t>
      </w:r>
    </w:p>
    <w:p w:rsidR="00A80020" w:rsidRPr="00F7463A" w:rsidRDefault="00A80020" w:rsidP="00A80020">
      <w:pPr>
        <w:pStyle w:val="SubClauseList"/>
      </w:pPr>
      <w:r w:rsidRPr="00F7463A">
        <w:t xml:space="preserve">have a width-to-height ratio between 3:5 and 1:1; </w:t>
      </w:r>
    </w:p>
    <w:p w:rsidR="00A80020" w:rsidRPr="00F7463A" w:rsidRDefault="00A80020" w:rsidP="00A80020">
      <w:pPr>
        <w:pStyle w:val="SubClauseList"/>
      </w:pPr>
      <w:r w:rsidRPr="00F7463A">
        <w:t xml:space="preserve">have a stroke-width-to-height ratio between 1:5 and 1:10; </w:t>
      </w:r>
    </w:p>
    <w:p w:rsidR="00A80020" w:rsidRPr="00F7463A" w:rsidRDefault="00A80020" w:rsidP="00A80020">
      <w:pPr>
        <w:pStyle w:val="SubClauseList"/>
      </w:pPr>
      <w:r w:rsidRPr="00F7463A">
        <w:t>be colour-contrasted by at least 70% with its background, with light lettering on dark providing the greatest legibility;</w:t>
      </w:r>
    </w:p>
    <w:p w:rsidR="00A80020" w:rsidRPr="00F7463A" w:rsidRDefault="00A80020" w:rsidP="00A80020">
      <w:pPr>
        <w:pStyle w:val="SubClauseList"/>
      </w:pPr>
      <w:r w:rsidRPr="00F7463A">
        <w:t>have the character height relative to the intended viewing distance comply with Table 4; using an upper case “X” for character measurement.  (CSA) (sans serif is an AODA requirement)</w:t>
      </w:r>
    </w:p>
    <w:p w:rsidR="00A80020" w:rsidRPr="00F7463A" w:rsidRDefault="00A80020" w:rsidP="00A80020">
      <w:pPr>
        <w:pStyle w:val="SubClause"/>
        <w:rPr>
          <w:bCs/>
        </w:rPr>
      </w:pPr>
      <w:r w:rsidRPr="00F7463A">
        <w:rPr>
          <w:bCs/>
        </w:rPr>
        <w:t>Pictograms and Symbols - Pictograms and symbols shall be colour-contrasted by at least 70% with their background. (CSA)</w:t>
      </w:r>
    </w:p>
    <w:p w:rsidR="00A80020" w:rsidRPr="00F7463A" w:rsidRDefault="00A80020" w:rsidP="00A80020">
      <w:pPr>
        <w:pStyle w:val="SubClause"/>
      </w:pPr>
      <w:r w:rsidRPr="00F7463A">
        <w:rPr>
          <w:bCs/>
        </w:rPr>
        <w:t>Tactile Markings -</w:t>
      </w:r>
      <w:r w:rsidRPr="00F7463A">
        <w:rPr>
          <w:b/>
        </w:rPr>
        <w:t xml:space="preserve"> </w:t>
      </w:r>
      <w:r w:rsidRPr="00F7463A">
        <w:t xml:space="preserve">Tactile markings shall supplement the text of: </w:t>
      </w:r>
    </w:p>
    <w:p w:rsidR="00A80020" w:rsidRPr="00F7463A" w:rsidRDefault="00A80020" w:rsidP="00A80020">
      <w:pPr>
        <w:pStyle w:val="SubClauseList"/>
      </w:pPr>
      <w:r w:rsidRPr="00F7463A">
        <w:t xml:space="preserve">regulatory signs, such as prohibition and mandatory signs; </w:t>
      </w:r>
    </w:p>
    <w:p w:rsidR="00A80020" w:rsidRPr="00F7463A" w:rsidRDefault="00A80020" w:rsidP="00A80020">
      <w:pPr>
        <w:pStyle w:val="SubClauseList"/>
      </w:pPr>
      <w:r w:rsidRPr="00F7463A">
        <w:t xml:space="preserve">warning signs, such as caution and danger signs; and  </w:t>
      </w:r>
    </w:p>
    <w:p w:rsidR="00A80020" w:rsidRPr="00F7463A" w:rsidRDefault="00A80020" w:rsidP="00A80020">
      <w:pPr>
        <w:pStyle w:val="SubClauseList"/>
      </w:pPr>
      <w:r w:rsidRPr="00F7463A">
        <w:t xml:space="preserve">identification signs, such as rooms, titles, names, or numbers.  (CSA) </w:t>
      </w:r>
    </w:p>
    <w:p w:rsidR="00A80020" w:rsidRPr="00F7463A" w:rsidRDefault="00A80020" w:rsidP="00A80020">
      <w:pPr>
        <w:pStyle w:val="SubClause"/>
        <w:rPr>
          <w:bCs/>
        </w:rPr>
      </w:pPr>
      <w:r w:rsidRPr="00F7463A">
        <w:rPr>
          <w:bCs/>
        </w:rPr>
        <w:t>Tactile Characters - On tactile signs, letters and numerals shall be:</w:t>
      </w:r>
    </w:p>
    <w:p w:rsidR="00A80020" w:rsidRPr="00F7463A" w:rsidRDefault="00A80020" w:rsidP="00A80020">
      <w:pPr>
        <w:pStyle w:val="SubClauseList"/>
      </w:pPr>
      <w:r w:rsidRPr="00F7463A">
        <w:t>raised between 0.8</w:t>
      </w:r>
      <w:r w:rsidR="0000711D" w:rsidRPr="00F7463A">
        <w:t>mm</w:t>
      </w:r>
      <w:r w:rsidRPr="00F7463A">
        <w:t xml:space="preserve"> and 1.5mm above the surface;  </w:t>
      </w:r>
    </w:p>
    <w:p w:rsidR="00A80020" w:rsidRPr="00F7463A" w:rsidRDefault="00A80020" w:rsidP="00A80020">
      <w:pPr>
        <w:pStyle w:val="SubClauseList"/>
      </w:pPr>
      <w:r w:rsidRPr="00F7463A">
        <w:lastRenderedPageBreak/>
        <w:t xml:space="preserve">sans serif;  </w:t>
      </w:r>
    </w:p>
    <w:p w:rsidR="00A80020" w:rsidRPr="00F7463A" w:rsidRDefault="00A80020" w:rsidP="00A80020">
      <w:pPr>
        <w:pStyle w:val="SubClauseList"/>
      </w:pPr>
      <w:r w:rsidRPr="00F7463A">
        <w:t>16</w:t>
      </w:r>
      <w:r w:rsidR="0000711D" w:rsidRPr="00F7463A">
        <w:t>mm</w:t>
      </w:r>
      <w:r w:rsidRPr="00F7463A">
        <w:t xml:space="preserve"> to 50mm in height;</w:t>
      </w:r>
    </w:p>
    <w:p w:rsidR="00A80020" w:rsidRPr="00F7463A" w:rsidRDefault="00A80020" w:rsidP="00A80020">
      <w:pPr>
        <w:pStyle w:val="SubClauseList"/>
      </w:pPr>
      <w:r w:rsidRPr="00F7463A">
        <w:t xml:space="preserve">accompanied by Grade 1 Braille near the bottom edge of the sign; and  </w:t>
      </w:r>
    </w:p>
    <w:p w:rsidR="00A80020" w:rsidRPr="00F7463A" w:rsidRDefault="00A80020" w:rsidP="00A80020">
      <w:pPr>
        <w:pStyle w:val="SubClauseList"/>
      </w:pPr>
      <w:r w:rsidRPr="00F7463A">
        <w:t>colour-contrasted with their background by at least 70%.  (CSA)</w:t>
      </w:r>
    </w:p>
    <w:p w:rsidR="00A80020" w:rsidRPr="00F7463A" w:rsidRDefault="00A80020" w:rsidP="00A80020">
      <w:pPr>
        <w:pStyle w:val="SubClause"/>
        <w:rPr>
          <w:rFonts w:cs="Arial"/>
          <w:bCs/>
          <w:color w:val="000000"/>
          <w:szCs w:val="28"/>
        </w:rPr>
      </w:pPr>
      <w:r w:rsidRPr="00F7463A">
        <w:t xml:space="preserve">Tactile Symbols and Pictograms - </w:t>
      </w:r>
      <w:r w:rsidRPr="00F7463A">
        <w:rPr>
          <w:rFonts w:cs="Arial"/>
          <w:bCs/>
          <w:color w:val="000000"/>
          <w:szCs w:val="28"/>
        </w:rPr>
        <w:t>On tactile signs, pictograms and symbols shall be:</w:t>
      </w:r>
    </w:p>
    <w:p w:rsidR="00A80020" w:rsidRPr="00F7463A" w:rsidRDefault="00A80020" w:rsidP="00A80020">
      <w:pPr>
        <w:pStyle w:val="SubClauseList"/>
      </w:pPr>
      <w:r w:rsidRPr="00F7463A">
        <w:t>raised between 0.8</w:t>
      </w:r>
      <w:r w:rsidR="0000711D" w:rsidRPr="00F7463A">
        <w:t>mm</w:t>
      </w:r>
      <w:r w:rsidRPr="00F7463A">
        <w:t xml:space="preserve"> and 1.5mm above the surface;</w:t>
      </w:r>
    </w:p>
    <w:p w:rsidR="00A80020" w:rsidRPr="00F7463A" w:rsidRDefault="00A80020" w:rsidP="00A80020">
      <w:pPr>
        <w:pStyle w:val="SubClauseList"/>
      </w:pPr>
      <w:r w:rsidRPr="00F7463A">
        <w:t>at least 150mm in height;</w:t>
      </w:r>
    </w:p>
    <w:p w:rsidR="00A80020" w:rsidRPr="00F7463A" w:rsidRDefault="00A80020" w:rsidP="00A80020">
      <w:pPr>
        <w:pStyle w:val="SubClauseList"/>
      </w:pPr>
      <w:r w:rsidRPr="00F7463A">
        <w:t>accompanied by the equivalent description in Grade 1 Braille, un-contracted and placed directly below the pictogram or symbol; and</w:t>
      </w:r>
    </w:p>
    <w:p w:rsidR="00A80020" w:rsidRPr="00F7463A" w:rsidRDefault="00A80020" w:rsidP="00A80020">
      <w:pPr>
        <w:pStyle w:val="SubClauseList"/>
      </w:pPr>
      <w:r w:rsidRPr="00F7463A">
        <w:t>colour-contrasted with their background by at least 70%.</w:t>
      </w:r>
    </w:p>
    <w:p w:rsidR="00A80020" w:rsidRPr="00F7463A" w:rsidRDefault="00A80020" w:rsidP="00A80020">
      <w:pPr>
        <w:pStyle w:val="SubClause"/>
        <w:rPr>
          <w:rFonts w:cs="Arial"/>
          <w:bCs/>
          <w:color w:val="000000"/>
          <w:szCs w:val="28"/>
        </w:rPr>
      </w:pPr>
      <w:r w:rsidRPr="00F7463A">
        <w:t xml:space="preserve">Symbols of Accessibility - </w:t>
      </w:r>
      <w:r w:rsidRPr="00F7463A">
        <w:rPr>
          <w:rFonts w:cs="Arial"/>
          <w:bCs/>
          <w:color w:val="000000"/>
          <w:szCs w:val="28"/>
        </w:rPr>
        <w:t>Where a facility or its elements are required to be identified as accessible, the International Symbol of Access shall be used.</w:t>
      </w:r>
    </w:p>
    <w:p w:rsidR="00A80020" w:rsidRPr="00F7463A" w:rsidRDefault="00A80020" w:rsidP="00A80020">
      <w:pPr>
        <w:pStyle w:val="SubClause"/>
        <w:rPr>
          <w:rFonts w:cs="Arial"/>
          <w:bCs/>
          <w:color w:val="000000"/>
          <w:szCs w:val="28"/>
        </w:rPr>
      </w:pPr>
      <w:r w:rsidRPr="00F7463A">
        <w:t xml:space="preserve">Symbols of Accessibility - Hearing Disabilities - </w:t>
      </w:r>
      <w:r w:rsidRPr="00F7463A">
        <w:rPr>
          <w:rFonts w:cs="Arial"/>
          <w:bCs/>
          <w:color w:val="000000"/>
          <w:szCs w:val="28"/>
        </w:rPr>
        <w:t xml:space="preserve">Signs incorporating the symbol of accessibility for persons with hearing disabilities shall be installed to indicate the location of facilities for persons with hearing disabilities. </w:t>
      </w:r>
    </w:p>
    <w:p w:rsidR="00A80020" w:rsidRPr="00F7463A" w:rsidRDefault="00A80020" w:rsidP="00A80020">
      <w:pPr>
        <w:pStyle w:val="SubClause"/>
        <w:rPr>
          <w:rFonts w:cs="Arial"/>
          <w:bCs/>
          <w:color w:val="000000"/>
          <w:szCs w:val="28"/>
        </w:rPr>
      </w:pPr>
      <w:r w:rsidRPr="00F7463A">
        <w:t xml:space="preserve">Directional Signs - </w:t>
      </w:r>
      <w:r w:rsidRPr="00F7463A">
        <w:rPr>
          <w:rFonts w:cs="Arial"/>
          <w:bCs/>
          <w:color w:val="000000"/>
          <w:szCs w:val="28"/>
        </w:rPr>
        <w:t>A directional sign shall:</w:t>
      </w:r>
    </w:p>
    <w:p w:rsidR="00A80020" w:rsidRPr="00F7463A" w:rsidRDefault="00A80020" w:rsidP="00A80020">
      <w:pPr>
        <w:pStyle w:val="SubClauseList"/>
      </w:pPr>
      <w:r w:rsidRPr="00F7463A">
        <w:t>provide the necessary information at inaccessible entrances, washrooms, and facilities to reach accessible locations, (</w:t>
      </w:r>
      <w:r w:rsidRPr="00843642">
        <w:rPr>
          <w:i/>
          <w:iCs/>
        </w:rPr>
        <w:t>MBC</w:t>
      </w:r>
      <w:r w:rsidRPr="00F7463A">
        <w:t>)</w:t>
      </w:r>
    </w:p>
    <w:p w:rsidR="00A80020" w:rsidRPr="00F7463A" w:rsidRDefault="00A80020" w:rsidP="00A80020">
      <w:pPr>
        <w:pStyle w:val="SubClauseList"/>
      </w:pPr>
      <w:r w:rsidRPr="00F7463A">
        <w:t>have a clear space free of obstacles or protrusions immediately in front of the sign at least 1500mm long by 900mm wide, (MBC)</w:t>
      </w:r>
    </w:p>
    <w:p w:rsidR="00A80020" w:rsidRPr="00F7463A" w:rsidRDefault="00A80020" w:rsidP="00A80020">
      <w:pPr>
        <w:pStyle w:val="SubClauseList"/>
      </w:pPr>
      <w:r w:rsidRPr="00F7463A">
        <w:t>be mounted with the horizontal centreline 1500mm (± 25mm) from the floor, (CSA)</w:t>
      </w:r>
    </w:p>
    <w:p w:rsidR="00A80020" w:rsidRPr="00F7463A" w:rsidRDefault="00A80020" w:rsidP="00A80020">
      <w:pPr>
        <w:pStyle w:val="SubClauseList"/>
      </w:pPr>
      <w:r w:rsidRPr="00F7463A">
        <w:t>have a clear wall area around the sign at least 75mm wide, and (CSA)</w:t>
      </w:r>
    </w:p>
    <w:p w:rsidR="00A80020" w:rsidRPr="00F7463A" w:rsidRDefault="00A80020" w:rsidP="00A80020">
      <w:pPr>
        <w:pStyle w:val="SubClauseList"/>
      </w:pPr>
      <w:r w:rsidRPr="00F7463A">
        <w:t>include appropriate raised text, graphics and braille. (MBC)</w:t>
      </w:r>
    </w:p>
    <w:p w:rsidR="00A80020" w:rsidRPr="00F7463A" w:rsidRDefault="00A80020" w:rsidP="00A80020">
      <w:pPr>
        <w:pStyle w:val="SubClause"/>
        <w:rPr>
          <w:rFonts w:cs="Arial"/>
          <w:bCs/>
          <w:color w:val="000000"/>
          <w:szCs w:val="28"/>
        </w:rPr>
      </w:pPr>
      <w:r w:rsidRPr="00F7463A">
        <w:t xml:space="preserve">Trailhead Signs - </w:t>
      </w:r>
      <w:r w:rsidRPr="00F7463A">
        <w:rPr>
          <w:rFonts w:cs="Arial"/>
          <w:bCs/>
          <w:color w:val="000000"/>
          <w:szCs w:val="28"/>
        </w:rPr>
        <w:t>recreational trail</w:t>
      </w:r>
      <w:r w:rsidR="003C38D2">
        <w:rPr>
          <w:rFonts w:cs="Arial"/>
          <w:bCs/>
          <w:color w:val="000000"/>
          <w:szCs w:val="28"/>
        </w:rPr>
        <w:t>s</w:t>
      </w:r>
      <w:r w:rsidRPr="00F7463A">
        <w:rPr>
          <w:rFonts w:cs="Arial"/>
          <w:bCs/>
          <w:color w:val="000000"/>
          <w:szCs w:val="28"/>
        </w:rPr>
        <w:t xml:space="preserve"> must have at each trail head signage that provides the following information:</w:t>
      </w:r>
    </w:p>
    <w:p w:rsidR="00A80020" w:rsidRPr="00F7463A" w:rsidRDefault="00A80020" w:rsidP="00A80020">
      <w:pPr>
        <w:pStyle w:val="SubClauseList"/>
      </w:pPr>
      <w:r w:rsidRPr="00F7463A">
        <w:t>The length of the trail.</w:t>
      </w:r>
    </w:p>
    <w:p w:rsidR="00A80020" w:rsidRPr="00F7463A" w:rsidRDefault="00A80020" w:rsidP="00A80020">
      <w:pPr>
        <w:pStyle w:val="SubClauseList"/>
      </w:pPr>
      <w:r w:rsidRPr="00F7463A">
        <w:lastRenderedPageBreak/>
        <w:t>The type of surface of which the trail is constructed.</w:t>
      </w:r>
    </w:p>
    <w:p w:rsidR="00A80020" w:rsidRPr="00F7463A" w:rsidRDefault="00A80020" w:rsidP="00A80020">
      <w:pPr>
        <w:pStyle w:val="SubClauseList"/>
      </w:pPr>
      <w:r w:rsidRPr="00F7463A">
        <w:t>The average and the minimum trail width.</w:t>
      </w:r>
    </w:p>
    <w:p w:rsidR="00A80020" w:rsidRPr="00F7463A" w:rsidRDefault="00A80020" w:rsidP="00A80020">
      <w:pPr>
        <w:pStyle w:val="SubClauseList"/>
      </w:pPr>
      <w:r w:rsidRPr="00F7463A">
        <w:t>The average and maximum running slope and cross slope.</w:t>
      </w:r>
    </w:p>
    <w:p w:rsidR="00A80020" w:rsidRPr="00F7463A" w:rsidRDefault="00A80020" w:rsidP="00A80020">
      <w:pPr>
        <w:pStyle w:val="SubClauseList"/>
      </w:pPr>
      <w:r w:rsidRPr="00F7463A">
        <w:t xml:space="preserve">The location of amenities, where provided. </w:t>
      </w:r>
    </w:p>
    <w:p w:rsidR="00A80020" w:rsidRDefault="00A80020" w:rsidP="00C24BD5">
      <w:pPr>
        <w:pStyle w:val="Clause"/>
        <w:spacing w:after="240"/>
        <w:ind w:left="1298" w:hanging="1298"/>
      </w:pPr>
      <w:r w:rsidRPr="00F7463A">
        <w:t>Where other media, such as park websites or brochures, are used by the obligated organization to provide information about the recreational trail, beyond advertising, notice or promotion, the media must provide the same information as lis</w:t>
      </w:r>
      <w:r w:rsidRPr="00843642">
        <w:t xml:space="preserve">ted in </w:t>
      </w:r>
      <w:r w:rsidR="00092F37" w:rsidRPr="00843642">
        <w:t>2.8.5.11</w:t>
      </w:r>
      <w:r w:rsidRPr="00843642">
        <w:t>.</w:t>
      </w:r>
    </w:p>
    <w:p w:rsidR="007F5A10" w:rsidRDefault="002636F2" w:rsidP="005035D7">
      <w:pPr>
        <w:pStyle w:val="Clause"/>
        <w:numPr>
          <w:ilvl w:val="0"/>
          <w:numId w:val="0"/>
        </w:numPr>
        <w:pBdr>
          <w:top w:val="single" w:sz="24" w:space="1" w:color="auto"/>
          <w:left w:val="single" w:sz="24" w:space="4" w:color="auto"/>
          <w:bottom w:val="single" w:sz="24" w:space="1" w:color="auto"/>
          <w:right w:val="single" w:sz="24" w:space="4" w:color="auto"/>
        </w:pBdr>
        <w:tabs>
          <w:tab w:val="clear" w:pos="1296"/>
        </w:tabs>
        <w:spacing w:before="0"/>
      </w:pPr>
      <w:r w:rsidRPr="00A11172">
        <w:rPr>
          <w:b/>
        </w:rPr>
        <w:t xml:space="preserve">Question: Are the signage requirements presented sufficient to meet the needs of people disabled by barriers? Are there additional requirements that should </w:t>
      </w:r>
      <w:r w:rsidR="00B8547A">
        <w:rPr>
          <w:b/>
        </w:rPr>
        <w:t xml:space="preserve">be </w:t>
      </w:r>
      <w:r w:rsidRPr="00A11172">
        <w:rPr>
          <w:b/>
        </w:rPr>
        <w:t>considered to improve the standard?</w:t>
      </w:r>
    </w:p>
    <w:p w:rsidR="002120B6" w:rsidRPr="00F7463A" w:rsidRDefault="002120B6" w:rsidP="004E3532">
      <w:pPr>
        <w:pStyle w:val="CLAUSEHEADING"/>
        <w:jc w:val="both"/>
      </w:pPr>
      <w:bookmarkStart w:id="822" w:name="_Toc21332211"/>
      <w:bookmarkStart w:id="823" w:name="_Toc21332212"/>
      <w:bookmarkStart w:id="824" w:name="_Toc21332213"/>
      <w:bookmarkStart w:id="825" w:name="_Toc21332214"/>
      <w:bookmarkStart w:id="826" w:name="_Toc21332215"/>
      <w:bookmarkStart w:id="827" w:name="_Toc21332216"/>
      <w:bookmarkStart w:id="828" w:name="_Toc21332217"/>
      <w:bookmarkStart w:id="829" w:name="_Toc21332218"/>
      <w:bookmarkStart w:id="830" w:name="_Toc21332219"/>
      <w:bookmarkStart w:id="831" w:name="_Toc21332220"/>
      <w:bookmarkStart w:id="832" w:name="_Toc21332221"/>
      <w:bookmarkStart w:id="833" w:name="_Toc21332222"/>
      <w:bookmarkStart w:id="834" w:name="_Toc21332223"/>
      <w:bookmarkStart w:id="835" w:name="_Toc21332224"/>
      <w:bookmarkStart w:id="836" w:name="_Toc21332225"/>
      <w:bookmarkStart w:id="837" w:name="_Toc21332226"/>
      <w:bookmarkStart w:id="838" w:name="_Toc21332227"/>
      <w:bookmarkStart w:id="839" w:name="_Toc21332228"/>
      <w:bookmarkStart w:id="840" w:name="_Toc21332229"/>
      <w:bookmarkStart w:id="841" w:name="_Toc21332230"/>
      <w:bookmarkStart w:id="842" w:name="_Toc21332231"/>
      <w:bookmarkStart w:id="843" w:name="_Toc21332232"/>
      <w:bookmarkStart w:id="844" w:name="_Toc21332233"/>
      <w:bookmarkStart w:id="845" w:name="_Toc21332234"/>
      <w:bookmarkStart w:id="846" w:name="_Toc21332235"/>
      <w:bookmarkStart w:id="847" w:name="_Toc21332236"/>
      <w:bookmarkStart w:id="848" w:name="_Toc21332237"/>
      <w:bookmarkStart w:id="849" w:name="_Toc21332238"/>
      <w:bookmarkStart w:id="850" w:name="_Toc21332239"/>
      <w:bookmarkStart w:id="851" w:name="_Toc21332240"/>
      <w:bookmarkStart w:id="852" w:name="_Toc21332241"/>
      <w:bookmarkStart w:id="853" w:name="_Toc21332242"/>
      <w:bookmarkStart w:id="854" w:name="_Toc21332243"/>
      <w:bookmarkStart w:id="855" w:name="_Toc21332244"/>
      <w:bookmarkStart w:id="856" w:name="_Toc21332245"/>
      <w:bookmarkStart w:id="857" w:name="_Toc21332246"/>
      <w:bookmarkStart w:id="858" w:name="_Toc21332247"/>
      <w:bookmarkStart w:id="859" w:name="_Toc21332248"/>
      <w:bookmarkStart w:id="860" w:name="_Toc21332249"/>
      <w:bookmarkStart w:id="861" w:name="_Toc21332250"/>
      <w:bookmarkStart w:id="862" w:name="_Toc21332251"/>
      <w:bookmarkStart w:id="863" w:name="_Toc21332252"/>
      <w:bookmarkStart w:id="864" w:name="_Toc21332253"/>
      <w:bookmarkStart w:id="865" w:name="_Toc21332254"/>
      <w:bookmarkStart w:id="866" w:name="_Toc21332255"/>
      <w:bookmarkStart w:id="867" w:name="_Toc21332256"/>
      <w:bookmarkStart w:id="868" w:name="_Toc21332257"/>
      <w:bookmarkStart w:id="869" w:name="_Toc21332258"/>
      <w:bookmarkStart w:id="870" w:name="_Toc21332259"/>
      <w:bookmarkStart w:id="871" w:name="_Toc21332260"/>
      <w:bookmarkStart w:id="872" w:name="_Toc21332261"/>
      <w:bookmarkStart w:id="873" w:name="_Toc21332262"/>
      <w:bookmarkStart w:id="874" w:name="_Toc21332263"/>
      <w:bookmarkStart w:id="875" w:name="_Toc21332264"/>
      <w:bookmarkStart w:id="876" w:name="_Toc21332265"/>
      <w:bookmarkStart w:id="877" w:name="_Toc21332266"/>
      <w:bookmarkStart w:id="878" w:name="_Toc21332267"/>
      <w:bookmarkStart w:id="879" w:name="_Toc21332268"/>
      <w:bookmarkStart w:id="880" w:name="_Toc21332269"/>
      <w:bookmarkStart w:id="881" w:name="_Toc21332270"/>
      <w:bookmarkStart w:id="882" w:name="_Toc21332271"/>
      <w:bookmarkStart w:id="883" w:name="_Toc21332272"/>
      <w:bookmarkStart w:id="884" w:name="_Toc21332273"/>
      <w:bookmarkStart w:id="885" w:name="_Toc21332274"/>
      <w:bookmarkStart w:id="886" w:name="_Toc21332275"/>
      <w:bookmarkStart w:id="887" w:name="_Toc21332276"/>
      <w:bookmarkStart w:id="888" w:name="_Toc21332277"/>
      <w:bookmarkStart w:id="889" w:name="_Toc21332278"/>
      <w:bookmarkStart w:id="890" w:name="_Toc21332279"/>
      <w:bookmarkStart w:id="891" w:name="_Toc21332280"/>
      <w:bookmarkStart w:id="892" w:name="_Toc21332281"/>
      <w:bookmarkStart w:id="893" w:name="_Toc21332282"/>
      <w:bookmarkStart w:id="894" w:name="_Toc21332283"/>
      <w:bookmarkStart w:id="895" w:name="_Toc26966534"/>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F7463A">
        <w:t>Controls</w:t>
      </w:r>
      <w:bookmarkEnd w:id="895"/>
    </w:p>
    <w:p w:rsidR="002120B6" w:rsidRPr="00F7463A" w:rsidRDefault="002120B6" w:rsidP="00AF061E">
      <w:pPr>
        <w:pStyle w:val="Clause"/>
      </w:pPr>
      <w:r w:rsidRPr="00F7463A">
        <w:t>Intent</w:t>
      </w:r>
    </w:p>
    <w:p w:rsidR="002120B6" w:rsidRPr="00F7463A" w:rsidRDefault="002120B6" w:rsidP="001317D5">
      <w:pPr>
        <w:pStyle w:val="SubClause"/>
      </w:pPr>
      <w:r w:rsidRPr="00F7463A">
        <w:t xml:space="preserve">The controls </w:t>
      </w:r>
      <w:r w:rsidR="00E855C0" w:rsidRPr="00F7463A">
        <w:t>i</w:t>
      </w:r>
      <w:r w:rsidRPr="00F7463A">
        <w:t xml:space="preserve">n public spaces can directly affect an </w:t>
      </w:r>
      <w:r w:rsidR="00E855C0" w:rsidRPr="00F7463A">
        <w:t>i</w:t>
      </w:r>
      <w:r w:rsidRPr="00F7463A">
        <w:t xml:space="preserve">ndividual's ability to access and fully participate </w:t>
      </w:r>
      <w:r w:rsidR="00E855C0" w:rsidRPr="00F7463A">
        <w:t>i</w:t>
      </w:r>
      <w:r w:rsidRPr="00F7463A">
        <w:t xml:space="preserve">n these environments. It </w:t>
      </w:r>
      <w:r w:rsidR="00E855C0" w:rsidRPr="00F7463A">
        <w:t>i</w:t>
      </w:r>
      <w:r w:rsidRPr="00F7463A">
        <w:t xml:space="preserve">s crucial that the controls </w:t>
      </w:r>
      <w:r w:rsidR="00E855C0" w:rsidRPr="00F7463A">
        <w:t>i</w:t>
      </w:r>
      <w:r w:rsidRPr="00F7463A">
        <w:t xml:space="preserve">nstalled </w:t>
      </w:r>
      <w:r w:rsidR="00E855C0" w:rsidRPr="00F7463A">
        <w:t>are operable by all users</w:t>
      </w:r>
      <w:r w:rsidRPr="00F7463A">
        <w:t xml:space="preserve"> regardless of age, ability, and/or disability. </w:t>
      </w:r>
    </w:p>
    <w:p w:rsidR="002120B6" w:rsidRPr="00F7463A" w:rsidRDefault="002120B6" w:rsidP="00AF061E">
      <w:pPr>
        <w:pStyle w:val="Clause"/>
      </w:pPr>
      <w:r w:rsidRPr="00F7463A">
        <w:t>Related Sections</w:t>
      </w:r>
    </w:p>
    <w:p w:rsidR="001A442D" w:rsidRDefault="00E855C0" w:rsidP="001A442D">
      <w:pPr>
        <w:pStyle w:val="ClauseList"/>
        <w:tabs>
          <w:tab w:val="clear" w:pos="1440"/>
          <w:tab w:val="num" w:pos="1701"/>
        </w:tabs>
        <w:ind w:left="1701" w:hanging="425"/>
      </w:pPr>
      <w:r w:rsidRPr="00F7463A">
        <w:t xml:space="preserve">2.1 </w:t>
      </w:r>
      <w:r w:rsidR="00092F37" w:rsidRPr="00F7463A">
        <w:t>A</w:t>
      </w:r>
      <w:r w:rsidRPr="00F7463A">
        <w:t>ccessible Path of Travel</w:t>
      </w:r>
    </w:p>
    <w:p w:rsidR="001A442D" w:rsidRDefault="001A442D" w:rsidP="001A442D">
      <w:pPr>
        <w:pStyle w:val="ClauseList"/>
        <w:tabs>
          <w:tab w:val="clear" w:pos="1440"/>
          <w:tab w:val="num" w:pos="1701"/>
        </w:tabs>
        <w:ind w:left="1701" w:hanging="425"/>
      </w:pPr>
      <w:r>
        <w:t>2.4 Mechanical Lifts</w:t>
      </w:r>
    </w:p>
    <w:p w:rsidR="00D156F5" w:rsidRPr="00F7463A" w:rsidRDefault="00D156F5" w:rsidP="001A442D">
      <w:pPr>
        <w:pStyle w:val="ClauseList"/>
        <w:tabs>
          <w:tab w:val="clear" w:pos="1440"/>
          <w:tab w:val="num" w:pos="1701"/>
        </w:tabs>
        <w:ind w:left="1701" w:hanging="425"/>
      </w:pPr>
      <w:r w:rsidRPr="00F7463A">
        <w:t>2.5 Pedestrian Crossings</w:t>
      </w:r>
    </w:p>
    <w:p w:rsidR="002120B6" w:rsidRPr="00F7463A" w:rsidRDefault="002120B6" w:rsidP="00AF061E">
      <w:pPr>
        <w:pStyle w:val="Clause"/>
      </w:pPr>
      <w:r w:rsidRPr="00F7463A">
        <w:t>Application</w:t>
      </w:r>
    </w:p>
    <w:p w:rsidR="002120B6" w:rsidRPr="00F7463A" w:rsidRDefault="002120B6" w:rsidP="001317D5">
      <w:pPr>
        <w:pStyle w:val="SubClause"/>
      </w:pPr>
      <w:r w:rsidRPr="00F7463A">
        <w:t xml:space="preserve">Except as required </w:t>
      </w:r>
      <w:r w:rsidR="00E855C0" w:rsidRPr="00F7463A">
        <w:t>in section 2.4 Mechanical Lifts</w:t>
      </w:r>
      <w:r w:rsidRPr="00F7463A">
        <w:t xml:space="preserve">, controls for the operation of services or safety devices, including electrical switches and </w:t>
      </w:r>
      <w:r w:rsidR="00D156F5" w:rsidRPr="00F7463A">
        <w:t>pedestrian activated crossing signals</w:t>
      </w:r>
      <w:r w:rsidRPr="00F7463A">
        <w:t xml:space="preserve">, that are intended to be operated by the </w:t>
      </w:r>
      <w:r w:rsidR="00D156F5" w:rsidRPr="00F7463A">
        <w:t>general public ,</w:t>
      </w:r>
      <w:r w:rsidRPr="00F7463A">
        <w:t>and are located in or adjacent to a barrier-free path of travel</w:t>
      </w:r>
      <w:r w:rsidR="00D156F5" w:rsidRPr="00F7463A">
        <w:t>,</w:t>
      </w:r>
      <w:r w:rsidRPr="00F7463A">
        <w:t xml:space="preserve"> shall be accessible to a person in a wheelchai</w:t>
      </w:r>
      <w:r w:rsidR="00D156F5" w:rsidRPr="00F7463A">
        <w:t xml:space="preserve">r and be </w:t>
      </w:r>
      <w:r w:rsidRPr="00F7463A">
        <w:t>operable with one hand.</w:t>
      </w:r>
    </w:p>
    <w:p w:rsidR="002120B6" w:rsidRPr="00F7463A" w:rsidRDefault="002120B6" w:rsidP="00AF061E">
      <w:pPr>
        <w:pStyle w:val="Clause"/>
      </w:pPr>
      <w:r w:rsidRPr="00F7463A">
        <w:t>Design</w:t>
      </w:r>
    </w:p>
    <w:p w:rsidR="002120B6" w:rsidRPr="00F7463A" w:rsidRDefault="002120B6" w:rsidP="001317D5">
      <w:pPr>
        <w:pStyle w:val="SubClause"/>
      </w:pPr>
      <w:r w:rsidRPr="00F7463A">
        <w:t>Controls described in this Section shall</w:t>
      </w:r>
      <w:r w:rsidR="009A0387" w:rsidRPr="00F7463A">
        <w:t>:</w:t>
      </w:r>
    </w:p>
    <w:p w:rsidR="002120B6" w:rsidRPr="00F7463A" w:rsidRDefault="002120B6" w:rsidP="00843642">
      <w:pPr>
        <w:pStyle w:val="SubClauseList"/>
      </w:pPr>
      <w:r w:rsidRPr="00F7463A">
        <w:t xml:space="preserve">be mounted 400mm to 1 200mm above the </w:t>
      </w:r>
      <w:r w:rsidR="00D156F5" w:rsidRPr="00F7463A">
        <w:t>ground</w:t>
      </w:r>
      <w:r w:rsidRPr="00F7463A">
        <w:t xml:space="preserve">, </w:t>
      </w:r>
    </w:p>
    <w:p w:rsidR="001317D5" w:rsidRPr="00F7463A" w:rsidRDefault="002120B6" w:rsidP="00843642">
      <w:pPr>
        <w:pStyle w:val="SubClauseList"/>
        <w:rPr>
          <w:rFonts w:cs="Times New Roman (Body CS)"/>
          <w:szCs w:val="28"/>
        </w:rPr>
      </w:pPr>
      <w:r w:rsidRPr="00F7463A">
        <w:lastRenderedPageBreak/>
        <w:t xml:space="preserve">be adjacent to and centered on either the length or the width of a </w:t>
      </w:r>
      <w:r w:rsidR="00D156F5" w:rsidRPr="00F7463A">
        <w:t>clear</w:t>
      </w:r>
      <w:r w:rsidRPr="00F7463A">
        <w:t xml:space="preserve"> space of 1 350mm by 800mm,</w:t>
      </w:r>
    </w:p>
    <w:p w:rsidR="002120B6" w:rsidRPr="00F7463A" w:rsidRDefault="002120B6" w:rsidP="00843642">
      <w:pPr>
        <w:pStyle w:val="SubClauseList"/>
        <w:rPr>
          <w:rFonts w:cs="Times New Roman (Body CS)"/>
          <w:szCs w:val="28"/>
        </w:rPr>
      </w:pPr>
      <w:r w:rsidRPr="00F7463A">
        <w:t xml:space="preserve">be operable </w:t>
      </w:r>
      <w:r w:rsidRPr="00F7463A">
        <w:rPr>
          <w:rFonts w:cs="Times New Roman (Body CS)"/>
          <w:szCs w:val="28"/>
        </w:rPr>
        <w:t xml:space="preserve">with one hand in a closed fist position, without requiring tight grasping, pinching with fingers, or twisting of the wrist, and </w:t>
      </w:r>
    </w:p>
    <w:p w:rsidR="002120B6" w:rsidRPr="00F7463A" w:rsidRDefault="001317D5" w:rsidP="00843642">
      <w:pPr>
        <w:pStyle w:val="SubClauseList"/>
        <w:rPr>
          <w:rFonts w:cs="Times New Roman (Body CS)"/>
          <w:szCs w:val="28"/>
        </w:rPr>
      </w:pPr>
      <w:r w:rsidRPr="00F7463A">
        <w:rPr>
          <w:rFonts w:cs="Times New Roman (Body CS)"/>
          <w:szCs w:val="28"/>
        </w:rPr>
        <w:t>be operable</w:t>
      </w:r>
      <w:r w:rsidR="002120B6" w:rsidRPr="00F7463A">
        <w:rPr>
          <w:rFonts w:cs="Times New Roman (Body CS)"/>
          <w:szCs w:val="28"/>
        </w:rPr>
        <w:t xml:space="preserve"> with a force not more than 22 N.</w:t>
      </w:r>
    </w:p>
    <w:p w:rsidR="002120B6" w:rsidRPr="00F7463A" w:rsidRDefault="002120B6" w:rsidP="004E3532">
      <w:pPr>
        <w:pStyle w:val="CLAUSEHEADING"/>
        <w:jc w:val="both"/>
      </w:pPr>
      <w:bookmarkStart w:id="896" w:name="_Toc26966535"/>
      <w:r w:rsidRPr="00F7463A">
        <w:t>Hearing Assistance Systems</w:t>
      </w:r>
      <w:bookmarkEnd w:id="896"/>
      <w:r w:rsidRPr="00F7463A">
        <w:t xml:space="preserve"> </w:t>
      </w:r>
    </w:p>
    <w:p w:rsidR="00323063" w:rsidRPr="00F7463A" w:rsidRDefault="00323063" w:rsidP="00323063">
      <w:pPr>
        <w:pStyle w:val="Clause"/>
      </w:pPr>
      <w:r w:rsidRPr="00F7463A">
        <w:t>Intent</w:t>
      </w:r>
    </w:p>
    <w:p w:rsidR="00323063" w:rsidRPr="00F7463A" w:rsidRDefault="00323063" w:rsidP="00323063">
      <w:pPr>
        <w:pStyle w:val="SubClause"/>
      </w:pPr>
      <w:r w:rsidRPr="00F7463A">
        <w:rPr>
          <w:i/>
        </w:rPr>
        <w:t>Hearing assistance systems</w:t>
      </w:r>
      <w:r w:rsidRPr="00F7463A">
        <w:t xml:space="preserve"> can provide improved auditory access in many challenging acoustic situations where hearing aids alone are of limited benefit. The intent of this standard is to ensure that where such systems are installed, they are safe and effective.</w:t>
      </w:r>
    </w:p>
    <w:p w:rsidR="00323063" w:rsidRPr="00F7463A" w:rsidRDefault="00323063" w:rsidP="00323063">
      <w:pPr>
        <w:pStyle w:val="Clause"/>
      </w:pPr>
      <w:r w:rsidRPr="00F7463A">
        <w:t>Related Sections</w:t>
      </w:r>
    </w:p>
    <w:p w:rsidR="007A60E2" w:rsidRDefault="007A60E2" w:rsidP="007A60E2">
      <w:pPr>
        <w:pStyle w:val="ClauseList"/>
        <w:tabs>
          <w:tab w:val="clear" w:pos="1440"/>
          <w:tab w:val="num" w:pos="1701"/>
        </w:tabs>
        <w:ind w:left="1701" w:hanging="425"/>
      </w:pPr>
      <w:r>
        <w:t xml:space="preserve">2.1 </w:t>
      </w:r>
      <w:r w:rsidR="00323063" w:rsidRPr="00843642">
        <w:t>Accessible Path of Travel</w:t>
      </w:r>
    </w:p>
    <w:p w:rsidR="007A60E2" w:rsidRDefault="007A60E2" w:rsidP="007A60E2">
      <w:pPr>
        <w:pStyle w:val="ClauseList"/>
        <w:tabs>
          <w:tab w:val="clear" w:pos="1440"/>
          <w:tab w:val="num" w:pos="1701"/>
        </w:tabs>
        <w:ind w:left="1701" w:hanging="425"/>
      </w:pPr>
      <w:r>
        <w:t>2.8 Signage</w:t>
      </w:r>
    </w:p>
    <w:p w:rsidR="00323063" w:rsidRPr="00843642" w:rsidRDefault="007A60E2" w:rsidP="007A60E2">
      <w:pPr>
        <w:pStyle w:val="ClauseList"/>
        <w:tabs>
          <w:tab w:val="clear" w:pos="1440"/>
          <w:tab w:val="num" w:pos="1701"/>
        </w:tabs>
        <w:ind w:left="1701" w:hanging="425"/>
      </w:pPr>
      <w:r>
        <w:t xml:space="preserve">2.9 </w:t>
      </w:r>
      <w:r w:rsidR="00323063" w:rsidRPr="00843642">
        <w:t>Controls</w:t>
      </w:r>
    </w:p>
    <w:p w:rsidR="00323063" w:rsidRPr="00F7463A" w:rsidRDefault="00323063" w:rsidP="00323063">
      <w:pPr>
        <w:pStyle w:val="Clause"/>
      </w:pPr>
      <w:r w:rsidRPr="00F7463A">
        <w:t>Application</w:t>
      </w:r>
    </w:p>
    <w:p w:rsidR="00323063" w:rsidRPr="00F7463A" w:rsidRDefault="00323063" w:rsidP="00323063">
      <w:pPr>
        <w:pStyle w:val="SubClause"/>
      </w:pPr>
      <w:r w:rsidRPr="00F7463A">
        <w:t>Where practicable, this standard shall apply in exterior public spaces:</w:t>
      </w:r>
    </w:p>
    <w:p w:rsidR="00323063" w:rsidRPr="00F7463A" w:rsidRDefault="00323063" w:rsidP="00323063">
      <w:pPr>
        <w:pStyle w:val="SubClauseList"/>
      </w:pPr>
      <w:r w:rsidRPr="00F7463A">
        <w:t>with challenging acoustic characteristics like fairgrounds and arenas;</w:t>
      </w:r>
    </w:p>
    <w:p w:rsidR="00323063" w:rsidRPr="00F7463A" w:rsidRDefault="00323063" w:rsidP="00323063">
      <w:pPr>
        <w:pStyle w:val="SubClauseList"/>
      </w:pPr>
      <w:r w:rsidRPr="00F7463A">
        <w:t>where key information is broadcast to provide information for safety;</w:t>
      </w:r>
    </w:p>
    <w:p w:rsidR="00323063" w:rsidRPr="00F7463A" w:rsidRDefault="00323063" w:rsidP="00323063">
      <w:pPr>
        <w:pStyle w:val="SubClauseList"/>
      </w:pPr>
      <w:r w:rsidRPr="00F7463A">
        <w:t xml:space="preserve">that require audible messages to engage with them such as audible pedestrian signals. </w:t>
      </w:r>
    </w:p>
    <w:p w:rsidR="00323063" w:rsidRPr="00F7463A" w:rsidRDefault="00323063" w:rsidP="00323063">
      <w:pPr>
        <w:pStyle w:val="Clause"/>
      </w:pPr>
      <w:r w:rsidRPr="00F7463A">
        <w:t>Design</w:t>
      </w:r>
    </w:p>
    <w:p w:rsidR="00323063" w:rsidRPr="00F7463A" w:rsidRDefault="00323063" w:rsidP="00323063">
      <w:pPr>
        <w:pStyle w:val="SubClause"/>
      </w:pPr>
      <w:r w:rsidRPr="00F7463A">
        <w:t>Design requirements vary according to the setting and technology selected. Follow manufacturer’s recommendations for site selection and installation.</w:t>
      </w:r>
    </w:p>
    <w:p w:rsidR="00323063" w:rsidRPr="00F7463A" w:rsidRDefault="00323063" w:rsidP="00323063">
      <w:pPr>
        <w:pStyle w:val="SubClause"/>
      </w:pPr>
      <w:r w:rsidRPr="00F7463A">
        <w:t>Loop systems must be trenched in or otherwise secured to prevent tripping hazards.</w:t>
      </w:r>
    </w:p>
    <w:p w:rsidR="00323063" w:rsidRPr="00F7463A" w:rsidRDefault="00323063" w:rsidP="00323063">
      <w:pPr>
        <w:pStyle w:val="SubClause"/>
      </w:pPr>
      <w:r w:rsidRPr="00F7463A">
        <w:lastRenderedPageBreak/>
        <w:t>System to be sited and designed to mitigate interference from nearby loops, metal buildings, powerlines and other sources of electromagnetic radiation.</w:t>
      </w:r>
    </w:p>
    <w:p w:rsidR="002120B6" w:rsidRPr="00F7463A" w:rsidRDefault="00323063" w:rsidP="00323063">
      <w:pPr>
        <w:pStyle w:val="SubClause"/>
      </w:pPr>
      <w:r w:rsidRPr="00F7463A">
        <w:t>Where hearing assistance systems are provided, they shall be accompanied by signs indicating the presence of the system, its type, and where to obtain further information.</w:t>
      </w:r>
      <w:r w:rsidRPr="00F7463A" w:rsidDel="00323063">
        <w:t xml:space="preserve"> </w:t>
      </w:r>
    </w:p>
    <w:p w:rsidR="002120B6" w:rsidRPr="00F7463A" w:rsidRDefault="002120B6" w:rsidP="004E3532">
      <w:pPr>
        <w:pStyle w:val="CLAUSEHEADING"/>
        <w:jc w:val="both"/>
      </w:pPr>
      <w:bookmarkStart w:id="897" w:name="_Toc26966536"/>
      <w:r w:rsidRPr="00F7463A">
        <w:t>Lighting</w:t>
      </w:r>
      <w:bookmarkEnd w:id="897"/>
    </w:p>
    <w:p w:rsidR="0013049D" w:rsidRPr="00F7463A" w:rsidRDefault="0013049D" w:rsidP="0013049D">
      <w:pPr>
        <w:pStyle w:val="Clause"/>
      </w:pPr>
      <w:r w:rsidRPr="00F7463A">
        <w:t>Intent</w:t>
      </w:r>
    </w:p>
    <w:p w:rsidR="0013049D" w:rsidRPr="00F7463A" w:rsidRDefault="0013049D" w:rsidP="0013049D">
      <w:pPr>
        <w:pStyle w:val="SubClause"/>
      </w:pPr>
      <w:r w:rsidRPr="00F7463A">
        <w:t xml:space="preserve">This standard identifies appropriate </w:t>
      </w:r>
      <w:r w:rsidRPr="00843642">
        <w:rPr>
          <w:i/>
        </w:rPr>
        <w:t>illumination</w:t>
      </w:r>
      <w:r w:rsidRPr="00F7463A">
        <w:t xml:space="preserve"> levels for exterior accessible paths of travel and other exterior public facilities, facilitating safe and comfortable wayfinding at night. Lighting design needs to be context specific, as the interactions between the forms, materials and uses are strong determinants of the </w:t>
      </w:r>
      <w:r w:rsidRPr="00F7463A">
        <w:rPr>
          <w:i/>
        </w:rPr>
        <w:t>illumination</w:t>
      </w:r>
      <w:r w:rsidRPr="00F7463A">
        <w:t xml:space="preserve"> requirements. Balance is also important: as </w:t>
      </w:r>
      <w:r w:rsidRPr="00F7463A">
        <w:rPr>
          <w:i/>
        </w:rPr>
        <w:t>illumination</w:t>
      </w:r>
      <w:r w:rsidRPr="00F7463A">
        <w:t xml:space="preserve"> levels increase, so does the risk of glare and uneven coverage, which diminish accessibility. Finally, when implemented in accordance with the principles of Crime Prevention Through Environmental Design (CPTED), lighting is key to creating a sense of personal security, which is of particularly value to vulnerable populations.</w:t>
      </w:r>
    </w:p>
    <w:p w:rsidR="0013049D" w:rsidRPr="00F7463A" w:rsidRDefault="0013049D" w:rsidP="0013049D">
      <w:pPr>
        <w:pStyle w:val="Clause"/>
      </w:pPr>
      <w:r w:rsidRPr="00F7463A">
        <w:t>Related Sections</w:t>
      </w:r>
    </w:p>
    <w:p w:rsidR="00672FB9" w:rsidRDefault="0013049D" w:rsidP="00672FB9">
      <w:pPr>
        <w:pStyle w:val="ClauseList"/>
        <w:tabs>
          <w:tab w:val="clear" w:pos="1440"/>
          <w:tab w:val="num" w:pos="1843"/>
        </w:tabs>
        <w:ind w:left="1843" w:hanging="567"/>
      </w:pPr>
      <w:r w:rsidRPr="00843642">
        <w:t xml:space="preserve">2.1 </w:t>
      </w:r>
      <w:r w:rsidR="00092F37" w:rsidRPr="00843642">
        <w:t>A</w:t>
      </w:r>
      <w:r w:rsidRPr="00843642">
        <w:t>ccessible path of travel</w:t>
      </w:r>
    </w:p>
    <w:p w:rsidR="00672FB9" w:rsidRDefault="0013049D" w:rsidP="00672FB9">
      <w:pPr>
        <w:pStyle w:val="ClauseList"/>
        <w:tabs>
          <w:tab w:val="clear" w:pos="1440"/>
          <w:tab w:val="num" w:pos="1843"/>
        </w:tabs>
        <w:ind w:left="1843" w:hanging="567"/>
      </w:pPr>
      <w:r w:rsidRPr="00843642">
        <w:t xml:space="preserve">2.7 Exterior </w:t>
      </w:r>
      <w:r w:rsidR="00092F37" w:rsidRPr="00843642">
        <w:t>P</w:t>
      </w:r>
      <w:r w:rsidR="00672FB9">
        <w:t>arking and loading zones</w:t>
      </w:r>
    </w:p>
    <w:p w:rsidR="0013049D" w:rsidRPr="00F7463A" w:rsidRDefault="00672FB9" w:rsidP="00672FB9">
      <w:pPr>
        <w:pStyle w:val="ClauseList"/>
        <w:tabs>
          <w:tab w:val="clear" w:pos="1440"/>
          <w:tab w:val="num" w:pos="1843"/>
        </w:tabs>
        <w:ind w:left="1843" w:hanging="567"/>
      </w:pPr>
      <w:r>
        <w:t xml:space="preserve">2.8 </w:t>
      </w:r>
      <w:r w:rsidR="0013049D" w:rsidRPr="00843642">
        <w:t>Signage</w:t>
      </w:r>
    </w:p>
    <w:p w:rsidR="0013049D" w:rsidRPr="00F7463A" w:rsidRDefault="0013049D" w:rsidP="0013049D">
      <w:pPr>
        <w:pStyle w:val="Clause"/>
      </w:pPr>
      <w:r w:rsidRPr="00F7463A">
        <w:t>Application</w:t>
      </w:r>
    </w:p>
    <w:p w:rsidR="0013049D" w:rsidRPr="00F7463A" w:rsidRDefault="0013049D" w:rsidP="0013049D">
      <w:pPr>
        <w:pStyle w:val="SubClause"/>
      </w:pPr>
      <w:r w:rsidRPr="00F7463A">
        <w:rPr>
          <w:bCs/>
        </w:rPr>
        <w:t>A</w:t>
      </w:r>
      <w:r w:rsidRPr="00F7463A">
        <w:t xml:space="preserve">pplies to all entrances, routes through parking areas, and outdoor amenities and </w:t>
      </w:r>
      <w:r w:rsidRPr="00F7463A">
        <w:rPr>
          <w:i/>
        </w:rPr>
        <w:t>accessible exterior paths of travel</w:t>
      </w:r>
      <w:r w:rsidRPr="00F7463A">
        <w:t xml:space="preserve"> with moderate to high </w:t>
      </w:r>
      <w:r w:rsidR="00200BE8" w:rsidRPr="00F7463A">
        <w:t>nighttime</w:t>
      </w:r>
      <w:r w:rsidRPr="00F7463A">
        <w:t xml:space="preserve"> pedestrian activity.</w:t>
      </w:r>
    </w:p>
    <w:p w:rsidR="0013049D" w:rsidRPr="00F7463A" w:rsidRDefault="0013049D" w:rsidP="0013049D">
      <w:pPr>
        <w:pStyle w:val="SubClause"/>
      </w:pPr>
      <w:r w:rsidRPr="00F7463A">
        <w:t>Wilderness trails are excluded. Depending on hours of operation and programming, beach access routes and docks may benefit from being illuminated, but it is not compulsory.</w:t>
      </w:r>
    </w:p>
    <w:p w:rsidR="0013049D" w:rsidRPr="00F7463A" w:rsidRDefault="0013049D" w:rsidP="0013049D">
      <w:pPr>
        <w:pStyle w:val="Clause"/>
      </w:pPr>
      <w:r w:rsidRPr="00F7463A">
        <w:t xml:space="preserve">Design </w:t>
      </w:r>
    </w:p>
    <w:p w:rsidR="0013049D" w:rsidRPr="00F7463A" w:rsidRDefault="0013049D" w:rsidP="0013049D">
      <w:pPr>
        <w:pStyle w:val="SubClause"/>
        <w:rPr>
          <w:lang w:val="en-US"/>
        </w:rPr>
      </w:pPr>
      <w:r w:rsidRPr="00F7463A">
        <w:rPr>
          <w:lang w:val="en-US"/>
        </w:rPr>
        <w:t>Lighting shall comply with the ‘Illuminating Engineering Society of North America</w:t>
      </w:r>
      <w:r w:rsidRPr="00843642">
        <w:rPr>
          <w:lang w:val="en-US"/>
        </w:rPr>
        <w:t>’</w:t>
      </w:r>
      <w:r w:rsidRPr="00F7463A">
        <w:rPr>
          <w:lang w:val="en-US"/>
        </w:rPr>
        <w:t xml:space="preserve"> Standards.</w:t>
      </w:r>
    </w:p>
    <w:p w:rsidR="0013049D" w:rsidRPr="00843642" w:rsidRDefault="0013049D" w:rsidP="0013049D">
      <w:pPr>
        <w:pStyle w:val="SubClause"/>
      </w:pPr>
      <w:r w:rsidRPr="00843642">
        <w:rPr>
          <w:lang w:val="en-US"/>
        </w:rPr>
        <w:lastRenderedPageBreak/>
        <w:t>Provide good colour rendering.</w:t>
      </w:r>
      <w:r w:rsidRPr="00843642">
        <w:t xml:space="preserve"> </w:t>
      </w:r>
      <w:r w:rsidRPr="00843642">
        <w:rPr>
          <w:i/>
        </w:rPr>
        <w:t>Colour Rendering Index</w:t>
      </w:r>
      <w:r w:rsidRPr="00843642">
        <w:t xml:space="preserve"> shall be greater than or equal to 84.</w:t>
      </w:r>
    </w:p>
    <w:p w:rsidR="0013049D" w:rsidRPr="00F7463A" w:rsidRDefault="0013049D" w:rsidP="0013049D">
      <w:pPr>
        <w:pStyle w:val="SubClause"/>
        <w:rPr>
          <w:lang w:val="en-US"/>
        </w:rPr>
      </w:pPr>
      <w:r w:rsidRPr="00F7463A">
        <w:rPr>
          <w:lang w:val="en-US"/>
        </w:rPr>
        <w:t xml:space="preserve">Provide even </w:t>
      </w:r>
      <w:r w:rsidRPr="00843642">
        <w:rPr>
          <w:i/>
          <w:lang w:val="en-US"/>
        </w:rPr>
        <w:t>light distribution</w:t>
      </w:r>
      <w:r w:rsidRPr="00F7463A">
        <w:rPr>
          <w:lang w:val="en-US"/>
        </w:rPr>
        <w:t xml:space="preserve"> minimizing cast shadows.</w:t>
      </w:r>
    </w:p>
    <w:p w:rsidR="0013049D" w:rsidRPr="00F7463A" w:rsidRDefault="0013049D" w:rsidP="0013049D">
      <w:pPr>
        <w:pStyle w:val="SubClause"/>
      </w:pPr>
      <w:r w:rsidRPr="00F7463A">
        <w:t>Illuminate both the surface of the exterior accessible path of travel and pedestrians themselves.</w:t>
      </w:r>
    </w:p>
    <w:p w:rsidR="0013049D" w:rsidRPr="00F7463A" w:rsidRDefault="0013049D" w:rsidP="0013049D">
      <w:pPr>
        <w:pStyle w:val="SubClause"/>
      </w:pPr>
      <w:r w:rsidRPr="00F7463A">
        <w:t xml:space="preserve">For applicable exterior accessible paths of travel, stairs, and ramps, provide a minimum </w:t>
      </w:r>
      <w:r w:rsidRPr="00F7463A">
        <w:rPr>
          <w:i/>
        </w:rPr>
        <w:t>illumination</w:t>
      </w:r>
      <w:r w:rsidRPr="00F7463A">
        <w:t xml:space="preserve"> level of 5 lux uniformly over the route, measured at ground level. </w:t>
      </w:r>
    </w:p>
    <w:p w:rsidR="00092F37" w:rsidRPr="00843642" w:rsidRDefault="00092F37" w:rsidP="00092F37">
      <w:pPr>
        <w:pStyle w:val="SubClause"/>
      </w:pPr>
      <w:r w:rsidRPr="00843642">
        <w:t>For stairs an ramps, provide a minimum illumination level of 50 lux measured at ground level. On stairs, locate lighting to clearly define the treads, risers, and nosings.</w:t>
      </w:r>
    </w:p>
    <w:p w:rsidR="0013049D" w:rsidRPr="00F7463A" w:rsidRDefault="0013049D" w:rsidP="0013049D">
      <w:pPr>
        <w:pStyle w:val="SubClause"/>
      </w:pPr>
      <w:r w:rsidRPr="00F7463A">
        <w:t xml:space="preserve">For applicable accessible parking areas, provide a minimum illumination level of 5 lux for exterior parking lots and 10 lux for parking garages, distributed uniformly, measured at ground level. </w:t>
      </w:r>
    </w:p>
    <w:p w:rsidR="0013049D" w:rsidRPr="00F7463A" w:rsidRDefault="0013049D" w:rsidP="0013049D">
      <w:pPr>
        <w:pStyle w:val="SubClause"/>
      </w:pPr>
      <w:r w:rsidRPr="00F7463A">
        <w:t xml:space="preserve">At applicable passenger drop off areas, provide a minimum illumination level of 30 lux, distributed uniformly over the drop off area, measured at ground level. </w:t>
      </w:r>
    </w:p>
    <w:p w:rsidR="0013049D" w:rsidRPr="00F7463A" w:rsidRDefault="0013049D" w:rsidP="00501D44">
      <w:pPr>
        <w:pStyle w:val="SubClause"/>
        <w:spacing w:after="200"/>
        <w:ind w:left="1298" w:hanging="1298"/>
      </w:pPr>
      <w:r w:rsidRPr="00F7463A">
        <w:t xml:space="preserve">Where the exterior accessible path of travel is a sidewalk or multi-use pathway no more than 5.0m from the edge of the travelled way, it shall be designed according to the TAC Guide for the Design of Roadway Lighting, Chapter 16.  </w:t>
      </w:r>
    </w:p>
    <w:tbl>
      <w:tblPr>
        <w:tblStyle w:val="TableGrid"/>
        <w:tblW w:w="0" w:type="auto"/>
        <w:tblInd w:w="1345" w:type="dxa"/>
        <w:tblLook w:val="04A0" w:firstRow="1" w:lastRow="0" w:firstColumn="1" w:lastColumn="0" w:noHBand="0" w:noVBand="1"/>
        <w:tblCaption w:val="Design note"/>
      </w:tblPr>
      <w:tblGrid>
        <w:gridCol w:w="8005"/>
      </w:tblGrid>
      <w:tr w:rsidR="0013049D" w:rsidRPr="00F7463A" w:rsidTr="0013049D">
        <w:tc>
          <w:tcPr>
            <w:tcW w:w="8005" w:type="dxa"/>
            <w:tcBorders>
              <w:top w:val="single" w:sz="4" w:space="0" w:color="auto"/>
              <w:left w:val="single" w:sz="4" w:space="0" w:color="auto"/>
              <w:bottom w:val="single" w:sz="4" w:space="0" w:color="auto"/>
              <w:right w:val="single" w:sz="4" w:space="0" w:color="auto"/>
            </w:tcBorders>
            <w:hideMark/>
          </w:tcPr>
          <w:p w:rsidR="0013049D" w:rsidRPr="00F7463A" w:rsidRDefault="0013049D" w:rsidP="00501D44">
            <w:pPr>
              <w:autoSpaceDE w:val="0"/>
              <w:autoSpaceDN w:val="0"/>
              <w:adjustRightInd w:val="0"/>
              <w:spacing w:after="100"/>
              <w:jc w:val="both"/>
              <w:rPr>
                <w:rFonts w:ascii="ArialMT" w:hAnsi="ArialMT" w:cs="ArialMT"/>
                <w:szCs w:val="28"/>
              </w:rPr>
            </w:pPr>
            <w:r w:rsidRPr="00F7463A">
              <w:rPr>
                <w:rFonts w:ascii="ArialMT" w:hAnsi="ArialMT" w:cs="ArialMT"/>
                <w:szCs w:val="28"/>
              </w:rPr>
              <w:t>Design Note:</w:t>
            </w:r>
          </w:p>
          <w:p w:rsidR="0013049D" w:rsidRPr="00F7463A" w:rsidRDefault="0013049D" w:rsidP="00501D44">
            <w:pPr>
              <w:autoSpaceDE w:val="0"/>
              <w:autoSpaceDN w:val="0"/>
              <w:adjustRightInd w:val="0"/>
              <w:spacing w:after="100"/>
              <w:jc w:val="both"/>
              <w:rPr>
                <w:rFonts w:ascii="ArialMT" w:hAnsi="ArialMT" w:cs="ArialMT"/>
                <w:szCs w:val="28"/>
              </w:rPr>
            </w:pPr>
            <w:r w:rsidRPr="00F7463A">
              <w:rPr>
                <w:rFonts w:ascii="ArialMT" w:hAnsi="ArialMT" w:cs="ArialMT"/>
                <w:szCs w:val="28"/>
              </w:rPr>
              <w:t>On streets, pedestrian lighting is typically installed in the furnishing zone or the frontage zone of the streetscape. When constructed in the furnishing zone, lighting contributes to the effective buffer between the sidewalk and the street, helping to define the bounds of the pedestrian area.</w:t>
            </w:r>
          </w:p>
        </w:tc>
      </w:tr>
    </w:tbl>
    <w:p w:rsidR="00DB42EA" w:rsidRPr="00F7463A" w:rsidRDefault="00DB42EA" w:rsidP="00DB42EA">
      <w:pPr>
        <w:pStyle w:val="SubClause"/>
      </w:pPr>
      <w:r w:rsidRPr="00F7463A">
        <w:rPr>
          <w:lang w:val="en-US"/>
        </w:rPr>
        <w:t>Supplementary lighting shall be</w:t>
      </w:r>
      <w:r w:rsidRPr="00F7463A">
        <w:t xml:space="preserve"> </w:t>
      </w:r>
      <w:r w:rsidRPr="00F7463A">
        <w:rPr>
          <w:lang w:val="en-US"/>
        </w:rPr>
        <w:t>provided to highlight key signage</w:t>
      </w:r>
      <w:r w:rsidRPr="00F7463A">
        <w:t xml:space="preserve"> </w:t>
      </w:r>
      <w:r w:rsidRPr="00F7463A">
        <w:rPr>
          <w:lang w:val="en-US"/>
        </w:rPr>
        <w:t>and orientation landmarks.</w:t>
      </w:r>
    </w:p>
    <w:p w:rsidR="002120B6" w:rsidRPr="00F7463A" w:rsidRDefault="002120B6" w:rsidP="00843642">
      <w:pPr>
        <w:pStyle w:val="CLAUSEHEADING"/>
      </w:pPr>
      <w:bookmarkStart w:id="898" w:name="_Toc26966537"/>
      <w:r w:rsidRPr="00F7463A">
        <w:t>Counters</w:t>
      </w:r>
      <w:r w:rsidR="00092F37" w:rsidRPr="00F7463A">
        <w:t>,</w:t>
      </w:r>
      <w:r w:rsidRPr="00F7463A">
        <w:t xml:space="preserve"> Tables and Service Desks</w:t>
      </w:r>
      <w:bookmarkEnd w:id="898"/>
    </w:p>
    <w:p w:rsidR="002120B6" w:rsidRPr="00F7463A" w:rsidRDefault="002120B6" w:rsidP="00D430EA">
      <w:pPr>
        <w:pStyle w:val="Clause"/>
      </w:pPr>
      <w:r w:rsidRPr="00F7463A">
        <w:t>Intent</w:t>
      </w:r>
    </w:p>
    <w:p w:rsidR="002120B6" w:rsidRPr="00F7463A" w:rsidRDefault="002120B6" w:rsidP="00D430EA">
      <w:pPr>
        <w:pStyle w:val="SubClause"/>
      </w:pPr>
      <w:r w:rsidRPr="00F7463A">
        <w:t>To ensure that where tables and service counters are provided within the exterior public realm, those surfaces are functional, accessible, and safely integrated into the design.</w:t>
      </w:r>
    </w:p>
    <w:p w:rsidR="002120B6" w:rsidRPr="00F7463A" w:rsidRDefault="002120B6" w:rsidP="00D430EA">
      <w:pPr>
        <w:pStyle w:val="Clause"/>
      </w:pPr>
      <w:r w:rsidRPr="00F7463A">
        <w:lastRenderedPageBreak/>
        <w:t>Related Sections</w:t>
      </w:r>
    </w:p>
    <w:p w:rsidR="00BF6C71" w:rsidRDefault="00536D1C" w:rsidP="00BF6C71">
      <w:pPr>
        <w:pStyle w:val="ClauseList"/>
        <w:tabs>
          <w:tab w:val="clear" w:pos="1440"/>
          <w:tab w:val="left" w:pos="1701"/>
          <w:tab w:val="left" w:pos="2410"/>
        </w:tabs>
        <w:ind w:hanging="164"/>
      </w:pPr>
      <w:r w:rsidRPr="00843642">
        <w:t>2.1</w:t>
      </w:r>
      <w:r w:rsidRPr="00843642">
        <w:tab/>
      </w:r>
      <w:r w:rsidR="00092F37" w:rsidRPr="00843642">
        <w:t>A</w:t>
      </w:r>
      <w:r w:rsidRPr="00843642">
        <w:t xml:space="preserve">ccessible </w:t>
      </w:r>
      <w:r w:rsidR="00092F37" w:rsidRPr="00843642">
        <w:t>P</w:t>
      </w:r>
      <w:r w:rsidRPr="00843642">
        <w:t xml:space="preserve">ath of </w:t>
      </w:r>
      <w:r w:rsidR="00092F37" w:rsidRPr="00843642">
        <w:t>T</w:t>
      </w:r>
      <w:r w:rsidRPr="00843642">
        <w:t>ravel</w:t>
      </w:r>
    </w:p>
    <w:p w:rsidR="00536D1C" w:rsidRPr="00843642" w:rsidRDefault="00501D44" w:rsidP="00BF6C71">
      <w:pPr>
        <w:pStyle w:val="ClauseList"/>
        <w:tabs>
          <w:tab w:val="clear" w:pos="1440"/>
          <w:tab w:val="left" w:pos="1701"/>
          <w:tab w:val="left" w:pos="2410"/>
        </w:tabs>
        <w:ind w:hanging="164"/>
      </w:pPr>
      <w:r>
        <w:t xml:space="preserve">2.13 </w:t>
      </w:r>
      <w:r w:rsidR="00BF6C71">
        <w:tab/>
      </w:r>
      <w:r w:rsidR="00536D1C" w:rsidRPr="00843642">
        <w:t xml:space="preserve">Benches and </w:t>
      </w:r>
      <w:r w:rsidR="00092F37" w:rsidRPr="00843642">
        <w:t>S</w:t>
      </w:r>
      <w:r w:rsidR="00536D1C" w:rsidRPr="00843642">
        <w:t>eating</w:t>
      </w:r>
    </w:p>
    <w:p w:rsidR="002120B6" w:rsidRPr="00F7463A" w:rsidRDefault="002120B6" w:rsidP="00D430EA">
      <w:pPr>
        <w:pStyle w:val="Clause"/>
      </w:pPr>
      <w:r w:rsidRPr="00F7463A">
        <w:t>Application</w:t>
      </w:r>
    </w:p>
    <w:p w:rsidR="002120B6" w:rsidRPr="00F7463A" w:rsidRDefault="002120B6" w:rsidP="00D430EA">
      <w:pPr>
        <w:pStyle w:val="SubClause"/>
      </w:pPr>
      <w:r w:rsidRPr="00F7463A">
        <w:t xml:space="preserve">This standard applies to exterior service spaces, such as information kiosks, serving windows, and booths, where a service counter is provided, and publicly accessible tables including, but not limited </w:t>
      </w:r>
      <w:r w:rsidR="00200BE8" w:rsidRPr="00F7463A">
        <w:t>to</w:t>
      </w:r>
      <w:r w:rsidRPr="00F7463A">
        <w:t xml:space="preserve"> parks, restaurant patios, courtyards, plazas and streetscapes. </w:t>
      </w:r>
    </w:p>
    <w:p w:rsidR="002120B6" w:rsidRPr="00F7463A" w:rsidRDefault="002120B6" w:rsidP="00D430EA">
      <w:pPr>
        <w:pStyle w:val="Clause"/>
      </w:pPr>
      <w:r w:rsidRPr="00F7463A">
        <w:t>Design</w:t>
      </w:r>
    </w:p>
    <w:p w:rsidR="002120B6" w:rsidRPr="00F7463A" w:rsidRDefault="002120B6" w:rsidP="00D430EA">
      <w:pPr>
        <w:pStyle w:val="SubClause"/>
      </w:pPr>
      <w:r w:rsidRPr="00F7463A">
        <w:t xml:space="preserve">Tables and service counters adjacent to an accessible path of travel shall meet the following requirements: </w:t>
      </w:r>
    </w:p>
    <w:p w:rsidR="002120B6" w:rsidRPr="00F7463A" w:rsidRDefault="002120B6" w:rsidP="00D430EA">
      <w:pPr>
        <w:pStyle w:val="SubClauseList"/>
      </w:pPr>
      <w:r w:rsidRPr="00F7463A">
        <w:t xml:space="preserve">a minimum of 20 per cent of the tables that are provided must be accessible, </w:t>
      </w:r>
    </w:p>
    <w:p w:rsidR="002120B6" w:rsidRPr="00F7463A" w:rsidRDefault="002120B6" w:rsidP="00D430EA">
      <w:pPr>
        <w:pStyle w:val="SubClauseList"/>
      </w:pPr>
      <w:r w:rsidRPr="00F7463A">
        <w:t xml:space="preserve">not be fewer than one table in an outdoor public use eating area must be accessible; </w:t>
      </w:r>
    </w:p>
    <w:p w:rsidR="002120B6" w:rsidRPr="00F7463A" w:rsidRDefault="002120B6" w:rsidP="00D430EA">
      <w:pPr>
        <w:pStyle w:val="SubClauseList"/>
      </w:pPr>
      <w:r w:rsidRPr="00F7463A">
        <w:t xml:space="preserve">the accessible tables spaces must have an underside clearance of: </w:t>
      </w:r>
    </w:p>
    <w:p w:rsidR="002120B6" w:rsidRPr="00F7463A" w:rsidRDefault="002120B6" w:rsidP="00D430EA">
      <w:pPr>
        <w:pStyle w:val="SubClauseSubList"/>
      </w:pPr>
      <w:r w:rsidRPr="00F7463A">
        <w:t>not less than 760mm wide,</w:t>
      </w:r>
    </w:p>
    <w:p w:rsidR="002120B6" w:rsidRPr="00F7463A" w:rsidRDefault="002120B6" w:rsidP="00D430EA">
      <w:pPr>
        <w:pStyle w:val="SubClauseSubList"/>
      </w:pPr>
      <w:r w:rsidRPr="00F7463A">
        <w:t xml:space="preserve">not less than 685mm high, </w:t>
      </w:r>
    </w:p>
    <w:p w:rsidR="002120B6" w:rsidRPr="00F7463A" w:rsidRDefault="002120B6" w:rsidP="007353C8">
      <w:pPr>
        <w:pStyle w:val="SubClauseSubList"/>
        <w:spacing w:after="100"/>
        <w:ind w:left="2308" w:hanging="289"/>
      </w:pPr>
      <w:r w:rsidRPr="00F7463A">
        <w:t xml:space="preserve">not less than 485mm deep, </w:t>
      </w:r>
    </w:p>
    <w:p w:rsidR="002120B6" w:rsidRPr="00F7463A" w:rsidRDefault="002120B6" w:rsidP="00D430EA">
      <w:pPr>
        <w:pStyle w:val="SubClauseList"/>
      </w:pPr>
      <w:r w:rsidRPr="00F7463A">
        <w:t>the accessible portion of a table surface or counter shall have:</w:t>
      </w:r>
    </w:p>
    <w:p w:rsidR="002120B6" w:rsidRPr="00F7463A" w:rsidRDefault="002120B6" w:rsidP="00D430EA">
      <w:pPr>
        <w:pStyle w:val="SubClauseSubList"/>
      </w:pPr>
      <w:r w:rsidRPr="00F7463A">
        <w:t xml:space="preserve">a maximum height is 920mm above the adjacent ground surface, </w:t>
      </w:r>
    </w:p>
    <w:p w:rsidR="002120B6" w:rsidRPr="00F7463A" w:rsidRDefault="002120B6" w:rsidP="00D430EA">
      <w:pPr>
        <w:pStyle w:val="SubClauseSubList"/>
      </w:pPr>
      <w:r w:rsidRPr="00F7463A">
        <w:t>a minimum width of 920mm;</w:t>
      </w:r>
    </w:p>
    <w:p w:rsidR="002120B6" w:rsidRPr="00F7463A" w:rsidRDefault="002120B6" w:rsidP="007353C8">
      <w:pPr>
        <w:pStyle w:val="SubClauseList"/>
        <w:ind w:left="1729" w:hanging="431"/>
      </w:pPr>
      <w:r w:rsidRPr="00F7463A">
        <w:t xml:space="preserve">be clearly identified with signage where there are multiple </w:t>
      </w:r>
      <w:r w:rsidR="00536D1C" w:rsidRPr="00F7463A">
        <w:t>que</w:t>
      </w:r>
      <w:r w:rsidRPr="00F7463A">
        <w:t xml:space="preserve">uing lines and service counters; </w:t>
      </w:r>
    </w:p>
    <w:p w:rsidR="002120B6" w:rsidRPr="00F7463A" w:rsidRDefault="002120B6" w:rsidP="00D430EA">
      <w:pPr>
        <w:pStyle w:val="SubClauseList"/>
      </w:pPr>
      <w:r w:rsidRPr="00F7463A">
        <w:t xml:space="preserve">each service counter must accommodate a mobility aid, where a single queuing line serves a </w:t>
      </w:r>
      <w:r w:rsidR="00536D1C" w:rsidRPr="00F7463A">
        <w:t>single or multiple counter</w:t>
      </w:r>
      <w:r w:rsidRPr="00F7463A">
        <w:t>; and</w:t>
      </w:r>
    </w:p>
    <w:p w:rsidR="002120B6" w:rsidRPr="00F7463A" w:rsidRDefault="002120B6" w:rsidP="00D430EA">
      <w:pPr>
        <w:pStyle w:val="SubClauseList"/>
      </w:pPr>
      <w:r w:rsidRPr="00F7463A">
        <w:t>have no sharp or abrasive surfaces under the exposed accessible portions of the table or counter.</w:t>
      </w:r>
    </w:p>
    <w:p w:rsidR="002120B6" w:rsidRDefault="002120B6" w:rsidP="007353C8">
      <w:pPr>
        <w:pStyle w:val="SubClause"/>
        <w:spacing w:after="200"/>
        <w:ind w:left="1298" w:hanging="1298"/>
      </w:pPr>
      <w:r w:rsidRPr="00F7463A">
        <w:t xml:space="preserve">Where a picnic table is provided, it shall </w:t>
      </w:r>
      <w:r w:rsidR="00B724B8" w:rsidRPr="00F7463A">
        <w:t>be in conformance with</w:t>
      </w:r>
      <w:r w:rsidRPr="00F7463A">
        <w:t xml:space="preserve"> the requirements of </w:t>
      </w:r>
      <w:r w:rsidRPr="00843642">
        <w:rPr>
          <w:i/>
          <w:iCs/>
        </w:rPr>
        <w:t>CSA</w:t>
      </w:r>
      <w:r w:rsidRPr="00F7463A">
        <w:t xml:space="preserve"> BA651</w:t>
      </w:r>
      <w:r w:rsidR="00092F37" w:rsidRPr="00F7463A">
        <w:t>.</w:t>
      </w: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0"/>
      </w:tblGrid>
      <w:tr w:rsidR="000C7AE4" w:rsidTr="005035D7">
        <w:trPr>
          <w:trHeight w:val="465"/>
        </w:trPr>
        <w:tc>
          <w:tcPr>
            <w:tcW w:w="9420" w:type="dxa"/>
            <w:tcBorders>
              <w:top w:val="single" w:sz="24" w:space="0" w:color="auto"/>
              <w:left w:val="single" w:sz="24" w:space="0" w:color="auto"/>
              <w:bottom w:val="single" w:sz="24" w:space="0" w:color="auto"/>
              <w:right w:val="single" w:sz="24" w:space="0" w:color="auto"/>
            </w:tcBorders>
          </w:tcPr>
          <w:p w:rsidR="000C7AE4" w:rsidRPr="00A11172" w:rsidRDefault="000C7AE4" w:rsidP="007353C8">
            <w:pPr>
              <w:pStyle w:val="SubClause"/>
              <w:numPr>
                <w:ilvl w:val="0"/>
                <w:numId w:val="0"/>
              </w:numPr>
              <w:spacing w:before="0"/>
              <w:rPr>
                <w:b/>
              </w:rPr>
            </w:pPr>
            <w:r w:rsidRPr="00A11172">
              <w:rPr>
                <w:b/>
              </w:rPr>
              <w:lastRenderedPageBreak/>
              <w:t xml:space="preserve">Question: Are the counters, tables and service desks requirements presented sufficient to meet the needs of people disabled by barriers? Are there additional requirements that should </w:t>
            </w:r>
            <w:r w:rsidR="00B8547A">
              <w:rPr>
                <w:b/>
              </w:rPr>
              <w:t xml:space="preserve">be </w:t>
            </w:r>
            <w:r w:rsidRPr="00A11172">
              <w:rPr>
                <w:b/>
              </w:rPr>
              <w:t>considered to improve the standard?</w:t>
            </w:r>
          </w:p>
        </w:tc>
      </w:tr>
    </w:tbl>
    <w:p w:rsidR="002120B6" w:rsidRPr="00F7463A" w:rsidRDefault="002120B6" w:rsidP="004E3532">
      <w:pPr>
        <w:pStyle w:val="CLAUSEHEADING"/>
        <w:jc w:val="both"/>
      </w:pPr>
      <w:bookmarkStart w:id="899" w:name="_Toc26966538"/>
      <w:r w:rsidRPr="00F7463A">
        <w:t>Benches and Seating</w:t>
      </w:r>
      <w:bookmarkEnd w:id="899"/>
      <w:r w:rsidRPr="00F7463A">
        <w:t xml:space="preserve"> </w:t>
      </w:r>
    </w:p>
    <w:p w:rsidR="002120B6" w:rsidRPr="00F7463A" w:rsidRDefault="002120B6" w:rsidP="00D430EA">
      <w:pPr>
        <w:pStyle w:val="Clause"/>
      </w:pPr>
      <w:r w:rsidRPr="00F7463A">
        <w:t xml:space="preserve">2.13.1 </w:t>
      </w:r>
      <w:r w:rsidRPr="00F7463A">
        <w:tab/>
        <w:t>Intent</w:t>
      </w:r>
    </w:p>
    <w:p w:rsidR="002120B6" w:rsidRPr="00F7463A" w:rsidRDefault="002120B6" w:rsidP="00054310">
      <w:pPr>
        <w:pStyle w:val="SubClause"/>
      </w:pPr>
      <w:r w:rsidRPr="00F7463A">
        <w:t xml:space="preserve">To ensure that seating areas within the exterior public realm are inclusive and address the spatial, sensory, and social needs of people with disabilities. </w:t>
      </w:r>
    </w:p>
    <w:p w:rsidR="002120B6" w:rsidRPr="00F7463A" w:rsidRDefault="002120B6" w:rsidP="00D430EA">
      <w:pPr>
        <w:pStyle w:val="Clause"/>
      </w:pPr>
      <w:r w:rsidRPr="00F7463A">
        <w:t>Related Sections</w:t>
      </w:r>
    </w:p>
    <w:p w:rsidR="007353C8" w:rsidRDefault="00536D1C" w:rsidP="007353C8">
      <w:pPr>
        <w:pStyle w:val="ClauseList"/>
        <w:tabs>
          <w:tab w:val="clear" w:pos="1440"/>
          <w:tab w:val="num" w:pos="1701"/>
          <w:tab w:val="left" w:pos="2410"/>
        </w:tabs>
        <w:ind w:hanging="164"/>
      </w:pPr>
      <w:r w:rsidRPr="00843642">
        <w:t>2.1</w:t>
      </w:r>
      <w:r w:rsidRPr="00843642">
        <w:tab/>
      </w:r>
      <w:r w:rsidR="00092F37" w:rsidRPr="00843642">
        <w:t>A</w:t>
      </w:r>
      <w:r w:rsidRPr="00843642">
        <w:t xml:space="preserve">ccessible </w:t>
      </w:r>
      <w:r w:rsidR="00092F37" w:rsidRPr="00843642">
        <w:t>P</w:t>
      </w:r>
      <w:r w:rsidRPr="00843642">
        <w:t xml:space="preserve">ath of </w:t>
      </w:r>
      <w:r w:rsidR="00092F37" w:rsidRPr="00843642">
        <w:t>T</w:t>
      </w:r>
      <w:r w:rsidRPr="00843642">
        <w:t>ravel</w:t>
      </w:r>
    </w:p>
    <w:p w:rsidR="00536D1C" w:rsidRPr="00843642" w:rsidRDefault="007353C8" w:rsidP="007353C8">
      <w:pPr>
        <w:pStyle w:val="ClauseList"/>
        <w:tabs>
          <w:tab w:val="clear" w:pos="1440"/>
          <w:tab w:val="num" w:pos="1701"/>
          <w:tab w:val="left" w:pos="2410"/>
        </w:tabs>
        <w:ind w:hanging="164"/>
      </w:pPr>
      <w:r>
        <w:t xml:space="preserve">2.12 </w:t>
      </w:r>
      <w:r>
        <w:tab/>
      </w:r>
      <w:r w:rsidR="00536D1C" w:rsidRPr="00843642">
        <w:t xml:space="preserve">Counters, </w:t>
      </w:r>
      <w:r w:rsidR="00092F37" w:rsidRPr="00843642">
        <w:t>T</w:t>
      </w:r>
      <w:r w:rsidR="00536D1C" w:rsidRPr="00843642">
        <w:t xml:space="preserve">ables and </w:t>
      </w:r>
      <w:r w:rsidR="00092F37" w:rsidRPr="00843642">
        <w:t>S</w:t>
      </w:r>
      <w:r w:rsidR="00536D1C" w:rsidRPr="00843642">
        <w:t>ervice desks</w:t>
      </w:r>
    </w:p>
    <w:p w:rsidR="002120B6" w:rsidRPr="00F7463A" w:rsidRDefault="002120B6" w:rsidP="00D430EA">
      <w:pPr>
        <w:pStyle w:val="Clause"/>
      </w:pPr>
      <w:r w:rsidRPr="00F7463A">
        <w:t>Application</w:t>
      </w:r>
    </w:p>
    <w:p w:rsidR="002120B6" w:rsidRPr="00F7463A" w:rsidRDefault="002120B6" w:rsidP="00054310">
      <w:pPr>
        <w:pStyle w:val="SubClause"/>
      </w:pPr>
      <w:r w:rsidRPr="00F7463A">
        <w:t xml:space="preserve">This standard applies to all seating areas within publicly accessible exterior spaces, including, but not limited </w:t>
      </w:r>
      <w:r w:rsidR="00200BE8" w:rsidRPr="00F7463A">
        <w:t>to</w:t>
      </w:r>
      <w:r w:rsidRPr="00F7463A">
        <w:t xml:space="preserve"> parks, restaurant patios, courtyards, plazas and streetscapes.</w:t>
      </w:r>
    </w:p>
    <w:p w:rsidR="002120B6" w:rsidRPr="00F7463A" w:rsidRDefault="002120B6" w:rsidP="00D430EA">
      <w:pPr>
        <w:pStyle w:val="Clause"/>
      </w:pPr>
      <w:r w:rsidRPr="00F7463A">
        <w:t xml:space="preserve">Design </w:t>
      </w:r>
    </w:p>
    <w:p w:rsidR="002120B6" w:rsidRPr="00F7463A" w:rsidRDefault="002120B6" w:rsidP="00054310">
      <w:pPr>
        <w:pStyle w:val="SubClause"/>
      </w:pPr>
      <w:r w:rsidRPr="00F7463A">
        <w:t>Where a bench or seating is provided, it shall</w:t>
      </w:r>
    </w:p>
    <w:p w:rsidR="002120B6" w:rsidRPr="00F7463A" w:rsidRDefault="00B724B8" w:rsidP="00054310">
      <w:pPr>
        <w:pStyle w:val="SubClauseList"/>
      </w:pPr>
      <w:r w:rsidRPr="00F7463A">
        <w:t xml:space="preserve">conform </w:t>
      </w:r>
      <w:r w:rsidR="002120B6" w:rsidRPr="00F7463A">
        <w:t xml:space="preserve">with </w:t>
      </w:r>
      <w:r w:rsidR="002120B6" w:rsidRPr="00843642">
        <w:rPr>
          <w:i/>
          <w:iCs/>
        </w:rPr>
        <w:t>CSA</w:t>
      </w:r>
      <w:r w:rsidR="002120B6" w:rsidRPr="00F7463A">
        <w:t xml:space="preserve"> B651; and</w:t>
      </w:r>
    </w:p>
    <w:p w:rsidR="002120B6" w:rsidRPr="00F7463A" w:rsidRDefault="002120B6" w:rsidP="00C163C2">
      <w:pPr>
        <w:pStyle w:val="SubClauseList"/>
        <w:spacing w:after="100"/>
        <w:ind w:left="1729" w:hanging="431"/>
      </w:pPr>
      <w:r w:rsidRPr="00F7463A">
        <w:t>have the adjacent level area separated by a raised curb or barrier from any downward slope that is potentially hazardous.</w:t>
      </w:r>
    </w:p>
    <w:tbl>
      <w:tblPr>
        <w:tblStyle w:val="TableGrid"/>
        <w:tblW w:w="0" w:type="auto"/>
        <w:tblInd w:w="1345" w:type="dxa"/>
        <w:tblLook w:val="04A0" w:firstRow="1" w:lastRow="0" w:firstColumn="1" w:lastColumn="0" w:noHBand="0" w:noVBand="1"/>
        <w:tblCaption w:val="Design note"/>
      </w:tblPr>
      <w:tblGrid>
        <w:gridCol w:w="8005"/>
      </w:tblGrid>
      <w:tr w:rsidR="00054310" w:rsidRPr="00F7463A" w:rsidTr="00054310">
        <w:tc>
          <w:tcPr>
            <w:tcW w:w="8005" w:type="dxa"/>
          </w:tcPr>
          <w:p w:rsidR="00054310" w:rsidRPr="00F7463A" w:rsidRDefault="00054310" w:rsidP="00C163C2">
            <w:pPr>
              <w:spacing w:after="100"/>
              <w:jc w:val="both"/>
              <w:rPr>
                <w:rFonts w:cs="Arial"/>
                <w:bCs/>
                <w:szCs w:val="28"/>
              </w:rPr>
            </w:pPr>
            <w:r w:rsidRPr="00F7463A">
              <w:rPr>
                <w:rFonts w:cs="Arial"/>
                <w:bCs/>
                <w:szCs w:val="28"/>
              </w:rPr>
              <w:t>Design Note:</w:t>
            </w:r>
          </w:p>
          <w:p w:rsidR="00054310" w:rsidRPr="00F7463A" w:rsidRDefault="00054310" w:rsidP="00C163C2">
            <w:pPr>
              <w:numPr>
                <w:ilvl w:val="0"/>
                <w:numId w:val="87"/>
              </w:numPr>
              <w:autoSpaceDE w:val="0"/>
              <w:autoSpaceDN w:val="0"/>
              <w:adjustRightInd w:val="0"/>
              <w:spacing w:after="100"/>
              <w:jc w:val="both"/>
              <w:rPr>
                <w:rFonts w:ascii="ArialMT" w:hAnsi="ArialMT" w:cs="ArialMT"/>
                <w:szCs w:val="28"/>
              </w:rPr>
            </w:pPr>
            <w:r w:rsidRPr="00F7463A">
              <w:rPr>
                <w:rFonts w:ascii="ArialMT" w:eastAsiaTheme="minorEastAsia" w:hAnsi="ArialMT" w:cs="ArialMT"/>
                <w:szCs w:val="28"/>
              </w:rPr>
              <w:t xml:space="preserve">Benches or seats should be set back from the accessible </w:t>
            </w:r>
            <w:r w:rsidRPr="00F7463A">
              <w:rPr>
                <w:rFonts w:ascii="ArialMT" w:hAnsi="ArialMT" w:cs="ArialMT"/>
                <w:szCs w:val="28"/>
              </w:rPr>
              <w:t>exterior path of travel.</w:t>
            </w:r>
          </w:p>
          <w:p w:rsidR="00054310" w:rsidRPr="00F7463A" w:rsidRDefault="00054310" w:rsidP="00C163C2">
            <w:pPr>
              <w:numPr>
                <w:ilvl w:val="0"/>
                <w:numId w:val="87"/>
              </w:numPr>
              <w:autoSpaceDE w:val="0"/>
              <w:autoSpaceDN w:val="0"/>
              <w:adjustRightInd w:val="0"/>
              <w:spacing w:after="100"/>
              <w:jc w:val="both"/>
              <w:rPr>
                <w:rFonts w:ascii="ArialMT" w:hAnsi="ArialMT" w:cs="ArialMT"/>
                <w:szCs w:val="28"/>
              </w:rPr>
            </w:pPr>
            <w:r w:rsidRPr="00F7463A">
              <w:rPr>
                <w:rFonts w:ascii="ArialMT" w:eastAsiaTheme="minorEastAsia" w:hAnsi="ArialMT" w:cs="ArialMT"/>
                <w:szCs w:val="28"/>
              </w:rPr>
              <w:t xml:space="preserve">The level area adjacent to the seat may accommodate a user with a wheelchair, a service animal, stroller, walker, </w:t>
            </w:r>
            <w:r w:rsidR="00200BE8" w:rsidRPr="00F7463A">
              <w:rPr>
                <w:rFonts w:ascii="ArialMT" w:eastAsiaTheme="minorEastAsia" w:hAnsi="ArialMT" w:cs="ArialMT"/>
                <w:szCs w:val="28"/>
              </w:rPr>
              <w:t>etc.</w:t>
            </w:r>
          </w:p>
          <w:p w:rsidR="00054310" w:rsidRPr="00F7463A" w:rsidRDefault="00054310" w:rsidP="00C163C2">
            <w:pPr>
              <w:numPr>
                <w:ilvl w:val="0"/>
                <w:numId w:val="87"/>
              </w:numPr>
              <w:autoSpaceDE w:val="0"/>
              <w:autoSpaceDN w:val="0"/>
              <w:adjustRightInd w:val="0"/>
              <w:spacing w:after="100" w:line="259" w:lineRule="auto"/>
              <w:jc w:val="both"/>
              <w:rPr>
                <w:rFonts w:ascii="ArialMT" w:eastAsiaTheme="minorEastAsia" w:hAnsi="ArialMT" w:cs="ArialMT"/>
                <w:szCs w:val="28"/>
              </w:rPr>
            </w:pPr>
            <w:r w:rsidRPr="00F7463A">
              <w:rPr>
                <w:rFonts w:ascii="ArialMT" w:eastAsiaTheme="minorEastAsia" w:hAnsi="ArialMT" w:cs="ArialMT"/>
                <w:szCs w:val="28"/>
              </w:rPr>
              <w:t>The ground or floor surface of the seating area should contrast in colour and textu</w:t>
            </w:r>
            <w:r w:rsidRPr="00F7463A">
              <w:rPr>
                <w:rFonts w:ascii="ArialMT" w:hAnsi="ArialMT" w:cs="ArialMT"/>
                <w:szCs w:val="28"/>
              </w:rPr>
              <w:t>re with the surrounding surface to help people locate it.</w:t>
            </w:r>
          </w:p>
        </w:tc>
      </w:tr>
    </w:tbl>
    <w:p w:rsidR="002120B6" w:rsidRPr="00F7463A" w:rsidRDefault="002120B6" w:rsidP="004E3532">
      <w:pPr>
        <w:pStyle w:val="CLAUSEHEADING"/>
        <w:jc w:val="both"/>
      </w:pPr>
      <w:bookmarkStart w:id="900" w:name="_Toc26966539"/>
      <w:r w:rsidRPr="00F7463A">
        <w:t>Washrooms</w:t>
      </w:r>
      <w:bookmarkEnd w:id="900"/>
    </w:p>
    <w:p w:rsidR="002120B6" w:rsidRPr="00F7463A" w:rsidRDefault="002120B6" w:rsidP="00D430EA">
      <w:pPr>
        <w:pStyle w:val="Clause"/>
      </w:pPr>
      <w:r w:rsidRPr="00F7463A">
        <w:t>Intent</w:t>
      </w:r>
    </w:p>
    <w:p w:rsidR="002120B6" w:rsidRPr="00F7463A" w:rsidRDefault="002120B6" w:rsidP="00054310">
      <w:pPr>
        <w:pStyle w:val="SubClause"/>
      </w:pPr>
      <w:r w:rsidRPr="00F7463A">
        <w:lastRenderedPageBreak/>
        <w:t>The intent of this section to provide equal accessibility and dignity for all people to washroom facilities, when provided in public spaces.</w:t>
      </w:r>
    </w:p>
    <w:p w:rsidR="002120B6" w:rsidRPr="00F7463A" w:rsidRDefault="002120B6" w:rsidP="00D430EA">
      <w:pPr>
        <w:pStyle w:val="Clause"/>
      </w:pPr>
      <w:r w:rsidRPr="00F7463A">
        <w:t>Related Sections</w:t>
      </w:r>
    </w:p>
    <w:p w:rsidR="002120B6" w:rsidRPr="00F7463A" w:rsidRDefault="00DB42EA" w:rsidP="00C47451">
      <w:pPr>
        <w:pStyle w:val="ClauseList"/>
        <w:tabs>
          <w:tab w:val="clear" w:pos="1440"/>
          <w:tab w:val="num" w:pos="1701"/>
        </w:tabs>
        <w:ind w:left="1701" w:hanging="425"/>
      </w:pPr>
      <w:r w:rsidRPr="00F7463A">
        <w:t>2.1 Accessible Path of Travel</w:t>
      </w:r>
    </w:p>
    <w:p w:rsidR="002120B6" w:rsidRPr="00F7463A" w:rsidRDefault="002120B6" w:rsidP="00D430EA">
      <w:pPr>
        <w:pStyle w:val="Clause"/>
      </w:pPr>
      <w:r w:rsidRPr="00F7463A">
        <w:t>Application</w:t>
      </w:r>
    </w:p>
    <w:p w:rsidR="002120B6" w:rsidRPr="00F7463A" w:rsidRDefault="002120B6" w:rsidP="00054310">
      <w:pPr>
        <w:pStyle w:val="SubClause"/>
      </w:pPr>
      <w:r w:rsidRPr="00F7463A">
        <w:t xml:space="preserve">The requirements for permanent outdoor washrooms apply to all exterior public spaces including, but not limited to wilderness trails, backcountry trails and portage routes </w:t>
      </w:r>
      <w:r w:rsidR="00092F37" w:rsidRPr="00F7463A">
        <w:t>where there is an accessible path of travel to access the washroom.</w:t>
      </w:r>
    </w:p>
    <w:p w:rsidR="00092F37" w:rsidRPr="00F7463A" w:rsidRDefault="00092F37" w:rsidP="00092F37">
      <w:pPr>
        <w:pStyle w:val="SubClause"/>
      </w:pPr>
      <w:r w:rsidRPr="00F7463A">
        <w:t>The requirements of this section applies to all single-stall permanent outdoor washrooms.</w:t>
      </w:r>
    </w:p>
    <w:p w:rsidR="00092F37" w:rsidRPr="00F7463A" w:rsidRDefault="00092F37" w:rsidP="00843642">
      <w:pPr>
        <w:pStyle w:val="Clause"/>
      </w:pPr>
      <w:r w:rsidRPr="00F7463A">
        <w:t>Exceptions</w:t>
      </w:r>
    </w:p>
    <w:p w:rsidR="00092F37" w:rsidRPr="00F7463A" w:rsidRDefault="00092F37" w:rsidP="00843642">
      <w:pPr>
        <w:pStyle w:val="SubClause"/>
      </w:pPr>
      <w:r w:rsidRPr="00F7463A">
        <w:t>A washroom may not be provided where:</w:t>
      </w:r>
    </w:p>
    <w:p w:rsidR="002120B6" w:rsidRPr="00F7463A" w:rsidRDefault="00092F37">
      <w:pPr>
        <w:pStyle w:val="SubClauseList"/>
      </w:pPr>
      <w:r w:rsidRPr="00F7463A">
        <w:t>T</w:t>
      </w:r>
      <w:r w:rsidR="002120B6" w:rsidRPr="00F7463A">
        <w:t xml:space="preserve">he site conditions indicate that the design and construction of a permanent outdoor washroom is not practicable / reasonably doable due to terrain, </w:t>
      </w:r>
    </w:p>
    <w:p w:rsidR="002120B6" w:rsidRPr="00F7463A" w:rsidRDefault="002120B6" w:rsidP="00054310">
      <w:pPr>
        <w:pStyle w:val="SubClauseList"/>
      </w:pPr>
      <w:r w:rsidRPr="00F7463A">
        <w:t xml:space="preserve">The site conditions will require construction processes that cannot be accomplished with the prevailing construction practices and require the use of construction equipment or methods other than those typically used in a particular type of setting, </w:t>
      </w:r>
    </w:p>
    <w:p w:rsidR="002120B6" w:rsidRPr="00F7463A" w:rsidRDefault="002120B6" w:rsidP="00054310">
      <w:pPr>
        <w:pStyle w:val="SubClauseList"/>
      </w:pPr>
      <w:r w:rsidRPr="00F7463A">
        <w:t xml:space="preserve">The design and/or construction would fundamentally alter the function or purpose of the surrounding setting, OR </w:t>
      </w:r>
    </w:p>
    <w:p w:rsidR="002120B6" w:rsidRPr="00F7463A" w:rsidRDefault="002120B6" w:rsidP="00054310">
      <w:pPr>
        <w:pStyle w:val="SubClauseList"/>
      </w:pPr>
      <w:r w:rsidRPr="00F7463A">
        <w:t>The design and/or use is limited or precluded by other Federal, Provincial, or municipal law, with the intended purpose of which is to preserve threatened or endangered species; the environment; or archaeological, cultural, historical, or other significant natural features.</w:t>
      </w:r>
    </w:p>
    <w:p w:rsidR="002120B6" w:rsidRPr="00F7463A" w:rsidRDefault="002120B6" w:rsidP="00D430EA">
      <w:pPr>
        <w:pStyle w:val="Clause"/>
      </w:pPr>
      <w:r w:rsidRPr="00F7463A">
        <w:t xml:space="preserve">Design </w:t>
      </w:r>
    </w:p>
    <w:p w:rsidR="002120B6" w:rsidRPr="00F7463A" w:rsidRDefault="002120B6" w:rsidP="00054310">
      <w:pPr>
        <w:pStyle w:val="SubClause"/>
      </w:pPr>
      <w:r w:rsidRPr="00F7463A">
        <w:t>Where a permanent outdoor washroom is provided, at least one shall</w:t>
      </w:r>
      <w:r w:rsidR="000B10FB" w:rsidRPr="00F7463A">
        <w:t>:</w:t>
      </w:r>
    </w:p>
    <w:p w:rsidR="002120B6" w:rsidRPr="00F7463A" w:rsidRDefault="002120B6" w:rsidP="00054310">
      <w:pPr>
        <w:pStyle w:val="SubClauseList"/>
      </w:pPr>
      <w:r w:rsidRPr="00F7463A">
        <w:t>located adjacent or connected to an accessible route; and</w:t>
      </w:r>
    </w:p>
    <w:p w:rsidR="002120B6" w:rsidRPr="00F7463A" w:rsidRDefault="002120B6" w:rsidP="00054310">
      <w:pPr>
        <w:pStyle w:val="SubClauseList"/>
      </w:pPr>
      <w:r w:rsidRPr="00F7463A">
        <w:t>have a level access from the washroom entry door to the accessible route;</w:t>
      </w:r>
    </w:p>
    <w:p w:rsidR="002120B6" w:rsidRPr="00F7463A" w:rsidRDefault="002120B6" w:rsidP="00054310">
      <w:pPr>
        <w:pStyle w:val="SubClause"/>
      </w:pPr>
      <w:r w:rsidRPr="00F7463A">
        <w:lastRenderedPageBreak/>
        <w:t xml:space="preserve">If the permanent outdoor washroom facilities and or drinking fountains are provided, it shall be installed in conformance with the universal washroom requirements of the currently adopted </w:t>
      </w:r>
      <w:r w:rsidR="000B10FB" w:rsidRPr="00F7463A">
        <w:rPr>
          <w:i/>
        </w:rPr>
        <w:t>MBC</w:t>
      </w:r>
      <w:r w:rsidRPr="00F7463A">
        <w:t>.</w:t>
      </w:r>
    </w:p>
    <w:p w:rsidR="002120B6" w:rsidRPr="00F7463A" w:rsidRDefault="002120B6" w:rsidP="006D7C8B">
      <w:pPr>
        <w:pStyle w:val="SubClause"/>
      </w:pPr>
      <w:r w:rsidRPr="00F7463A">
        <w:t>Signs incorporating the international symbol of accessibility shall be installed in prominent locations to indicate the location of barrier free facilities.</w:t>
      </w:r>
    </w:p>
    <w:p w:rsidR="002120B6" w:rsidRPr="00F7463A" w:rsidRDefault="002120B6" w:rsidP="00054310">
      <w:pPr>
        <w:pStyle w:val="SubClause"/>
      </w:pPr>
      <w:r w:rsidRPr="00F7463A">
        <w:t xml:space="preserve">Directional signs shall be installed in conformance with the accessibility sign requirements of the currently adopted </w:t>
      </w:r>
      <w:r w:rsidR="000B10FB" w:rsidRPr="00F7463A">
        <w:rPr>
          <w:i/>
        </w:rPr>
        <w:t>MBC</w:t>
      </w:r>
      <w:r w:rsidRPr="00F7463A">
        <w:t>.</w:t>
      </w:r>
    </w:p>
    <w:p w:rsidR="000B10FB" w:rsidRPr="00F7463A" w:rsidRDefault="000B10FB" w:rsidP="00054310">
      <w:pPr>
        <w:pStyle w:val="SubClause"/>
      </w:pPr>
      <w:r w:rsidRPr="00F7463A">
        <w:t>Where temporary washroom facilities are provided at least one will be accessible and be on an accessible path of travel.</w:t>
      </w:r>
    </w:p>
    <w:p w:rsidR="002120B6" w:rsidRPr="00F7463A" w:rsidRDefault="002120B6" w:rsidP="004E3532">
      <w:pPr>
        <w:pStyle w:val="CLAUSEHEADING"/>
        <w:jc w:val="both"/>
      </w:pPr>
      <w:bookmarkStart w:id="901" w:name="_Toc21332290"/>
      <w:bookmarkStart w:id="902" w:name="_Toc21332291"/>
      <w:bookmarkStart w:id="903" w:name="_Toc21332292"/>
      <w:bookmarkStart w:id="904" w:name="_Toc21332293"/>
      <w:bookmarkStart w:id="905" w:name="_Toc21332294"/>
      <w:bookmarkStart w:id="906" w:name="_Toc21332295"/>
      <w:bookmarkStart w:id="907" w:name="_Toc21332296"/>
      <w:bookmarkStart w:id="908" w:name="_Toc21332297"/>
      <w:bookmarkStart w:id="909" w:name="_Toc21332298"/>
      <w:bookmarkStart w:id="910" w:name="_Toc21332299"/>
      <w:bookmarkStart w:id="911" w:name="_Toc21332300"/>
      <w:bookmarkStart w:id="912" w:name="_Toc21332301"/>
      <w:bookmarkStart w:id="913" w:name="_Toc21332302"/>
      <w:bookmarkStart w:id="914" w:name="_Toc21332303"/>
      <w:bookmarkStart w:id="915" w:name="_Toc21332304"/>
      <w:bookmarkStart w:id="916" w:name="_Toc2696654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F7463A">
        <w:t>Play areas</w:t>
      </w:r>
      <w:bookmarkEnd w:id="916"/>
    </w:p>
    <w:p w:rsidR="00127DC5" w:rsidRPr="00F7463A" w:rsidRDefault="00127DC5" w:rsidP="00127DC5">
      <w:pPr>
        <w:pStyle w:val="Clause"/>
      </w:pPr>
      <w:r w:rsidRPr="00F7463A">
        <w:t>Intent</w:t>
      </w:r>
    </w:p>
    <w:p w:rsidR="00127DC5" w:rsidRPr="00F7463A" w:rsidRDefault="00127DC5" w:rsidP="00127DC5">
      <w:pPr>
        <w:pStyle w:val="SubClause"/>
      </w:pPr>
      <w:r w:rsidRPr="00F7463A">
        <w:t>Creating accessible play areas allows children of all abilities to play, socialize and interact with each other in a safe and equitable space.  Play areas are integral components of community and are gathering places where children, parents and neighbours meet.</w:t>
      </w:r>
    </w:p>
    <w:p w:rsidR="00127DC5" w:rsidRPr="00F7463A" w:rsidRDefault="00127DC5" w:rsidP="00127DC5">
      <w:pPr>
        <w:pStyle w:val="SubClause"/>
      </w:pPr>
      <w:r w:rsidRPr="00F7463A">
        <w:t xml:space="preserve">There are many different types of disabilities that affect children in Manitoba. Some of which include hearing, sight, mobility, dexterity, learning, developmental, among others. The key to the design of play spaces for all is to remove barriers that affect a child’s ability to participate, grow and learn from the play opportunities provided.  </w:t>
      </w:r>
    </w:p>
    <w:p w:rsidR="00127DC5" w:rsidRPr="00F7463A" w:rsidRDefault="00127DC5" w:rsidP="00127DC5">
      <w:pPr>
        <w:pStyle w:val="SubClause"/>
      </w:pPr>
      <w:r w:rsidRPr="00F7463A">
        <w:t>Creating accessible play areas is more than simply providing a ramp to play component.  It is creating spaces in which children, with their own unique circumstances, can learn to interact in the world.  The design of the play area must take into account providing the following types of play experiences:</w:t>
      </w:r>
    </w:p>
    <w:p w:rsidR="00127DC5" w:rsidRPr="00F7463A" w:rsidRDefault="00127DC5" w:rsidP="00127DC5">
      <w:pPr>
        <w:pStyle w:val="SubClauseList"/>
      </w:pPr>
      <w:r w:rsidRPr="00F7463A">
        <w:t>Physical (develops coordination, balance, strength);</w:t>
      </w:r>
    </w:p>
    <w:p w:rsidR="00127DC5" w:rsidRPr="00F7463A" w:rsidRDefault="00127DC5" w:rsidP="00127DC5">
      <w:pPr>
        <w:pStyle w:val="SubClauseList"/>
      </w:pPr>
      <w:r w:rsidRPr="00F7463A">
        <w:t>Social/ cooperative (learn to interact with others);</w:t>
      </w:r>
    </w:p>
    <w:p w:rsidR="00127DC5" w:rsidRPr="00F7463A" w:rsidRDefault="00127DC5" w:rsidP="00127DC5">
      <w:pPr>
        <w:pStyle w:val="SubClauseList"/>
      </w:pPr>
      <w:r w:rsidRPr="00F7463A">
        <w:t>Imaginative (able to explore new ideas, thoughts, roles and concepts);</w:t>
      </w:r>
    </w:p>
    <w:p w:rsidR="00127DC5" w:rsidRPr="00F7463A" w:rsidRDefault="00127DC5" w:rsidP="00127DC5">
      <w:pPr>
        <w:pStyle w:val="SubClauseList"/>
      </w:pPr>
      <w:r w:rsidRPr="00F7463A">
        <w:t>Sensory (use and growth of taste, sight, smell, hearing, touch, vestibular and proprioception senses)</w:t>
      </w:r>
    </w:p>
    <w:p w:rsidR="00127DC5" w:rsidRPr="00F7463A" w:rsidRDefault="00127DC5" w:rsidP="00127DC5">
      <w:pPr>
        <w:pStyle w:val="SubClause"/>
      </w:pPr>
      <w:r w:rsidRPr="00F7463A">
        <w:t xml:space="preserve">When considering different kinds of play experiences traditional steel and plastic play equipment is only one method of creating </w:t>
      </w:r>
      <w:r w:rsidRPr="00F7463A">
        <w:lastRenderedPageBreak/>
        <w:t xml:space="preserve">these experiences.  </w:t>
      </w:r>
      <w:r w:rsidR="00FF387A" w:rsidRPr="00F7463A">
        <w:t>Natural play areas also create these experiences through use of berms, logs, boulders, plant material, different surfacings, etc</w:t>
      </w:r>
      <w:r w:rsidRPr="00F7463A">
        <w:t>.</w:t>
      </w:r>
    </w:p>
    <w:p w:rsidR="00127DC5" w:rsidRPr="00F7463A" w:rsidRDefault="00127DC5" w:rsidP="00127DC5">
      <w:pPr>
        <w:pStyle w:val="Clause"/>
      </w:pPr>
      <w:r w:rsidRPr="00F7463A">
        <w:t>Related Sections</w:t>
      </w:r>
    </w:p>
    <w:p w:rsidR="00C47451" w:rsidRDefault="00127DC5" w:rsidP="00C47451">
      <w:pPr>
        <w:pStyle w:val="ClauseList"/>
        <w:tabs>
          <w:tab w:val="clear" w:pos="1440"/>
          <w:tab w:val="num" w:pos="1843"/>
        </w:tabs>
        <w:ind w:hanging="164"/>
      </w:pPr>
      <w:r w:rsidRPr="00F7463A">
        <w:t xml:space="preserve">2.1 </w:t>
      </w:r>
      <w:r w:rsidR="000B10FB" w:rsidRPr="00F7463A">
        <w:t>A</w:t>
      </w:r>
      <w:r w:rsidRPr="00F7463A">
        <w:t>ccessible path of travel</w:t>
      </w:r>
    </w:p>
    <w:p w:rsidR="00C47451" w:rsidRDefault="00C47451" w:rsidP="00C47451">
      <w:pPr>
        <w:pStyle w:val="ClauseList"/>
        <w:tabs>
          <w:tab w:val="clear" w:pos="1440"/>
          <w:tab w:val="num" w:pos="1843"/>
        </w:tabs>
        <w:ind w:hanging="164"/>
      </w:pPr>
      <w:r>
        <w:t>2.2 Ramps</w:t>
      </w:r>
    </w:p>
    <w:p w:rsidR="00C47451" w:rsidRDefault="000B10FB" w:rsidP="00C47451">
      <w:pPr>
        <w:pStyle w:val="ClauseList"/>
        <w:tabs>
          <w:tab w:val="clear" w:pos="1440"/>
          <w:tab w:val="num" w:pos="1843"/>
        </w:tabs>
        <w:ind w:hanging="164"/>
      </w:pPr>
      <w:r w:rsidRPr="00F7463A">
        <w:t>2.7 Ext</w:t>
      </w:r>
      <w:r w:rsidR="00C47451">
        <w:t>erior Parking and Loading Zones</w:t>
      </w:r>
    </w:p>
    <w:p w:rsidR="00C47451" w:rsidRDefault="00127DC5" w:rsidP="00C47451">
      <w:pPr>
        <w:pStyle w:val="ClauseList"/>
        <w:tabs>
          <w:tab w:val="clear" w:pos="1440"/>
          <w:tab w:val="num" w:pos="1843"/>
        </w:tabs>
        <w:ind w:hanging="164"/>
      </w:pPr>
      <w:r w:rsidRPr="00F7463A">
        <w:t>2.</w:t>
      </w:r>
      <w:r w:rsidR="000B10FB" w:rsidRPr="00F7463A">
        <w:t>8</w:t>
      </w:r>
      <w:r w:rsidR="00C47451">
        <w:t xml:space="preserve"> Signage</w:t>
      </w:r>
    </w:p>
    <w:p w:rsidR="00C47451" w:rsidRDefault="00C47451" w:rsidP="00C47451">
      <w:pPr>
        <w:pStyle w:val="ClauseList"/>
        <w:tabs>
          <w:tab w:val="clear" w:pos="1440"/>
          <w:tab w:val="num" w:pos="1843"/>
        </w:tabs>
        <w:ind w:hanging="164"/>
      </w:pPr>
      <w:r>
        <w:t>2.11 Lighting</w:t>
      </w:r>
    </w:p>
    <w:p w:rsidR="00C47451" w:rsidRDefault="00127DC5" w:rsidP="00C47451">
      <w:pPr>
        <w:pStyle w:val="ClauseList"/>
        <w:tabs>
          <w:tab w:val="clear" w:pos="1440"/>
          <w:tab w:val="num" w:pos="1843"/>
        </w:tabs>
        <w:ind w:hanging="164"/>
      </w:pPr>
      <w:r w:rsidRPr="00F7463A">
        <w:t>2.1</w:t>
      </w:r>
      <w:r w:rsidR="000B10FB" w:rsidRPr="00F7463A">
        <w:t>3</w:t>
      </w:r>
      <w:r w:rsidRPr="00F7463A">
        <w:t xml:space="preserve"> </w:t>
      </w:r>
      <w:r w:rsidR="000B10FB" w:rsidRPr="00F7463A">
        <w:t xml:space="preserve">Benches and </w:t>
      </w:r>
      <w:r w:rsidR="00C47451">
        <w:t>Seating</w:t>
      </w:r>
    </w:p>
    <w:p w:rsidR="000B10FB" w:rsidRPr="00F7463A" w:rsidRDefault="000B10FB" w:rsidP="00C47451">
      <w:pPr>
        <w:pStyle w:val="ClauseList"/>
        <w:tabs>
          <w:tab w:val="clear" w:pos="1440"/>
          <w:tab w:val="num" w:pos="1843"/>
        </w:tabs>
        <w:ind w:hanging="164"/>
      </w:pPr>
      <w:r w:rsidRPr="00F7463A">
        <w:t>2.14 Washrooms</w:t>
      </w:r>
    </w:p>
    <w:p w:rsidR="00127DC5" w:rsidRPr="00F7463A" w:rsidRDefault="00127DC5" w:rsidP="00127DC5">
      <w:pPr>
        <w:pStyle w:val="Clause"/>
      </w:pPr>
      <w:r w:rsidRPr="00F7463A">
        <w:t>Resources</w:t>
      </w:r>
    </w:p>
    <w:p w:rsidR="00127DC5" w:rsidRPr="00F7463A" w:rsidRDefault="00127DC5" w:rsidP="00F37F83">
      <w:pPr>
        <w:pStyle w:val="ClauseList"/>
        <w:tabs>
          <w:tab w:val="clear" w:pos="1440"/>
          <w:tab w:val="num" w:pos="1843"/>
        </w:tabs>
        <w:ind w:left="1843" w:hanging="567"/>
      </w:pPr>
      <w:r w:rsidRPr="00F7463A">
        <w:t>CAN/</w:t>
      </w:r>
      <w:r w:rsidRPr="00843642">
        <w:rPr>
          <w:i/>
          <w:iCs/>
        </w:rPr>
        <w:t>CSA</w:t>
      </w:r>
      <w:r w:rsidRPr="00F7463A">
        <w:t>-Z614 Annex H: Children’s play</w:t>
      </w:r>
      <w:r w:rsidR="00200BE8" w:rsidRPr="00F7463A">
        <w:t xml:space="preserve"> </w:t>
      </w:r>
      <w:r w:rsidRPr="00F7463A">
        <w:t>spaces and equipment that are accessible to persons with disabilities.</w:t>
      </w:r>
    </w:p>
    <w:p w:rsidR="00127DC5" w:rsidRPr="00F7463A" w:rsidRDefault="00127DC5" w:rsidP="00F37F83">
      <w:pPr>
        <w:pStyle w:val="ClauseList"/>
        <w:tabs>
          <w:tab w:val="clear" w:pos="1440"/>
          <w:tab w:val="num" w:pos="1843"/>
        </w:tabs>
        <w:ind w:left="1843" w:hanging="567"/>
      </w:pPr>
      <w:r w:rsidRPr="00F7463A">
        <w:t>ASTM F1951: Standard Specification for Determination of Accessibility of Surface Systems Under and Around Playground Equipment.</w:t>
      </w:r>
    </w:p>
    <w:p w:rsidR="00127DC5" w:rsidRPr="00F7463A" w:rsidRDefault="00127DC5" w:rsidP="00F37F83">
      <w:pPr>
        <w:pStyle w:val="ClauseList"/>
        <w:tabs>
          <w:tab w:val="clear" w:pos="1440"/>
          <w:tab w:val="num" w:pos="2127"/>
        </w:tabs>
        <w:ind w:left="1843" w:hanging="567"/>
      </w:pPr>
      <w:r w:rsidRPr="00F7463A">
        <w:t>ASTM F1292: Standard Specification for Impact Attenuation of Surfacing Materials Within the Use Zone of Playground Equipment</w:t>
      </w:r>
      <w:r w:rsidR="00F37F83">
        <w:t>.</w:t>
      </w:r>
    </w:p>
    <w:p w:rsidR="00127DC5" w:rsidRPr="00F7463A" w:rsidRDefault="00127DC5" w:rsidP="00127DC5">
      <w:pPr>
        <w:pStyle w:val="Clause"/>
      </w:pPr>
      <w:r w:rsidRPr="00F7463A">
        <w:t>Application</w:t>
      </w:r>
    </w:p>
    <w:p w:rsidR="00127DC5" w:rsidRPr="00F7463A" w:rsidRDefault="00127DC5" w:rsidP="00127DC5">
      <w:pPr>
        <w:pStyle w:val="SubClause"/>
      </w:pPr>
      <w:r w:rsidRPr="00F7463A">
        <w:t>The requirements for play areas shall apply to all publicly available</w:t>
      </w:r>
      <w:r w:rsidRPr="00F7463A">
        <w:rPr>
          <w:b/>
        </w:rPr>
        <w:t xml:space="preserve"> </w:t>
      </w:r>
      <w:r w:rsidRPr="00F7463A">
        <w:t>play areas; new construction as well as renovations and significant expansions of existing play areas. Play areas shall be accessible to the broadest range of people possible.</w:t>
      </w:r>
    </w:p>
    <w:p w:rsidR="00127DC5" w:rsidRPr="00F7463A" w:rsidRDefault="00127DC5" w:rsidP="00127DC5">
      <w:pPr>
        <w:pStyle w:val="Clause"/>
      </w:pPr>
      <w:r w:rsidRPr="00F7463A">
        <w:t xml:space="preserve">Design </w:t>
      </w:r>
    </w:p>
    <w:p w:rsidR="00127DC5" w:rsidRPr="00F7463A" w:rsidRDefault="00127DC5" w:rsidP="00127DC5">
      <w:pPr>
        <w:pStyle w:val="SubClause"/>
      </w:pPr>
      <w:r w:rsidRPr="00F7463A">
        <w:t xml:space="preserve">Play areas shall </w:t>
      </w:r>
      <w:r w:rsidR="00B724B8" w:rsidRPr="00F7463A">
        <w:t>conform</w:t>
      </w:r>
      <w:r w:rsidRPr="00F7463A">
        <w:t xml:space="preserve"> with CAN/</w:t>
      </w:r>
      <w:r w:rsidRPr="00843642">
        <w:rPr>
          <w:i/>
          <w:iCs/>
        </w:rPr>
        <w:t>CSA</w:t>
      </w:r>
      <w:r w:rsidRPr="00F7463A">
        <w:t>-Z614 Annex H:</w:t>
      </w:r>
      <w:r w:rsidRPr="00F7463A">
        <w:rPr>
          <w:i/>
        </w:rPr>
        <w:t xml:space="preserve"> Children’s </w:t>
      </w:r>
      <w:r w:rsidR="00200BE8" w:rsidRPr="00F7463A">
        <w:rPr>
          <w:i/>
        </w:rPr>
        <w:t>play spaces</w:t>
      </w:r>
      <w:r w:rsidRPr="00F7463A">
        <w:rPr>
          <w:i/>
        </w:rPr>
        <w:t xml:space="preserve"> and equipment that are accessible to persons with disabilities</w:t>
      </w:r>
      <w:r w:rsidRPr="00F7463A">
        <w:t>.</w:t>
      </w:r>
    </w:p>
    <w:p w:rsidR="00127DC5" w:rsidRPr="00F7463A" w:rsidRDefault="00127DC5" w:rsidP="00127DC5">
      <w:pPr>
        <w:pStyle w:val="SubClause"/>
      </w:pPr>
      <w:r w:rsidRPr="00F7463A">
        <w:t>Play areas shall be connected to the street, parking area, or sidewalk by an accessible path of travel.</w:t>
      </w:r>
    </w:p>
    <w:p w:rsidR="00127DC5" w:rsidRPr="00F7463A" w:rsidRDefault="00127DC5" w:rsidP="00127DC5">
      <w:pPr>
        <w:pStyle w:val="SubClause"/>
      </w:pPr>
      <w:r w:rsidRPr="00F7463A">
        <w:t>Other amenities within the outdoor environment, such as washrooms, picnic areas, etc. shall be connected to the play area by an accessible path of travel.</w:t>
      </w:r>
    </w:p>
    <w:p w:rsidR="008A01D3" w:rsidRPr="00F7463A" w:rsidRDefault="008A01D3" w:rsidP="00127DC5">
      <w:pPr>
        <w:pStyle w:val="SubClause"/>
      </w:pPr>
      <w:r w:rsidRPr="00F7463A">
        <w:lastRenderedPageBreak/>
        <w:t>Seating near the play area shall comply with section 2.1</w:t>
      </w:r>
      <w:r w:rsidR="000B10FB" w:rsidRPr="00F7463A">
        <w:t>3</w:t>
      </w:r>
      <w:r w:rsidRPr="00F7463A">
        <w:t xml:space="preserve"> </w:t>
      </w:r>
      <w:r w:rsidR="000B10FB" w:rsidRPr="00F7463A">
        <w:t xml:space="preserve">Benches and </w:t>
      </w:r>
      <w:r w:rsidRPr="00F7463A">
        <w:t>Seating.</w:t>
      </w:r>
    </w:p>
    <w:p w:rsidR="00127DC5" w:rsidRPr="00F7463A" w:rsidRDefault="00127DC5" w:rsidP="00127DC5">
      <w:pPr>
        <w:pStyle w:val="SubClause"/>
      </w:pPr>
      <w:r w:rsidRPr="00F7463A">
        <w:t>The ground level within the play space itself shall have an accessible route which connects the various ground level and elevated play components together.  This accessible route shall have:</w:t>
      </w:r>
    </w:p>
    <w:p w:rsidR="00127DC5" w:rsidRPr="00F7463A" w:rsidRDefault="00127DC5" w:rsidP="00127DC5">
      <w:pPr>
        <w:pStyle w:val="SubClauseList"/>
      </w:pPr>
      <w:r w:rsidRPr="00F7463A">
        <w:t>minimum 1200mm width as long as there is at least one 1500mm diameter turning space available;</w:t>
      </w:r>
    </w:p>
    <w:p w:rsidR="00127DC5" w:rsidRPr="00F7463A" w:rsidRDefault="00127DC5" w:rsidP="00127DC5">
      <w:pPr>
        <w:pStyle w:val="SubClauseList"/>
      </w:pPr>
      <w:r w:rsidRPr="00F7463A">
        <w:t>minimum 2030mm in vertical clearance;</w:t>
      </w:r>
    </w:p>
    <w:p w:rsidR="00127DC5" w:rsidRPr="00F7463A" w:rsidRDefault="00127DC5" w:rsidP="00127DC5">
      <w:pPr>
        <w:pStyle w:val="SubClauseList"/>
      </w:pPr>
      <w:r w:rsidRPr="00F7463A">
        <w:t>Maximum running slope of 1:20;</w:t>
      </w:r>
    </w:p>
    <w:p w:rsidR="00127DC5" w:rsidRPr="00F7463A" w:rsidRDefault="00127DC5" w:rsidP="00127DC5">
      <w:pPr>
        <w:pStyle w:val="SubClauseList"/>
      </w:pPr>
      <w:r w:rsidRPr="00F7463A">
        <w:t>Maximum cross slope of 1:50;</w:t>
      </w:r>
    </w:p>
    <w:p w:rsidR="00127DC5" w:rsidRPr="00F7463A" w:rsidRDefault="00127DC5" w:rsidP="00127DC5">
      <w:pPr>
        <w:pStyle w:val="SubClauseList"/>
      </w:pPr>
      <w:r w:rsidRPr="00F7463A">
        <w:t xml:space="preserve">surfacing that meets the requirement of ASTM F1951: </w:t>
      </w:r>
      <w:r w:rsidRPr="00F7463A">
        <w:rPr>
          <w:i/>
        </w:rPr>
        <w:t>Standard Specification for Determination of Accessibility of Surface Systems Under and Around Playground Equipment</w:t>
      </w:r>
      <w:r w:rsidRPr="00F7463A">
        <w:t>.</w:t>
      </w:r>
    </w:p>
    <w:p w:rsidR="00127DC5" w:rsidRPr="00843642" w:rsidRDefault="00127DC5" w:rsidP="00A35958">
      <w:pPr>
        <w:pStyle w:val="SubClauseSubList"/>
        <w:spacing w:after="100"/>
        <w:ind w:left="2308" w:hanging="289"/>
        <w:rPr>
          <w:i/>
        </w:rPr>
      </w:pPr>
      <w:r w:rsidRPr="00F7463A">
        <w:t xml:space="preserve">If the accessible route is within the fall zone of play equipment the surfacing must also meet the requirements of ASTM F1292: </w:t>
      </w:r>
      <w:r w:rsidRPr="00F7463A">
        <w:rPr>
          <w:i/>
        </w:rPr>
        <w:t>Standard Specification for Impact Attenuation of Surfacing Materials Within the Use Zone of Playground Equipment.</w:t>
      </w:r>
    </w:p>
    <w:tbl>
      <w:tblPr>
        <w:tblStyle w:val="TableGrid"/>
        <w:tblW w:w="0" w:type="auto"/>
        <w:tblInd w:w="1350" w:type="dxa"/>
        <w:tblLook w:val="04A0" w:firstRow="1" w:lastRow="0" w:firstColumn="1" w:lastColumn="0" w:noHBand="0" w:noVBand="1"/>
        <w:tblCaption w:val="Design note"/>
      </w:tblPr>
      <w:tblGrid>
        <w:gridCol w:w="8000"/>
      </w:tblGrid>
      <w:tr w:rsidR="00E855C0" w:rsidRPr="00F7463A" w:rsidTr="00E855C0">
        <w:tc>
          <w:tcPr>
            <w:tcW w:w="9576" w:type="dxa"/>
          </w:tcPr>
          <w:p w:rsidR="00E855C0" w:rsidRPr="00F7463A" w:rsidRDefault="00E855C0" w:rsidP="00E855C0">
            <w:pPr>
              <w:pStyle w:val="SubClauseList"/>
              <w:numPr>
                <w:ilvl w:val="0"/>
                <w:numId w:val="0"/>
              </w:numPr>
            </w:pPr>
            <w:r w:rsidRPr="00F7463A">
              <w:t>Design Note:</w:t>
            </w:r>
          </w:p>
          <w:p w:rsidR="00E855C0" w:rsidRPr="00843642" w:rsidRDefault="00E855C0" w:rsidP="00843642">
            <w:pPr>
              <w:pStyle w:val="SubClauseList"/>
              <w:numPr>
                <w:ilvl w:val="0"/>
                <w:numId w:val="0"/>
              </w:numPr>
            </w:pPr>
            <w:r w:rsidRPr="00F7463A">
              <w:t xml:space="preserve">SURFACING: The primary means of creating an accessible play spaces is to utilize accessible surfacing.  Engineered wood fibre (a loose fill surfacing) is currently considered an accessible surface but is quite difficult to wheel on for wheelchair users and those with mobility issues.  Unitary surfacing (such as poured-in-place rubber) provides a much more </w:t>
            </w:r>
            <w:r w:rsidR="00200BE8" w:rsidRPr="00F7463A">
              <w:t>user-friendly</w:t>
            </w:r>
            <w:r w:rsidRPr="00F7463A">
              <w:t xml:space="preserve"> means of access for all users.</w:t>
            </w:r>
          </w:p>
        </w:tc>
      </w:tr>
    </w:tbl>
    <w:p w:rsidR="00127DC5" w:rsidRPr="00F7463A" w:rsidRDefault="00127DC5" w:rsidP="00127DC5">
      <w:pPr>
        <w:pStyle w:val="SubClause"/>
      </w:pPr>
      <w:r w:rsidRPr="00F7463A">
        <w:t>As per section 2.2 Ramps, all routes with a slope greater than 1:20 shall be considered a ramp.</w:t>
      </w:r>
    </w:p>
    <w:p w:rsidR="00127DC5" w:rsidRPr="00F7463A" w:rsidRDefault="00127DC5" w:rsidP="00127DC5">
      <w:pPr>
        <w:pStyle w:val="SubClause"/>
      </w:pPr>
      <w:r w:rsidRPr="00F7463A">
        <w:t>To meet the needs of people with restricted mobility, design all play elements from the perspective of a wheelchair user, and consider the following measures:</w:t>
      </w:r>
    </w:p>
    <w:p w:rsidR="00127DC5" w:rsidRPr="00F7463A" w:rsidRDefault="00127DC5" w:rsidP="00127DC5">
      <w:pPr>
        <w:pStyle w:val="SubClauseList"/>
      </w:pPr>
      <w:r w:rsidRPr="00F7463A">
        <w:t>Keep paths short</w:t>
      </w:r>
    </w:p>
    <w:p w:rsidR="00127DC5" w:rsidRPr="00F7463A" w:rsidRDefault="00127DC5" w:rsidP="00127DC5">
      <w:pPr>
        <w:pStyle w:val="SubClauseList"/>
      </w:pPr>
      <w:r w:rsidRPr="00F7463A">
        <w:t>The area around the play areas should be easily walkable and wheelchair accessible</w:t>
      </w:r>
    </w:p>
    <w:p w:rsidR="00127DC5" w:rsidRPr="00F7463A" w:rsidRDefault="00127DC5" w:rsidP="00127DC5">
      <w:pPr>
        <w:pStyle w:val="SubClauseList"/>
      </w:pPr>
      <w:r w:rsidRPr="00F7463A">
        <w:t>Provide additional climbing facilities, hand holds and supporting equipment</w:t>
      </w:r>
    </w:p>
    <w:tbl>
      <w:tblPr>
        <w:tblStyle w:val="TableGrid"/>
        <w:tblW w:w="0" w:type="auto"/>
        <w:tblInd w:w="1296" w:type="dxa"/>
        <w:tblLook w:val="04A0" w:firstRow="1" w:lastRow="0" w:firstColumn="1" w:lastColumn="0" w:noHBand="0" w:noVBand="1"/>
        <w:tblCaption w:val="Design note"/>
      </w:tblPr>
      <w:tblGrid>
        <w:gridCol w:w="8054"/>
      </w:tblGrid>
      <w:tr w:rsidR="00E855C0" w:rsidRPr="00F7463A" w:rsidTr="008A01D3">
        <w:tc>
          <w:tcPr>
            <w:tcW w:w="8280" w:type="dxa"/>
          </w:tcPr>
          <w:p w:rsidR="00E855C0" w:rsidRPr="00F7463A" w:rsidRDefault="00E855C0" w:rsidP="00A35958">
            <w:pPr>
              <w:spacing w:after="100"/>
              <w:jc w:val="both"/>
              <w:rPr>
                <w:rFonts w:cs="Arial"/>
                <w:bCs/>
                <w:szCs w:val="28"/>
              </w:rPr>
            </w:pPr>
            <w:r w:rsidRPr="00F7463A">
              <w:rPr>
                <w:rFonts w:cs="Arial"/>
                <w:bCs/>
                <w:szCs w:val="28"/>
              </w:rPr>
              <w:lastRenderedPageBreak/>
              <w:t>Design Note:</w:t>
            </w:r>
          </w:p>
          <w:p w:rsidR="00E855C0" w:rsidRPr="00F7463A" w:rsidRDefault="00E855C0" w:rsidP="00A35958">
            <w:pPr>
              <w:spacing w:after="100"/>
              <w:jc w:val="both"/>
              <w:rPr>
                <w:rFonts w:cs="Arial"/>
                <w:bCs/>
                <w:szCs w:val="28"/>
              </w:rPr>
            </w:pPr>
            <w:r w:rsidRPr="00F7463A">
              <w:rPr>
                <w:rFonts w:cs="Arial"/>
                <w:bCs/>
                <w:szCs w:val="28"/>
              </w:rPr>
              <w:t>DEFINITIONS:</w:t>
            </w:r>
          </w:p>
          <w:p w:rsidR="00E855C0" w:rsidRPr="00F7463A" w:rsidRDefault="00E855C0" w:rsidP="00A35958">
            <w:pPr>
              <w:numPr>
                <w:ilvl w:val="0"/>
                <w:numId w:val="95"/>
              </w:numPr>
              <w:autoSpaceDE w:val="0"/>
              <w:autoSpaceDN w:val="0"/>
              <w:adjustRightInd w:val="0"/>
              <w:spacing w:after="100"/>
              <w:jc w:val="both"/>
              <w:rPr>
                <w:rFonts w:ascii="ArialMT" w:hAnsi="ArialMT" w:cs="ArialMT"/>
                <w:szCs w:val="28"/>
              </w:rPr>
            </w:pPr>
            <w:r w:rsidRPr="00F7463A">
              <w:rPr>
                <w:rFonts w:ascii="ArialMT" w:hAnsi="ArialMT" w:cs="ArialMT"/>
                <w:szCs w:val="28"/>
              </w:rPr>
              <w:t>Composite play structure is playground equipment that is attached through elevated decks, climbers or ground level pods to create one integrated play unit.</w:t>
            </w:r>
          </w:p>
          <w:p w:rsidR="00E855C0" w:rsidRPr="00F7463A" w:rsidRDefault="00E855C0" w:rsidP="00A35958">
            <w:pPr>
              <w:numPr>
                <w:ilvl w:val="0"/>
                <w:numId w:val="95"/>
              </w:numPr>
              <w:autoSpaceDE w:val="0"/>
              <w:autoSpaceDN w:val="0"/>
              <w:adjustRightInd w:val="0"/>
              <w:spacing w:after="100"/>
              <w:jc w:val="both"/>
              <w:rPr>
                <w:rFonts w:ascii="ArialMT" w:hAnsi="ArialMT" w:cs="ArialMT"/>
                <w:szCs w:val="28"/>
              </w:rPr>
            </w:pPr>
            <w:r w:rsidRPr="00F7463A">
              <w:rPr>
                <w:rFonts w:ascii="ArialMT" w:hAnsi="ArialMT" w:cs="ArialMT"/>
                <w:szCs w:val="28"/>
              </w:rPr>
              <w:t>A play component is an event within a play area that can be used for play, learning, socializing, etc. Decks, ramps, transfer systems and stairs are not considered play components but means of access to them.</w:t>
            </w:r>
          </w:p>
          <w:p w:rsidR="00E855C0" w:rsidRPr="00F7463A" w:rsidRDefault="00E855C0" w:rsidP="00A35958">
            <w:pPr>
              <w:numPr>
                <w:ilvl w:val="0"/>
                <w:numId w:val="95"/>
              </w:numPr>
              <w:autoSpaceDE w:val="0"/>
              <w:autoSpaceDN w:val="0"/>
              <w:adjustRightInd w:val="0"/>
              <w:spacing w:after="100"/>
              <w:jc w:val="both"/>
              <w:rPr>
                <w:rFonts w:ascii="ArialMT" w:hAnsi="ArialMT" w:cs="ArialMT"/>
                <w:szCs w:val="28"/>
              </w:rPr>
            </w:pPr>
            <w:r w:rsidRPr="00F7463A">
              <w:rPr>
                <w:rFonts w:ascii="ArialMT" w:hAnsi="ArialMT" w:cs="ArialMT"/>
                <w:szCs w:val="28"/>
              </w:rPr>
              <w:t>Transfer systems are platforms located at a certain height above the ground in which people in wheelchairs can transfer from their wheelchair to the play structure or play component.</w:t>
            </w:r>
          </w:p>
          <w:p w:rsidR="00E855C0" w:rsidRPr="00F7463A" w:rsidRDefault="00E855C0" w:rsidP="00A35958">
            <w:pPr>
              <w:numPr>
                <w:ilvl w:val="0"/>
                <w:numId w:val="95"/>
              </w:numPr>
              <w:autoSpaceDE w:val="0"/>
              <w:autoSpaceDN w:val="0"/>
              <w:adjustRightInd w:val="0"/>
              <w:spacing w:after="100"/>
              <w:jc w:val="both"/>
              <w:rPr>
                <w:rFonts w:ascii="ArialMT" w:hAnsi="ArialMT" w:cs="ArialMT"/>
                <w:szCs w:val="28"/>
              </w:rPr>
            </w:pPr>
            <w:r w:rsidRPr="00F7463A">
              <w:rPr>
                <w:rFonts w:ascii="ArialMT" w:hAnsi="ArialMT" w:cs="ArialMT"/>
                <w:szCs w:val="28"/>
              </w:rPr>
              <w:t xml:space="preserve">Elevated deck is a portion of a composite </w:t>
            </w:r>
            <w:r w:rsidR="00200BE8" w:rsidRPr="00F7463A">
              <w:rPr>
                <w:rFonts w:ascii="ArialMT" w:hAnsi="ArialMT" w:cs="ArialMT"/>
                <w:szCs w:val="28"/>
              </w:rPr>
              <w:t>play structure</w:t>
            </w:r>
            <w:r w:rsidRPr="00F7463A">
              <w:rPr>
                <w:rFonts w:ascii="ArialMT" w:hAnsi="ArialMT" w:cs="ArialMT"/>
                <w:szCs w:val="28"/>
              </w:rPr>
              <w:t xml:space="preserve"> in which there are level surfaces above grade. These level surfaces (decks) can be accessed by stairs, ramps, or climbers.</w:t>
            </w:r>
          </w:p>
          <w:p w:rsidR="00E855C0" w:rsidRPr="00843642" w:rsidRDefault="00E855C0" w:rsidP="00A35958">
            <w:pPr>
              <w:numPr>
                <w:ilvl w:val="0"/>
                <w:numId w:val="95"/>
              </w:numPr>
              <w:autoSpaceDE w:val="0"/>
              <w:autoSpaceDN w:val="0"/>
              <w:adjustRightInd w:val="0"/>
              <w:spacing w:after="100"/>
              <w:jc w:val="both"/>
            </w:pPr>
            <w:r w:rsidRPr="00F7463A">
              <w:rPr>
                <w:rFonts w:ascii="ArialMT" w:eastAsiaTheme="minorEastAsia" w:hAnsi="ArialMT" w:cs="ArialMT"/>
                <w:szCs w:val="28"/>
              </w:rPr>
              <w:t xml:space="preserve">Elevated play components are play components that in order to fully use the component, must be accessed off elevated decks in a composite </w:t>
            </w:r>
            <w:r w:rsidR="00200BE8" w:rsidRPr="00F7463A">
              <w:rPr>
                <w:rFonts w:ascii="ArialMT" w:eastAsiaTheme="minorEastAsia" w:hAnsi="ArialMT" w:cs="ArialMT"/>
                <w:szCs w:val="28"/>
              </w:rPr>
              <w:t>play structure</w:t>
            </w:r>
            <w:r w:rsidRPr="00F7463A">
              <w:rPr>
                <w:rFonts w:ascii="ArialMT" w:eastAsiaTheme="minorEastAsia" w:hAnsi="ArialMT" w:cs="ArialMT"/>
                <w:szCs w:val="28"/>
              </w:rPr>
              <w:t>, examples include climbers that lead from an elevated deck to the ground surface, slides, or fireman poles.</w:t>
            </w:r>
          </w:p>
          <w:p w:rsidR="00E855C0" w:rsidRPr="00F7463A" w:rsidRDefault="00E855C0" w:rsidP="00A35958">
            <w:pPr>
              <w:numPr>
                <w:ilvl w:val="0"/>
                <w:numId w:val="95"/>
              </w:numPr>
              <w:autoSpaceDE w:val="0"/>
              <w:autoSpaceDN w:val="0"/>
              <w:adjustRightInd w:val="0"/>
              <w:spacing w:after="100"/>
              <w:jc w:val="both"/>
            </w:pPr>
            <w:r w:rsidRPr="00F7463A">
              <w:rPr>
                <w:rFonts w:ascii="ArialMT" w:eastAsiaTheme="minorEastAsia" w:hAnsi="ArialMT" w:cs="ArialMT"/>
                <w:szCs w:val="28"/>
              </w:rPr>
              <w:t xml:space="preserve">Ground level play components are those that can be utilized off the ground level, such as spring riders, play panels at grade, </w:t>
            </w:r>
            <w:r w:rsidR="00200BE8" w:rsidRPr="00F7463A">
              <w:rPr>
                <w:rFonts w:ascii="ArialMT" w:eastAsiaTheme="minorEastAsia" w:hAnsi="ArialMT" w:cs="ArialMT"/>
                <w:szCs w:val="28"/>
              </w:rPr>
              <w:t>etc.</w:t>
            </w:r>
          </w:p>
        </w:tc>
      </w:tr>
    </w:tbl>
    <w:p w:rsidR="00127DC5" w:rsidRPr="00F7463A" w:rsidRDefault="008A01D3" w:rsidP="00127DC5">
      <w:pPr>
        <w:pStyle w:val="SubClause"/>
        <w:rPr>
          <w:rFonts w:cs="Arial"/>
          <w:bCs/>
          <w:szCs w:val="28"/>
        </w:rPr>
      </w:pPr>
      <w:r w:rsidRPr="00F7463A">
        <w:t>CAN/</w:t>
      </w:r>
      <w:r w:rsidRPr="00843642">
        <w:rPr>
          <w:i/>
          <w:iCs/>
        </w:rPr>
        <w:t>CSA</w:t>
      </w:r>
      <w:r w:rsidRPr="00F7463A">
        <w:t xml:space="preserve">-Z614 </w:t>
      </w:r>
      <w:r w:rsidR="00127DC5" w:rsidRPr="00F7463A">
        <w:t xml:space="preserve">Annex H provides a table indicating the minimum required number of ground level play components when a composite play structure with elevated play components is provided (see Table 2 below).  This ensures that when someone is not able to climb the stairs or climbers to reach the decks of the structure there are still play activities that can be used within the play area. </w:t>
      </w:r>
    </w:p>
    <w:p w:rsidR="00127DC5" w:rsidRPr="00F7463A" w:rsidRDefault="00127DC5" w:rsidP="00127DC5">
      <w:pPr>
        <w:pStyle w:val="SubClauseList"/>
        <w:rPr>
          <w:rFonts w:cs="Arial"/>
          <w:bCs/>
          <w:szCs w:val="28"/>
        </w:rPr>
      </w:pPr>
      <w:r w:rsidRPr="00F7463A">
        <w:t xml:space="preserve">Ground level play components as indicated in Table 2 is not a requirement though when at minimum 50% of the elevated play components are connected by ramp, and when these play components are at minimum three different types. </w:t>
      </w:r>
    </w:p>
    <w:p w:rsidR="00127DC5" w:rsidRPr="00F7463A" w:rsidRDefault="00127DC5" w:rsidP="00127DC5">
      <w:pPr>
        <w:pStyle w:val="SubClauseList"/>
        <w:rPr>
          <w:rFonts w:cs="Arial"/>
          <w:bCs/>
          <w:szCs w:val="28"/>
        </w:rPr>
      </w:pPr>
      <w:r w:rsidRPr="00F7463A">
        <w:lastRenderedPageBreak/>
        <w:t>If twenty (20) or more elevated play components are provided, ramped access to a minimum of 25% of the elevated play components is required.</w:t>
      </w:r>
    </w:p>
    <w:p w:rsidR="00127DC5" w:rsidRPr="00F7463A" w:rsidRDefault="00127DC5" w:rsidP="00127DC5">
      <w:pPr>
        <w:pStyle w:val="SubClauseList"/>
        <w:rPr>
          <w:rFonts w:cs="Arial"/>
          <w:bCs/>
          <w:szCs w:val="28"/>
        </w:rPr>
      </w:pPr>
      <w:r w:rsidRPr="00F7463A">
        <w:t>If less than twenty (20) elevated play components are provided, a ramp or transfer system access must be provided to a minimum of 50% of the elevated play components.</w:t>
      </w:r>
    </w:p>
    <w:p w:rsidR="00127DC5" w:rsidRPr="00F7463A" w:rsidRDefault="00127DC5" w:rsidP="00127DC5">
      <w:pPr>
        <w:pStyle w:val="SubClause"/>
        <w:rPr>
          <w:rFonts w:ascii="ArialMT" w:hAnsi="ArialMT" w:cs="ArialMT"/>
        </w:rPr>
      </w:pPr>
      <w:r w:rsidRPr="00F7463A">
        <w:t>Providing one ramp on at least a segment of all play structures should be considered. Transfer stations are helpful but still eliminate the play structure use by anyone who cannot transfer out of their mobility device.</w:t>
      </w:r>
    </w:p>
    <w:p w:rsidR="00127DC5" w:rsidRPr="00F7463A" w:rsidRDefault="00127DC5" w:rsidP="00127DC5">
      <w:pPr>
        <w:autoSpaceDE w:val="0"/>
        <w:autoSpaceDN w:val="0"/>
        <w:adjustRightInd w:val="0"/>
        <w:contextualSpacing/>
        <w:jc w:val="both"/>
        <w:rPr>
          <w:rFonts w:ascii="ArialMT" w:hAnsi="ArialMT" w:cs="ArialMT"/>
          <w:szCs w:val="28"/>
        </w:rPr>
      </w:pPr>
    </w:p>
    <w:tbl>
      <w:tblPr>
        <w:tblStyle w:val="TableGrid"/>
        <w:tblW w:w="0" w:type="auto"/>
        <w:tblInd w:w="198" w:type="dxa"/>
        <w:tblLook w:val="04A0" w:firstRow="1" w:lastRow="0" w:firstColumn="1" w:lastColumn="0" w:noHBand="0" w:noVBand="1"/>
        <w:tblCaption w:val="Types of Ground Level Play Components on Accessible Route"/>
        <w:tblDescription w:val="Chart about number of elevated play components, minimum number of ground level play components, and different types of ground level play components."/>
      </w:tblPr>
      <w:tblGrid>
        <w:gridCol w:w="2240"/>
        <w:gridCol w:w="3456"/>
        <w:gridCol w:w="3456"/>
      </w:tblGrid>
      <w:tr w:rsidR="00127DC5" w:rsidRPr="00F7463A" w:rsidTr="006B2BE9">
        <w:tc>
          <w:tcPr>
            <w:tcW w:w="2240" w:type="dxa"/>
          </w:tcPr>
          <w:p w:rsidR="00127DC5" w:rsidRPr="00843642" w:rsidRDefault="00127DC5" w:rsidP="00C7629D">
            <w:pPr>
              <w:autoSpaceDE w:val="0"/>
              <w:autoSpaceDN w:val="0"/>
              <w:adjustRightInd w:val="0"/>
              <w:contextualSpacing/>
              <w:rPr>
                <w:rFonts w:ascii="ArialMT" w:hAnsi="ArialMT" w:cs="ArialMT"/>
                <w:b/>
                <w:szCs w:val="28"/>
              </w:rPr>
            </w:pPr>
            <w:r w:rsidRPr="00843642">
              <w:rPr>
                <w:rFonts w:ascii="ArialMT" w:hAnsi="ArialMT" w:cs="ArialMT"/>
                <w:b/>
                <w:szCs w:val="28"/>
              </w:rPr>
              <w:t>Number of Elevated Play Components</w:t>
            </w:r>
          </w:p>
        </w:tc>
        <w:tc>
          <w:tcPr>
            <w:tcW w:w="3456" w:type="dxa"/>
          </w:tcPr>
          <w:p w:rsidR="00127DC5" w:rsidRPr="00843642" w:rsidRDefault="00127DC5" w:rsidP="00C7629D">
            <w:pPr>
              <w:autoSpaceDE w:val="0"/>
              <w:autoSpaceDN w:val="0"/>
              <w:adjustRightInd w:val="0"/>
              <w:contextualSpacing/>
              <w:rPr>
                <w:rFonts w:ascii="ArialMT" w:hAnsi="ArialMT" w:cs="ArialMT"/>
                <w:b/>
                <w:szCs w:val="28"/>
              </w:rPr>
            </w:pPr>
            <w:r w:rsidRPr="00843642">
              <w:rPr>
                <w:rFonts w:ascii="ArialMT" w:hAnsi="ArialMT" w:cs="ArialMT"/>
                <w:b/>
                <w:szCs w:val="28"/>
              </w:rPr>
              <w:t>Min. Number of Ground-Level Play Components Required on Accessible Route</w:t>
            </w:r>
          </w:p>
        </w:tc>
        <w:tc>
          <w:tcPr>
            <w:tcW w:w="3456" w:type="dxa"/>
          </w:tcPr>
          <w:p w:rsidR="00127DC5" w:rsidRPr="00843642" w:rsidRDefault="00127DC5" w:rsidP="00C7629D">
            <w:pPr>
              <w:autoSpaceDE w:val="0"/>
              <w:autoSpaceDN w:val="0"/>
              <w:adjustRightInd w:val="0"/>
              <w:contextualSpacing/>
              <w:rPr>
                <w:rFonts w:ascii="ArialMT" w:hAnsi="ArialMT" w:cs="ArialMT"/>
                <w:b/>
                <w:szCs w:val="28"/>
              </w:rPr>
            </w:pPr>
            <w:r w:rsidRPr="00843642">
              <w:rPr>
                <w:rFonts w:ascii="ArialMT" w:hAnsi="ArialMT" w:cs="ArialMT"/>
                <w:b/>
                <w:szCs w:val="28"/>
              </w:rPr>
              <w:t>Min. Number of Different Types of Ground-Level Play Components on Accessible Route</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1</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Not Applicable</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Not Applicable</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2 to 4</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1</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1</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5 to 7</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2</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2</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8 to 10</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11 to 13</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4</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14 to 16</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5</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17 to 19</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6</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20 to 22</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7</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4</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23 to 25</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8</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4</w:t>
            </w:r>
          </w:p>
        </w:tc>
      </w:tr>
      <w:tr w:rsidR="00127DC5" w:rsidRPr="00F7463A" w:rsidTr="006B2BE9">
        <w:tc>
          <w:tcPr>
            <w:tcW w:w="2240"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More than 25</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8 plus 1 for each additional 3 over 25, or fraction thereof</w:t>
            </w:r>
          </w:p>
        </w:tc>
        <w:tc>
          <w:tcPr>
            <w:tcW w:w="3456" w:type="dxa"/>
          </w:tcPr>
          <w:p w:rsidR="00127DC5" w:rsidRPr="00843642" w:rsidRDefault="00127DC5" w:rsidP="00843642">
            <w:pPr>
              <w:autoSpaceDE w:val="0"/>
              <w:autoSpaceDN w:val="0"/>
              <w:adjustRightInd w:val="0"/>
              <w:contextualSpacing/>
              <w:jc w:val="center"/>
              <w:rPr>
                <w:rFonts w:ascii="ArialMT" w:hAnsi="ArialMT" w:cs="ArialMT"/>
                <w:szCs w:val="28"/>
              </w:rPr>
            </w:pPr>
            <w:r w:rsidRPr="00843642">
              <w:rPr>
                <w:rFonts w:ascii="ArialMT" w:hAnsi="ArialMT" w:cs="ArialMT"/>
                <w:szCs w:val="28"/>
              </w:rPr>
              <w:t>5</w:t>
            </w:r>
          </w:p>
        </w:tc>
      </w:tr>
    </w:tbl>
    <w:p w:rsidR="006B2BE9" w:rsidRDefault="006B2BE9" w:rsidP="00971538">
      <w:pPr>
        <w:pStyle w:val="SubClause"/>
        <w:numPr>
          <w:ilvl w:val="0"/>
          <w:numId w:val="0"/>
        </w:numPr>
        <w:spacing w:after="240"/>
        <w:ind w:left="1276" w:hanging="1134"/>
      </w:pPr>
      <w:bookmarkStart w:id="917" w:name="_Toc20489780"/>
      <w:bookmarkEnd w:id="917"/>
      <w:r w:rsidRPr="00F7463A">
        <w:rPr>
          <w:rFonts w:ascii="ArialMT" w:hAnsi="ArialMT" w:cs="ArialMT"/>
          <w:szCs w:val="28"/>
        </w:rPr>
        <w:t>Table 2: Minimum Number and Types of Ground Level Play Components on Accessible Route</w:t>
      </w:r>
    </w:p>
    <w:p w:rsidR="008A01D3" w:rsidRPr="00F7463A" w:rsidRDefault="008A01D3" w:rsidP="008A01D3">
      <w:pPr>
        <w:pStyle w:val="SubClause"/>
      </w:pPr>
      <w:r w:rsidRPr="00F7463A">
        <w:t xml:space="preserve">Not only is physical access important, but incorporating components that provide movement, touch, sound, and visual stimulation are critical to cognitive skills development and inclusion. Play areas for all must include at least one integrative play facility for visually and/or hearing impaired children and children with physical or sensory disabilities that is compliant with their respective safety needs. </w:t>
      </w:r>
    </w:p>
    <w:p w:rsidR="008A01D3" w:rsidRPr="00F7463A" w:rsidRDefault="008A01D3" w:rsidP="008A01D3">
      <w:pPr>
        <w:pStyle w:val="SubClause"/>
      </w:pPr>
      <w:r w:rsidRPr="00F7463A">
        <w:lastRenderedPageBreak/>
        <w:t>For safety of all users, play areas shall be sited in areas that include shade or allow for the provision of shade through new plantings or other means.</w:t>
      </w:r>
    </w:p>
    <w:p w:rsidR="008A01D3" w:rsidRPr="00F7463A" w:rsidRDefault="008A01D3" w:rsidP="005F56FE">
      <w:pPr>
        <w:pStyle w:val="SubClause"/>
        <w:numPr>
          <w:ilvl w:val="0"/>
          <w:numId w:val="0"/>
        </w:numPr>
        <w:spacing w:after="200"/>
        <w:ind w:left="1298"/>
      </w:pPr>
      <w:r w:rsidRPr="00F7463A">
        <w:t>Play areas shall be separated from hazards such as traffic areas or steep grade changes by physical barriers.</w:t>
      </w:r>
    </w:p>
    <w:tbl>
      <w:tblPr>
        <w:tblStyle w:val="TableGrid"/>
        <w:tblW w:w="0" w:type="auto"/>
        <w:tblInd w:w="1296" w:type="dxa"/>
        <w:tblLook w:val="04A0" w:firstRow="1" w:lastRow="0" w:firstColumn="1" w:lastColumn="0" w:noHBand="0" w:noVBand="1"/>
        <w:tblCaption w:val="Design note"/>
      </w:tblPr>
      <w:tblGrid>
        <w:gridCol w:w="8054"/>
      </w:tblGrid>
      <w:tr w:rsidR="008A01D3" w:rsidRPr="00F7463A" w:rsidTr="00843642">
        <w:tc>
          <w:tcPr>
            <w:tcW w:w="8280" w:type="dxa"/>
          </w:tcPr>
          <w:p w:rsidR="008A01D3" w:rsidRPr="008B3CFE" w:rsidRDefault="008A01D3" w:rsidP="008B3CFE">
            <w:pPr>
              <w:pStyle w:val="Clause"/>
              <w:numPr>
                <w:ilvl w:val="0"/>
                <w:numId w:val="0"/>
              </w:numPr>
              <w:tabs>
                <w:tab w:val="clear" w:pos="1296"/>
                <w:tab w:val="left" w:pos="0"/>
              </w:tabs>
              <w:spacing w:before="100"/>
            </w:pPr>
            <w:r w:rsidRPr="008B3CFE">
              <w:t xml:space="preserve">Design Note: </w:t>
            </w:r>
          </w:p>
          <w:p w:rsidR="008A01D3" w:rsidRPr="00F7463A" w:rsidRDefault="008A01D3" w:rsidP="008B3CFE">
            <w:pPr>
              <w:pStyle w:val="Clause"/>
              <w:numPr>
                <w:ilvl w:val="0"/>
                <w:numId w:val="0"/>
              </w:numPr>
              <w:tabs>
                <w:tab w:val="clear" w:pos="1296"/>
                <w:tab w:val="left" w:pos="0"/>
              </w:tabs>
              <w:spacing w:before="100"/>
            </w:pPr>
            <w:r w:rsidRPr="00F7463A">
              <w:t xml:space="preserve">Some children have a propensity to run when they feel stressed or uncomfortable.  A fully fenced play area adds an extra level of security for children and parents.  </w:t>
            </w:r>
          </w:p>
        </w:tc>
      </w:tr>
    </w:tbl>
    <w:p w:rsidR="008A01D3" w:rsidRPr="00F7463A" w:rsidRDefault="008A01D3" w:rsidP="008A01D3">
      <w:pPr>
        <w:pStyle w:val="Clause"/>
        <w:numPr>
          <w:ilvl w:val="0"/>
          <w:numId w:val="0"/>
        </w:numPr>
        <w:ind w:left="1296"/>
      </w:pPr>
    </w:p>
    <w:tbl>
      <w:tblPr>
        <w:tblStyle w:val="TableGrid"/>
        <w:tblW w:w="0" w:type="auto"/>
        <w:tblInd w:w="1296" w:type="dxa"/>
        <w:tblLook w:val="04A0" w:firstRow="1" w:lastRow="0" w:firstColumn="1" w:lastColumn="0" w:noHBand="0" w:noVBand="1"/>
        <w:tblCaption w:val="Design note"/>
      </w:tblPr>
      <w:tblGrid>
        <w:gridCol w:w="8054"/>
      </w:tblGrid>
      <w:tr w:rsidR="008A01D3" w:rsidRPr="00F7463A" w:rsidTr="008A01D3">
        <w:tc>
          <w:tcPr>
            <w:tcW w:w="9576" w:type="dxa"/>
          </w:tcPr>
          <w:p w:rsidR="008A01D3" w:rsidRPr="005F56FE" w:rsidRDefault="008A01D3" w:rsidP="005F56FE">
            <w:pPr>
              <w:pStyle w:val="SubClause"/>
              <w:numPr>
                <w:ilvl w:val="0"/>
                <w:numId w:val="0"/>
              </w:numPr>
              <w:spacing w:after="100"/>
            </w:pPr>
            <w:r w:rsidRPr="005F56FE">
              <w:t>Design Note:</w:t>
            </w:r>
          </w:p>
          <w:p w:rsidR="008A01D3" w:rsidRPr="00F7463A" w:rsidRDefault="008A01D3" w:rsidP="005F56FE">
            <w:pPr>
              <w:pStyle w:val="SubClause"/>
              <w:numPr>
                <w:ilvl w:val="0"/>
                <w:numId w:val="0"/>
              </w:numPr>
              <w:spacing w:after="100"/>
            </w:pPr>
            <w:r w:rsidRPr="005F56FE">
              <w:t>A tactile orientation map at the entrance of the play area should be provided.  In addition, changes in level within play areas should have a contrasting colour strip to demarcate the leading edge of the tread or the nosing, as per section 2.3 Stairs</w:t>
            </w:r>
            <w:r w:rsidRPr="00F7463A">
              <w:t>.</w:t>
            </w:r>
          </w:p>
        </w:tc>
      </w:tr>
    </w:tbl>
    <w:p w:rsidR="000C7AE4" w:rsidRDefault="000C7AE4" w:rsidP="00843642">
      <w:pPr>
        <w:pStyle w:val="Clause"/>
        <w:numPr>
          <w:ilvl w:val="0"/>
          <w:numId w:val="0"/>
        </w:numPr>
        <w:ind w:left="1296"/>
      </w:pPr>
      <w:bookmarkStart w:id="918" w:name="_Toc20489781"/>
      <w:bookmarkStart w:id="919" w:name="_Toc20822529"/>
      <w:bookmarkStart w:id="920" w:name="_Toc20822812"/>
      <w:bookmarkStart w:id="921" w:name="_Toc20841714"/>
      <w:bookmarkEnd w:id="918"/>
      <w:bookmarkEnd w:id="919"/>
      <w:bookmarkEnd w:id="920"/>
      <w:bookmarkEnd w:id="921"/>
    </w:p>
    <w:tbl>
      <w:tblPr>
        <w:tblW w:w="94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5"/>
      </w:tblGrid>
      <w:tr w:rsidR="000C7AE4" w:rsidTr="005035D7">
        <w:trPr>
          <w:trHeight w:val="315"/>
        </w:trPr>
        <w:tc>
          <w:tcPr>
            <w:tcW w:w="9405" w:type="dxa"/>
            <w:tcBorders>
              <w:top w:val="single" w:sz="24" w:space="0" w:color="auto"/>
              <w:left w:val="single" w:sz="24" w:space="0" w:color="auto"/>
              <w:bottom w:val="single" w:sz="24" w:space="0" w:color="auto"/>
              <w:right w:val="single" w:sz="24" w:space="0" w:color="auto"/>
            </w:tcBorders>
          </w:tcPr>
          <w:p w:rsidR="00A11172" w:rsidRPr="00A11172" w:rsidRDefault="000C7AE4" w:rsidP="005F56FE">
            <w:pPr>
              <w:pStyle w:val="Clause"/>
              <w:numPr>
                <w:ilvl w:val="0"/>
                <w:numId w:val="0"/>
              </w:numPr>
              <w:spacing w:before="0"/>
              <w:rPr>
                <w:b/>
              </w:rPr>
            </w:pPr>
            <w:r w:rsidRPr="00A11172">
              <w:rPr>
                <w:b/>
              </w:rPr>
              <w:t xml:space="preserve">Question: Are the play area requirements presented sufficient to meet the needs of people disabled by barriers? Are there additional requirements that should </w:t>
            </w:r>
            <w:r w:rsidR="00B8547A">
              <w:rPr>
                <w:b/>
              </w:rPr>
              <w:t xml:space="preserve">be </w:t>
            </w:r>
            <w:r w:rsidRPr="00A11172">
              <w:rPr>
                <w:b/>
              </w:rPr>
              <w:t>considered to improve the standard?</w:t>
            </w:r>
          </w:p>
        </w:tc>
      </w:tr>
    </w:tbl>
    <w:p w:rsidR="002120B6" w:rsidRPr="00F7463A" w:rsidRDefault="002120B6" w:rsidP="00370B00">
      <w:pPr>
        <w:pStyle w:val="CLAUSEHEADING"/>
        <w:spacing w:before="360"/>
        <w:ind w:left="1298" w:hanging="1298"/>
        <w:jc w:val="both"/>
        <w:rPr>
          <w:rFonts w:cs="Arial"/>
          <w:color w:val="222222"/>
        </w:rPr>
      </w:pPr>
      <w:bookmarkStart w:id="922" w:name="_Toc20489782"/>
      <w:bookmarkStart w:id="923" w:name="_Toc20822530"/>
      <w:bookmarkStart w:id="924" w:name="_Toc20822813"/>
      <w:bookmarkStart w:id="925" w:name="_Toc20841715"/>
      <w:bookmarkStart w:id="926" w:name="_Toc21332306"/>
      <w:bookmarkStart w:id="927" w:name="_Toc20489783"/>
      <w:bookmarkStart w:id="928" w:name="_Toc20822531"/>
      <w:bookmarkStart w:id="929" w:name="_Toc20822814"/>
      <w:bookmarkStart w:id="930" w:name="_Toc20841716"/>
      <w:bookmarkStart w:id="931" w:name="_Toc21332307"/>
      <w:bookmarkStart w:id="932" w:name="_Toc20489784"/>
      <w:bookmarkStart w:id="933" w:name="_Toc20822532"/>
      <w:bookmarkStart w:id="934" w:name="_Toc20822815"/>
      <w:bookmarkStart w:id="935" w:name="_Toc20841717"/>
      <w:bookmarkStart w:id="936" w:name="_Toc21332308"/>
      <w:bookmarkStart w:id="937" w:name="_Toc20489785"/>
      <w:bookmarkStart w:id="938" w:name="_Toc20822533"/>
      <w:bookmarkStart w:id="939" w:name="_Toc20822816"/>
      <w:bookmarkStart w:id="940" w:name="_Toc20841718"/>
      <w:bookmarkStart w:id="941" w:name="_Toc21332309"/>
      <w:bookmarkStart w:id="942" w:name="_Toc20489786"/>
      <w:bookmarkStart w:id="943" w:name="_Toc20822534"/>
      <w:bookmarkStart w:id="944" w:name="_Toc20822817"/>
      <w:bookmarkStart w:id="945" w:name="_Toc20841719"/>
      <w:bookmarkStart w:id="946" w:name="_Toc21332310"/>
      <w:bookmarkStart w:id="947" w:name="_Toc20489787"/>
      <w:bookmarkStart w:id="948" w:name="_Toc20822535"/>
      <w:bookmarkStart w:id="949" w:name="_Toc20822818"/>
      <w:bookmarkStart w:id="950" w:name="_Toc20841720"/>
      <w:bookmarkStart w:id="951" w:name="_Toc21332311"/>
      <w:bookmarkStart w:id="952" w:name="_Toc20489788"/>
      <w:bookmarkStart w:id="953" w:name="_Toc20822536"/>
      <w:bookmarkStart w:id="954" w:name="_Toc20822819"/>
      <w:bookmarkStart w:id="955" w:name="_Toc20841721"/>
      <w:bookmarkStart w:id="956" w:name="_Toc21332312"/>
      <w:bookmarkStart w:id="957" w:name="_Toc20489789"/>
      <w:bookmarkStart w:id="958" w:name="_Toc20822537"/>
      <w:bookmarkStart w:id="959" w:name="_Toc20822820"/>
      <w:bookmarkStart w:id="960" w:name="_Toc20841722"/>
      <w:bookmarkStart w:id="961" w:name="_Toc21332313"/>
      <w:bookmarkStart w:id="962" w:name="_Toc20489790"/>
      <w:bookmarkStart w:id="963" w:name="_Toc20822538"/>
      <w:bookmarkStart w:id="964" w:name="_Toc20822821"/>
      <w:bookmarkStart w:id="965" w:name="_Toc20841723"/>
      <w:bookmarkStart w:id="966" w:name="_Toc21332314"/>
      <w:bookmarkStart w:id="967" w:name="_Toc20489791"/>
      <w:bookmarkStart w:id="968" w:name="_Toc20822539"/>
      <w:bookmarkStart w:id="969" w:name="_Toc20822822"/>
      <w:bookmarkStart w:id="970" w:name="_Toc20841724"/>
      <w:bookmarkStart w:id="971" w:name="_Toc21332315"/>
      <w:bookmarkStart w:id="972" w:name="_Toc20489792"/>
      <w:bookmarkStart w:id="973" w:name="_Toc20822540"/>
      <w:bookmarkStart w:id="974" w:name="_Toc20822823"/>
      <w:bookmarkStart w:id="975" w:name="_Toc20841725"/>
      <w:bookmarkStart w:id="976" w:name="_Toc21332316"/>
      <w:bookmarkStart w:id="977" w:name="_Toc20489793"/>
      <w:bookmarkStart w:id="978" w:name="_Toc20822541"/>
      <w:bookmarkStart w:id="979" w:name="_Toc20822824"/>
      <w:bookmarkStart w:id="980" w:name="_Toc20841726"/>
      <w:bookmarkStart w:id="981" w:name="_Toc21332317"/>
      <w:bookmarkStart w:id="982" w:name="_Toc20489794"/>
      <w:bookmarkStart w:id="983" w:name="_Toc20822542"/>
      <w:bookmarkStart w:id="984" w:name="_Toc20822825"/>
      <w:bookmarkStart w:id="985" w:name="_Toc20841727"/>
      <w:bookmarkStart w:id="986" w:name="_Toc21332318"/>
      <w:bookmarkStart w:id="987" w:name="_Toc20489795"/>
      <w:bookmarkStart w:id="988" w:name="_Toc20822543"/>
      <w:bookmarkStart w:id="989" w:name="_Toc20822826"/>
      <w:bookmarkStart w:id="990" w:name="_Toc20841728"/>
      <w:bookmarkStart w:id="991" w:name="_Toc21332319"/>
      <w:bookmarkStart w:id="992" w:name="_Toc20489796"/>
      <w:bookmarkStart w:id="993" w:name="_Toc20822544"/>
      <w:bookmarkStart w:id="994" w:name="_Toc20822827"/>
      <w:bookmarkStart w:id="995" w:name="_Toc20841729"/>
      <w:bookmarkStart w:id="996" w:name="_Toc21332320"/>
      <w:bookmarkStart w:id="997" w:name="_Toc20489797"/>
      <w:bookmarkStart w:id="998" w:name="_Toc20822545"/>
      <w:bookmarkStart w:id="999" w:name="_Toc20822828"/>
      <w:bookmarkStart w:id="1000" w:name="_Toc20841730"/>
      <w:bookmarkStart w:id="1001" w:name="_Toc21332321"/>
      <w:bookmarkStart w:id="1002" w:name="_Toc20489798"/>
      <w:bookmarkStart w:id="1003" w:name="_Toc20822546"/>
      <w:bookmarkStart w:id="1004" w:name="_Toc20822829"/>
      <w:bookmarkStart w:id="1005" w:name="_Toc20841731"/>
      <w:bookmarkStart w:id="1006" w:name="_Toc21332322"/>
      <w:bookmarkStart w:id="1007" w:name="_Toc20489799"/>
      <w:bookmarkStart w:id="1008" w:name="_Toc20822547"/>
      <w:bookmarkStart w:id="1009" w:name="_Toc20822830"/>
      <w:bookmarkStart w:id="1010" w:name="_Toc20841732"/>
      <w:bookmarkStart w:id="1011" w:name="_Toc21332323"/>
      <w:bookmarkStart w:id="1012" w:name="_Toc20489800"/>
      <w:bookmarkStart w:id="1013" w:name="_Toc20822548"/>
      <w:bookmarkStart w:id="1014" w:name="_Toc20822831"/>
      <w:bookmarkStart w:id="1015" w:name="_Toc20841733"/>
      <w:bookmarkStart w:id="1016" w:name="_Toc21332324"/>
      <w:bookmarkStart w:id="1017" w:name="_Toc20489801"/>
      <w:bookmarkStart w:id="1018" w:name="_Toc20822549"/>
      <w:bookmarkStart w:id="1019" w:name="_Toc20822832"/>
      <w:bookmarkStart w:id="1020" w:name="_Toc20841734"/>
      <w:bookmarkStart w:id="1021" w:name="_Toc21332325"/>
      <w:bookmarkStart w:id="1022" w:name="_Toc20489802"/>
      <w:bookmarkStart w:id="1023" w:name="_Toc20822550"/>
      <w:bookmarkStart w:id="1024" w:name="_Toc20822833"/>
      <w:bookmarkStart w:id="1025" w:name="_Toc20841735"/>
      <w:bookmarkStart w:id="1026" w:name="_Toc21332326"/>
      <w:bookmarkStart w:id="1027" w:name="_Toc20489803"/>
      <w:bookmarkStart w:id="1028" w:name="_Toc20822551"/>
      <w:bookmarkStart w:id="1029" w:name="_Toc20822834"/>
      <w:bookmarkStart w:id="1030" w:name="_Toc20841736"/>
      <w:bookmarkStart w:id="1031" w:name="_Toc21332327"/>
      <w:bookmarkStart w:id="1032" w:name="_Toc20489804"/>
      <w:bookmarkStart w:id="1033" w:name="_Toc20822552"/>
      <w:bookmarkStart w:id="1034" w:name="_Toc20822835"/>
      <w:bookmarkStart w:id="1035" w:name="_Toc20841737"/>
      <w:bookmarkStart w:id="1036" w:name="_Toc21332328"/>
      <w:bookmarkStart w:id="1037" w:name="_Toc2696654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F7463A">
        <w:t>Sports facilities</w:t>
      </w:r>
      <w:bookmarkEnd w:id="1037"/>
    </w:p>
    <w:p w:rsidR="002120B6" w:rsidRPr="00F7463A" w:rsidRDefault="002120B6" w:rsidP="00D430EA">
      <w:pPr>
        <w:pStyle w:val="Clause"/>
      </w:pPr>
      <w:r w:rsidRPr="00F7463A">
        <w:t>Intent</w:t>
      </w:r>
    </w:p>
    <w:p w:rsidR="002120B6" w:rsidRPr="00F7463A" w:rsidRDefault="002120B6" w:rsidP="00054310">
      <w:pPr>
        <w:pStyle w:val="SubClause"/>
      </w:pPr>
      <w:r w:rsidRPr="00F7463A">
        <w:t>Creating accessible sports facilities allows people of all abilities to play, socialize and interact with each other in a safe and equitable space.  Sports facilities are integral components of community and are gathering places where people of all ages and abilities meet.  A significant component of the use and enjoyment of sports facilities is the provision of areas for spectators.  Ensuring access to both the functional and experiential components of the public realm is a priority that must be addressed in a manner that provides equal access while maintaining the contextual integrity of the spaces being considered.</w:t>
      </w:r>
    </w:p>
    <w:p w:rsidR="002120B6" w:rsidRPr="00F7463A" w:rsidRDefault="002120B6" w:rsidP="00D430EA">
      <w:pPr>
        <w:pStyle w:val="Clause"/>
      </w:pPr>
      <w:r w:rsidRPr="00F7463A">
        <w:t>Related Sections</w:t>
      </w:r>
    </w:p>
    <w:p w:rsidR="00C1763A" w:rsidRDefault="002120B6" w:rsidP="00C1763A">
      <w:pPr>
        <w:pStyle w:val="ClauseList"/>
        <w:tabs>
          <w:tab w:val="clear" w:pos="1440"/>
          <w:tab w:val="num" w:pos="1843"/>
        </w:tabs>
        <w:ind w:hanging="164"/>
      </w:pPr>
      <w:r w:rsidRPr="00843642">
        <w:t xml:space="preserve">2.1 </w:t>
      </w:r>
      <w:r w:rsidR="0008594B" w:rsidRPr="00843642">
        <w:t>Accessible P</w:t>
      </w:r>
      <w:r w:rsidRPr="00843642">
        <w:t xml:space="preserve">ath of </w:t>
      </w:r>
      <w:r w:rsidR="0008594B" w:rsidRPr="00843642">
        <w:t>T</w:t>
      </w:r>
      <w:r w:rsidRPr="00843642">
        <w:t>ravel</w:t>
      </w:r>
    </w:p>
    <w:p w:rsidR="00C1763A" w:rsidRDefault="002120B6" w:rsidP="00C1763A">
      <w:pPr>
        <w:pStyle w:val="ClauseList"/>
        <w:tabs>
          <w:tab w:val="clear" w:pos="1440"/>
          <w:tab w:val="num" w:pos="1843"/>
        </w:tabs>
        <w:ind w:hanging="164"/>
      </w:pPr>
      <w:r w:rsidRPr="00843642">
        <w:t>2.2 Ramps</w:t>
      </w:r>
    </w:p>
    <w:p w:rsidR="00C1763A" w:rsidRDefault="002120B6" w:rsidP="00C1763A">
      <w:pPr>
        <w:pStyle w:val="ClauseList"/>
        <w:tabs>
          <w:tab w:val="clear" w:pos="1440"/>
          <w:tab w:val="num" w:pos="1843"/>
        </w:tabs>
        <w:ind w:hanging="164"/>
      </w:pPr>
      <w:r w:rsidRPr="00843642">
        <w:lastRenderedPageBreak/>
        <w:t>2.3 Stairs</w:t>
      </w:r>
    </w:p>
    <w:p w:rsidR="00C1763A" w:rsidRDefault="0008594B" w:rsidP="00C1763A">
      <w:pPr>
        <w:pStyle w:val="ClauseList"/>
        <w:tabs>
          <w:tab w:val="clear" w:pos="1440"/>
          <w:tab w:val="num" w:pos="1843"/>
        </w:tabs>
        <w:ind w:hanging="164"/>
      </w:pPr>
      <w:r w:rsidRPr="00843642">
        <w:t>2.4 Mechanical lifts</w:t>
      </w:r>
    </w:p>
    <w:p w:rsidR="00C1763A" w:rsidRDefault="0008594B" w:rsidP="00C1763A">
      <w:pPr>
        <w:pStyle w:val="ClauseList"/>
        <w:tabs>
          <w:tab w:val="clear" w:pos="1440"/>
          <w:tab w:val="num" w:pos="1843"/>
        </w:tabs>
        <w:ind w:hanging="164"/>
      </w:pPr>
      <w:r w:rsidRPr="00843642">
        <w:t>2.7 Ext</w:t>
      </w:r>
      <w:r w:rsidR="00C1763A">
        <w:t>erior parking and loading zones</w:t>
      </w:r>
    </w:p>
    <w:p w:rsidR="00C1763A" w:rsidRDefault="002120B6" w:rsidP="00C1763A">
      <w:pPr>
        <w:pStyle w:val="ClauseList"/>
        <w:tabs>
          <w:tab w:val="clear" w:pos="1440"/>
          <w:tab w:val="num" w:pos="1843"/>
        </w:tabs>
        <w:ind w:hanging="164"/>
      </w:pPr>
      <w:r w:rsidRPr="00843642">
        <w:t>2.</w:t>
      </w:r>
      <w:r w:rsidR="0008594B" w:rsidRPr="00843642">
        <w:t>8</w:t>
      </w:r>
      <w:r w:rsidRPr="00843642">
        <w:t xml:space="preserve"> Signage</w:t>
      </w:r>
    </w:p>
    <w:p w:rsidR="00C1763A" w:rsidRDefault="0008594B" w:rsidP="00C1763A">
      <w:pPr>
        <w:pStyle w:val="ClauseList"/>
        <w:tabs>
          <w:tab w:val="clear" w:pos="1440"/>
          <w:tab w:val="num" w:pos="1843"/>
        </w:tabs>
        <w:ind w:hanging="164"/>
      </w:pPr>
      <w:r w:rsidRPr="00843642">
        <w:t>2.14 Lighting</w:t>
      </w:r>
    </w:p>
    <w:p w:rsidR="00C1763A" w:rsidRDefault="002120B6" w:rsidP="00C1763A">
      <w:pPr>
        <w:pStyle w:val="ClauseList"/>
        <w:tabs>
          <w:tab w:val="clear" w:pos="1440"/>
          <w:tab w:val="num" w:pos="1843"/>
        </w:tabs>
        <w:ind w:hanging="164"/>
      </w:pPr>
      <w:r w:rsidRPr="00843642">
        <w:t>2.1</w:t>
      </w:r>
      <w:r w:rsidR="0008594B" w:rsidRPr="00843642">
        <w:t>3</w:t>
      </w:r>
      <w:r w:rsidRPr="00843642">
        <w:t xml:space="preserve"> </w:t>
      </w:r>
      <w:r w:rsidR="0008594B" w:rsidRPr="00843642">
        <w:t xml:space="preserve">Benches and </w:t>
      </w:r>
      <w:r w:rsidRPr="00843642">
        <w:t>Seating</w:t>
      </w:r>
    </w:p>
    <w:p w:rsidR="00C1763A" w:rsidRDefault="00C1763A" w:rsidP="00C1763A">
      <w:pPr>
        <w:pStyle w:val="ClauseList"/>
        <w:tabs>
          <w:tab w:val="clear" w:pos="1440"/>
          <w:tab w:val="num" w:pos="1843"/>
        </w:tabs>
        <w:ind w:hanging="164"/>
      </w:pPr>
      <w:r>
        <w:t xml:space="preserve">2.14 Washrooms </w:t>
      </w:r>
    </w:p>
    <w:p w:rsidR="00C1763A" w:rsidRDefault="0008594B" w:rsidP="00C1763A">
      <w:pPr>
        <w:pStyle w:val="ClauseList"/>
        <w:tabs>
          <w:tab w:val="clear" w:pos="1440"/>
          <w:tab w:val="num" w:pos="1843"/>
        </w:tabs>
        <w:ind w:hanging="164"/>
      </w:pPr>
      <w:r w:rsidRPr="00843642">
        <w:t>2.15 Play areas</w:t>
      </w:r>
    </w:p>
    <w:p w:rsidR="00005A39" w:rsidRPr="00843642" w:rsidRDefault="002120B6" w:rsidP="00C1763A">
      <w:pPr>
        <w:pStyle w:val="ClauseList"/>
        <w:tabs>
          <w:tab w:val="clear" w:pos="1440"/>
          <w:tab w:val="num" w:pos="1843"/>
        </w:tabs>
        <w:ind w:hanging="164"/>
      </w:pPr>
      <w:r w:rsidRPr="00843642">
        <w:t>2.1</w:t>
      </w:r>
      <w:r w:rsidR="0008594B" w:rsidRPr="00843642">
        <w:t>7</w:t>
      </w:r>
      <w:r w:rsidRPr="00843642">
        <w:t xml:space="preserve"> Docks and Boat launches</w:t>
      </w:r>
    </w:p>
    <w:p w:rsidR="002120B6" w:rsidRPr="00F7463A" w:rsidRDefault="002120B6" w:rsidP="00D430EA">
      <w:pPr>
        <w:pStyle w:val="Clause"/>
      </w:pPr>
      <w:r w:rsidRPr="00F7463A">
        <w:t>Application</w:t>
      </w:r>
    </w:p>
    <w:p w:rsidR="002120B6" w:rsidRPr="00F7463A" w:rsidRDefault="002120B6" w:rsidP="00054310">
      <w:pPr>
        <w:pStyle w:val="SubClause"/>
      </w:pPr>
      <w:r w:rsidRPr="00F7463A">
        <w:t>The requirements for Sports Facilities pertain to all publicly available purpose-built sports facilities including, but not limited to:</w:t>
      </w:r>
    </w:p>
    <w:p w:rsidR="002120B6" w:rsidRPr="00F7463A" w:rsidRDefault="002120B6" w:rsidP="00054310">
      <w:pPr>
        <w:pStyle w:val="SubClauseList"/>
      </w:pPr>
      <w:r w:rsidRPr="00F7463A">
        <w:t>Field sports (For example: soccer, football, baseball, lacrosse)</w:t>
      </w:r>
    </w:p>
    <w:p w:rsidR="002120B6" w:rsidRPr="00F7463A" w:rsidRDefault="002120B6" w:rsidP="00054310">
      <w:pPr>
        <w:pStyle w:val="SubClauseList"/>
      </w:pPr>
      <w:r w:rsidRPr="00F7463A">
        <w:t>Ice sports (For example: hockey, curling, figure skating)</w:t>
      </w:r>
    </w:p>
    <w:p w:rsidR="002120B6" w:rsidRPr="00F7463A" w:rsidRDefault="002120B6" w:rsidP="00054310">
      <w:pPr>
        <w:pStyle w:val="SubClauseList"/>
      </w:pPr>
      <w:r w:rsidRPr="00F7463A">
        <w:t>Court Sports (For example: tennis, basketball)</w:t>
      </w:r>
    </w:p>
    <w:p w:rsidR="002120B6" w:rsidRPr="00F7463A" w:rsidRDefault="002120B6" w:rsidP="00054310">
      <w:pPr>
        <w:pStyle w:val="SubClauseList"/>
      </w:pPr>
      <w:r w:rsidRPr="00F7463A">
        <w:t>Specialized facilities (For example: Bike Trails, Skateboard Parks, Golf Courses)</w:t>
      </w:r>
    </w:p>
    <w:p w:rsidR="002120B6" w:rsidRPr="00F7463A" w:rsidRDefault="002120B6" w:rsidP="00D430EA">
      <w:pPr>
        <w:pStyle w:val="Clause"/>
      </w:pPr>
      <w:r w:rsidRPr="00F7463A">
        <w:t>Exceptions</w:t>
      </w:r>
    </w:p>
    <w:p w:rsidR="002120B6" w:rsidRPr="00F7463A" w:rsidRDefault="002120B6" w:rsidP="00054310">
      <w:pPr>
        <w:pStyle w:val="SubClause"/>
      </w:pPr>
      <w:r w:rsidRPr="00F7463A">
        <w:t>The requirements for sports facilities will apply except where:</w:t>
      </w:r>
    </w:p>
    <w:p w:rsidR="002120B6" w:rsidRPr="00F7463A" w:rsidRDefault="002120B6" w:rsidP="00054310">
      <w:pPr>
        <w:pStyle w:val="SubClauseList"/>
      </w:pPr>
      <w:r w:rsidRPr="00F7463A">
        <w:t>The site conditions indicate that the design and construction of an accessible sport facility is not practicable / reasonably doable due to terrain.</w:t>
      </w:r>
      <w:r w:rsidRPr="00F7463A">
        <w:rPr>
          <w:rFonts w:eastAsiaTheme="minorEastAsia"/>
          <w:sz w:val="23"/>
          <w:szCs w:val="23"/>
        </w:rPr>
        <w:t xml:space="preserve"> </w:t>
      </w:r>
    </w:p>
    <w:p w:rsidR="002120B6" w:rsidRPr="00F7463A" w:rsidRDefault="002120B6" w:rsidP="00054310">
      <w:pPr>
        <w:pStyle w:val="SubClauseList"/>
      </w:pPr>
      <w:r w:rsidRPr="00F7463A">
        <w:t>The design and/or construction would fundamentally alter the function or purpose of the surrounding setting.</w:t>
      </w:r>
    </w:p>
    <w:p w:rsidR="002120B6" w:rsidRPr="00F7463A" w:rsidRDefault="002120B6" w:rsidP="00D430EA">
      <w:pPr>
        <w:pStyle w:val="Clause"/>
      </w:pPr>
      <w:r w:rsidRPr="00F7463A">
        <w:t xml:space="preserve">Design </w:t>
      </w:r>
    </w:p>
    <w:p w:rsidR="002120B6" w:rsidRPr="00F7463A" w:rsidRDefault="002120B6" w:rsidP="00D430EA">
      <w:pPr>
        <w:pStyle w:val="SubClause"/>
      </w:pPr>
      <w:r w:rsidRPr="00F7463A">
        <w:t>The accessible paths of travel standard applies to the access between each Area of Sport Activity.</w:t>
      </w:r>
    </w:p>
    <w:p w:rsidR="002120B6" w:rsidRPr="00F7463A" w:rsidRDefault="002120B6" w:rsidP="00D430EA">
      <w:pPr>
        <w:pStyle w:val="SubClause"/>
      </w:pPr>
      <w:r w:rsidRPr="00F7463A">
        <w:t>The Area of Sport Activity is exempt from requirements pertaining to surfacing, ramps, slopes, protrusions, as they must designed and constructed to the requirements specific to each sport activity.</w:t>
      </w:r>
    </w:p>
    <w:p w:rsidR="002120B6" w:rsidRPr="00F7463A" w:rsidRDefault="002120B6" w:rsidP="00D430EA">
      <w:pPr>
        <w:pStyle w:val="SubClause"/>
      </w:pPr>
      <w:r w:rsidRPr="00F7463A">
        <w:t xml:space="preserve">The requirements for Sports Facilities will apply to ensuring that areas for spectators as it relates to the Area of Sport Activity follow </w:t>
      </w:r>
      <w:r w:rsidRPr="00F7463A">
        <w:lastRenderedPageBreak/>
        <w:t xml:space="preserve">the accessible paths of travel </w:t>
      </w:r>
      <w:r w:rsidR="00054310" w:rsidRPr="00F7463A">
        <w:t>standard and</w:t>
      </w:r>
      <w:r w:rsidRPr="00F7463A">
        <w:t xml:space="preserve"> maximize visibility for observation.</w:t>
      </w:r>
    </w:p>
    <w:p w:rsidR="002120B6" w:rsidRPr="00F7463A" w:rsidRDefault="002120B6" w:rsidP="00D430EA">
      <w:pPr>
        <w:pStyle w:val="SubClause"/>
      </w:pPr>
      <w:r w:rsidRPr="00F7463A">
        <w:t>Where a governing body does not exist for a sport activity, every effort must be made to consult with the active users to ensure that the active and passive uses for the sport activity maximize access and safety.</w:t>
      </w:r>
    </w:p>
    <w:p w:rsidR="002120B6" w:rsidRPr="00F7463A" w:rsidRDefault="002120B6" w:rsidP="004E3532">
      <w:pPr>
        <w:pStyle w:val="CLAUSEHEADING"/>
        <w:jc w:val="both"/>
      </w:pPr>
      <w:bookmarkStart w:id="1038" w:name="_Toc26966542"/>
      <w:r w:rsidRPr="00F7463A">
        <w:t>Docks / Boat Launches</w:t>
      </w:r>
      <w:bookmarkEnd w:id="1038"/>
    </w:p>
    <w:p w:rsidR="002120B6" w:rsidRPr="00F7463A" w:rsidRDefault="002120B6" w:rsidP="004E3532">
      <w:pPr>
        <w:pStyle w:val="Clause"/>
        <w:jc w:val="both"/>
      </w:pPr>
      <w:r w:rsidRPr="00F7463A">
        <w:t>Intent</w:t>
      </w:r>
    </w:p>
    <w:p w:rsidR="002120B6" w:rsidRPr="00F7463A" w:rsidRDefault="002120B6" w:rsidP="004E3532">
      <w:pPr>
        <w:pStyle w:val="SubClause"/>
      </w:pPr>
      <w:r w:rsidRPr="00F7463A">
        <w:t>Creating accessible docks and boat launches ensures a general level of usability for individuals with disabilities to access the boating facility and use a variety of elements.  Designers are encouraged to exceed the guidelines where possible to maximize accessibility while maintaining safety. Ensuring access to both the functional and experiential components of the public realm is a priority that must be addressed in a manner that provides equal access while maintaining the contextual integrity of the spaces being considered.</w:t>
      </w:r>
    </w:p>
    <w:p w:rsidR="002120B6" w:rsidRPr="00F7463A" w:rsidRDefault="002120B6" w:rsidP="004E3532">
      <w:pPr>
        <w:autoSpaceDE w:val="0"/>
        <w:autoSpaceDN w:val="0"/>
        <w:adjustRightInd w:val="0"/>
        <w:jc w:val="both"/>
        <w:rPr>
          <w:rFonts w:ascii="ArialMT" w:hAnsi="ArialMT" w:cs="ArialMT"/>
          <w:b/>
          <w:szCs w:val="28"/>
        </w:rPr>
      </w:pPr>
    </w:p>
    <w:p w:rsidR="002120B6" w:rsidRPr="00F7463A" w:rsidRDefault="002120B6" w:rsidP="004E3532">
      <w:pPr>
        <w:pStyle w:val="Clause"/>
        <w:jc w:val="both"/>
      </w:pPr>
      <w:r w:rsidRPr="00F7463A">
        <w:t>Related Sections</w:t>
      </w:r>
    </w:p>
    <w:p w:rsidR="006355C3" w:rsidRDefault="0008594B" w:rsidP="006355C3">
      <w:pPr>
        <w:pStyle w:val="ClauseList"/>
        <w:tabs>
          <w:tab w:val="clear" w:pos="1440"/>
          <w:tab w:val="num" w:pos="1560"/>
        </w:tabs>
        <w:ind w:left="1843" w:hanging="567"/>
      </w:pPr>
      <w:r w:rsidRPr="00843642">
        <w:t>2.1 Accessible Path of Travel</w:t>
      </w:r>
    </w:p>
    <w:p w:rsidR="006355C3" w:rsidRDefault="0008594B" w:rsidP="006355C3">
      <w:pPr>
        <w:pStyle w:val="ClauseList"/>
        <w:tabs>
          <w:tab w:val="clear" w:pos="1440"/>
          <w:tab w:val="num" w:pos="1560"/>
        </w:tabs>
        <w:ind w:left="1843" w:hanging="567"/>
      </w:pPr>
      <w:r w:rsidRPr="00843642">
        <w:t>2.2 Ramps</w:t>
      </w:r>
    </w:p>
    <w:p w:rsidR="006355C3" w:rsidRDefault="0008594B" w:rsidP="006355C3">
      <w:pPr>
        <w:pStyle w:val="ClauseList"/>
        <w:tabs>
          <w:tab w:val="clear" w:pos="1440"/>
          <w:tab w:val="num" w:pos="1560"/>
        </w:tabs>
        <w:ind w:left="1843" w:hanging="567"/>
      </w:pPr>
      <w:r w:rsidRPr="00843642">
        <w:t>2.3 Stairs</w:t>
      </w:r>
    </w:p>
    <w:p w:rsidR="006355C3" w:rsidRDefault="0008594B" w:rsidP="006355C3">
      <w:pPr>
        <w:pStyle w:val="ClauseList"/>
        <w:tabs>
          <w:tab w:val="clear" w:pos="1440"/>
          <w:tab w:val="num" w:pos="1560"/>
        </w:tabs>
        <w:ind w:left="1843" w:hanging="567"/>
      </w:pPr>
      <w:r w:rsidRPr="00843642">
        <w:t>2.4 Mechanical lifts</w:t>
      </w:r>
    </w:p>
    <w:p w:rsidR="006355C3" w:rsidRDefault="0008594B" w:rsidP="006355C3">
      <w:pPr>
        <w:pStyle w:val="ClauseList"/>
        <w:tabs>
          <w:tab w:val="clear" w:pos="1440"/>
          <w:tab w:val="num" w:pos="1560"/>
        </w:tabs>
        <w:ind w:left="1843" w:hanging="567"/>
      </w:pPr>
      <w:r w:rsidRPr="00843642">
        <w:t>2.7 Exterior parking and loading zones</w:t>
      </w:r>
    </w:p>
    <w:p w:rsidR="006355C3" w:rsidRDefault="0008594B" w:rsidP="006355C3">
      <w:pPr>
        <w:pStyle w:val="ClauseList"/>
        <w:tabs>
          <w:tab w:val="clear" w:pos="1440"/>
          <w:tab w:val="num" w:pos="1843"/>
        </w:tabs>
        <w:ind w:left="1843" w:hanging="567"/>
      </w:pPr>
      <w:r w:rsidRPr="00843642">
        <w:t>2.8 Signage</w:t>
      </w:r>
    </w:p>
    <w:p w:rsidR="006355C3" w:rsidRDefault="0008594B" w:rsidP="006355C3">
      <w:pPr>
        <w:pStyle w:val="ClauseList"/>
        <w:tabs>
          <w:tab w:val="clear" w:pos="1440"/>
          <w:tab w:val="num" w:pos="1843"/>
        </w:tabs>
        <w:ind w:left="1843" w:hanging="567"/>
      </w:pPr>
      <w:r w:rsidRPr="00843642">
        <w:t>2.14 Lighting</w:t>
      </w:r>
    </w:p>
    <w:p w:rsidR="006355C3" w:rsidRDefault="0008594B" w:rsidP="006355C3">
      <w:pPr>
        <w:pStyle w:val="ClauseList"/>
        <w:tabs>
          <w:tab w:val="clear" w:pos="1440"/>
          <w:tab w:val="num" w:pos="1843"/>
        </w:tabs>
        <w:ind w:left="1843" w:hanging="567"/>
      </w:pPr>
      <w:r w:rsidRPr="00843642">
        <w:t>2.13 Benches and Seating</w:t>
      </w:r>
    </w:p>
    <w:p w:rsidR="006355C3" w:rsidRDefault="006355C3" w:rsidP="006355C3">
      <w:pPr>
        <w:pStyle w:val="ClauseList"/>
        <w:tabs>
          <w:tab w:val="clear" w:pos="1440"/>
          <w:tab w:val="num" w:pos="1843"/>
        </w:tabs>
        <w:ind w:left="1843" w:hanging="567"/>
      </w:pPr>
      <w:r>
        <w:t xml:space="preserve">2.14 Washrooms </w:t>
      </w:r>
    </w:p>
    <w:p w:rsidR="002120B6" w:rsidRPr="00F7463A" w:rsidRDefault="002120B6" w:rsidP="006355C3">
      <w:pPr>
        <w:pStyle w:val="ClauseList"/>
        <w:tabs>
          <w:tab w:val="clear" w:pos="1440"/>
          <w:tab w:val="num" w:pos="1843"/>
        </w:tabs>
        <w:ind w:left="1843" w:hanging="567"/>
      </w:pPr>
      <w:r w:rsidRPr="00843642">
        <w:t>2.1</w:t>
      </w:r>
      <w:r w:rsidR="0008594B" w:rsidRPr="00843642">
        <w:t>6</w:t>
      </w:r>
      <w:r w:rsidRPr="00843642">
        <w:t xml:space="preserve"> Sports </w:t>
      </w:r>
      <w:r w:rsidR="0008594B" w:rsidRPr="00843642">
        <w:t>F</w:t>
      </w:r>
      <w:r w:rsidRPr="00843642">
        <w:t>acilities</w:t>
      </w:r>
      <w:r w:rsidRPr="00F7463A">
        <w:t xml:space="preserve"> </w:t>
      </w:r>
    </w:p>
    <w:p w:rsidR="002120B6" w:rsidRPr="00F7463A" w:rsidRDefault="002120B6" w:rsidP="004E3532">
      <w:pPr>
        <w:pStyle w:val="Clause"/>
        <w:jc w:val="both"/>
      </w:pPr>
      <w:r w:rsidRPr="00F7463A">
        <w:t>Application</w:t>
      </w:r>
    </w:p>
    <w:p w:rsidR="002120B6" w:rsidRPr="00F7463A" w:rsidRDefault="002120B6" w:rsidP="004E3532">
      <w:pPr>
        <w:pStyle w:val="SubClause"/>
      </w:pPr>
      <w:r w:rsidRPr="00F7463A">
        <w:t xml:space="preserve">The requirements for docks and boat launches will apply to all publicly available docks and boat launches suitable for all </w:t>
      </w:r>
      <w:r w:rsidR="00200BE8" w:rsidRPr="00F7463A">
        <w:t>watercraft</w:t>
      </w:r>
      <w:r w:rsidRPr="00F7463A">
        <w:t xml:space="preserve"> including, but not limited to: canoes, kayaks, sailboats, and motorized boats.</w:t>
      </w:r>
    </w:p>
    <w:p w:rsidR="002120B6" w:rsidRPr="00F7463A" w:rsidRDefault="002120B6" w:rsidP="004E3532">
      <w:pPr>
        <w:pStyle w:val="Clause"/>
        <w:jc w:val="both"/>
      </w:pPr>
      <w:r w:rsidRPr="00F7463A">
        <w:lastRenderedPageBreak/>
        <w:t>Exceptions</w:t>
      </w:r>
    </w:p>
    <w:p w:rsidR="002120B6" w:rsidRPr="00F7463A" w:rsidRDefault="002120B6" w:rsidP="004E3532">
      <w:pPr>
        <w:pStyle w:val="SubClause"/>
      </w:pPr>
      <w:r w:rsidRPr="00F7463A">
        <w:t>The requirements for docks and boat launches will apply except where:</w:t>
      </w:r>
    </w:p>
    <w:p w:rsidR="002120B6" w:rsidRPr="00F7463A" w:rsidRDefault="002120B6" w:rsidP="004E3532">
      <w:pPr>
        <w:pStyle w:val="SubClauseList"/>
      </w:pPr>
      <w:r w:rsidRPr="00F7463A">
        <w:t>The site conditions indicate that the design and construction of an accessible dock or boat launch is not practicable / reasonably doable due to terrain.</w:t>
      </w:r>
      <w:r w:rsidRPr="00F7463A">
        <w:rPr>
          <w:rFonts w:eastAsiaTheme="minorEastAsia"/>
          <w:sz w:val="23"/>
          <w:szCs w:val="23"/>
        </w:rPr>
        <w:t xml:space="preserve"> </w:t>
      </w:r>
    </w:p>
    <w:p w:rsidR="002120B6" w:rsidRPr="00F7463A" w:rsidRDefault="002120B6" w:rsidP="004E3532">
      <w:pPr>
        <w:pStyle w:val="SubClauseList"/>
      </w:pPr>
      <w:r w:rsidRPr="00F7463A">
        <w:t>The design and/or construction would fundamentally alter the function or purpose of the surrounding setting.</w:t>
      </w:r>
    </w:p>
    <w:p w:rsidR="002120B6" w:rsidRPr="00F7463A" w:rsidRDefault="002120B6" w:rsidP="004E3532">
      <w:pPr>
        <w:pStyle w:val="SubClauseList"/>
      </w:pPr>
      <w:r w:rsidRPr="00F7463A">
        <w:t>The design and/or use is limited or precluded by other Federal, Provincial, or municipal law, with the intended purpose of which is to preserve threatened or endangered species; the environment; or archaeologi</w:t>
      </w:r>
      <w:r w:rsidRPr="00F7463A">
        <w:softHyphen/>
        <w:t>cal, cultural, historical, or other significant natural features.</w:t>
      </w:r>
    </w:p>
    <w:p w:rsidR="002120B6" w:rsidRPr="00F7463A" w:rsidRDefault="002120B6" w:rsidP="004E3532">
      <w:pPr>
        <w:pStyle w:val="SubClauseList"/>
      </w:pPr>
      <w:r w:rsidRPr="00F7463A">
        <w:t>The development is related to passenger vessels and/or ferry docks.</w:t>
      </w:r>
    </w:p>
    <w:p w:rsidR="002120B6" w:rsidRPr="00F7463A" w:rsidRDefault="002120B6" w:rsidP="004E3532">
      <w:pPr>
        <w:pStyle w:val="Clause"/>
        <w:jc w:val="both"/>
      </w:pPr>
      <w:r w:rsidRPr="00F7463A">
        <w:t xml:space="preserve">Design </w:t>
      </w:r>
    </w:p>
    <w:p w:rsidR="002120B6" w:rsidRPr="00F7463A" w:rsidRDefault="002120B6" w:rsidP="004E3532">
      <w:pPr>
        <w:pStyle w:val="SubClause"/>
      </w:pPr>
      <w:r w:rsidRPr="00F7463A">
        <w:t>Service to the active components of docks and active boat launch areas must adhere to accessible paths of travel standard.  At least one accessible path of travel must be provided to the active components of docks and boat launch areas.</w:t>
      </w:r>
    </w:p>
    <w:p w:rsidR="002120B6" w:rsidRPr="00F7463A" w:rsidRDefault="002120B6" w:rsidP="004E3532">
      <w:pPr>
        <w:pStyle w:val="SubClause"/>
      </w:pPr>
      <w:r w:rsidRPr="00F7463A">
        <w:t>An exterior accessible path of travel must have a minimum 2</w:t>
      </w:r>
      <w:r w:rsidR="004D06BA">
        <w:t>,</w:t>
      </w:r>
      <w:r w:rsidRPr="00F7463A">
        <w:t>500 mm headroom clearance height.</w:t>
      </w:r>
    </w:p>
    <w:p w:rsidR="002120B6" w:rsidRPr="00F7463A" w:rsidRDefault="002120B6" w:rsidP="007A38C5">
      <w:pPr>
        <w:pStyle w:val="SubClause"/>
        <w:spacing w:after="100"/>
        <w:ind w:left="1298" w:hanging="1298"/>
      </w:pPr>
      <w:r w:rsidRPr="00843642">
        <w:rPr>
          <w:i/>
          <w:iCs/>
        </w:rPr>
        <w:t>Gangways</w:t>
      </w:r>
      <w:r w:rsidRPr="00F7463A">
        <w:t xml:space="preserve"> are considered part of accessible paths of </w:t>
      </w:r>
      <w:r w:rsidR="00200BE8" w:rsidRPr="00F7463A">
        <w:t>travel and</w:t>
      </w:r>
      <w:r w:rsidRPr="00F7463A">
        <w:t xml:space="preserve"> must </w:t>
      </w:r>
      <w:r w:rsidR="00B724B8" w:rsidRPr="00F7463A">
        <w:t xml:space="preserve">conform </w:t>
      </w:r>
      <w:r w:rsidRPr="00F7463A">
        <w:t xml:space="preserve">with accessible route requirements during normal water level conditions. </w:t>
      </w:r>
    </w:p>
    <w:tbl>
      <w:tblPr>
        <w:tblStyle w:val="TableGrid"/>
        <w:tblW w:w="8455" w:type="dxa"/>
        <w:tblInd w:w="1271" w:type="dxa"/>
        <w:tblLook w:val="04A0" w:firstRow="1" w:lastRow="0" w:firstColumn="1" w:lastColumn="0" w:noHBand="0" w:noVBand="1"/>
        <w:tblCaption w:val="Design note"/>
      </w:tblPr>
      <w:tblGrid>
        <w:gridCol w:w="8455"/>
      </w:tblGrid>
      <w:tr w:rsidR="004E3532" w:rsidRPr="00F7463A" w:rsidTr="007A38C5">
        <w:trPr>
          <w:trHeight w:val="1454"/>
        </w:trPr>
        <w:tc>
          <w:tcPr>
            <w:tcW w:w="8455" w:type="dxa"/>
          </w:tcPr>
          <w:p w:rsidR="004E3532" w:rsidRPr="00F7463A" w:rsidRDefault="004E3532" w:rsidP="007A38C5">
            <w:pPr>
              <w:autoSpaceDE w:val="0"/>
              <w:autoSpaceDN w:val="0"/>
              <w:adjustRightInd w:val="0"/>
              <w:spacing w:after="100"/>
              <w:jc w:val="both"/>
              <w:rPr>
                <w:rFonts w:ascii="ArialMT" w:hAnsi="ArialMT" w:cs="ArialMT"/>
                <w:szCs w:val="28"/>
              </w:rPr>
            </w:pPr>
            <w:r w:rsidRPr="00F7463A">
              <w:rPr>
                <w:rFonts w:ascii="ArialMT" w:hAnsi="ArialMT" w:cs="ArialMT"/>
                <w:szCs w:val="28"/>
              </w:rPr>
              <w:t>Design Note:</w:t>
            </w:r>
          </w:p>
          <w:p w:rsidR="004E3532" w:rsidRPr="00F7463A" w:rsidRDefault="004E3532" w:rsidP="007A38C5">
            <w:pPr>
              <w:autoSpaceDE w:val="0"/>
              <w:autoSpaceDN w:val="0"/>
              <w:adjustRightInd w:val="0"/>
              <w:spacing w:after="100"/>
              <w:jc w:val="both"/>
              <w:rPr>
                <w:rFonts w:ascii="ArialMT" w:hAnsi="ArialMT" w:cs="ArialMT"/>
                <w:szCs w:val="28"/>
              </w:rPr>
            </w:pPr>
            <w:r w:rsidRPr="00F7463A">
              <w:rPr>
                <w:rFonts w:ascii="ArialMT" w:hAnsi="ArialMT" w:cs="ArialMT"/>
                <w:szCs w:val="28"/>
              </w:rPr>
              <w:t xml:space="preserve">As water levels rise and fall, </w:t>
            </w:r>
            <w:r w:rsidRPr="00843642">
              <w:rPr>
                <w:rFonts w:ascii="ArialMT" w:hAnsi="ArialMT" w:cs="ArialMT"/>
                <w:i/>
                <w:iCs/>
                <w:szCs w:val="28"/>
              </w:rPr>
              <w:t>gangway</w:t>
            </w:r>
            <w:r w:rsidRPr="00F7463A">
              <w:rPr>
                <w:rFonts w:ascii="ArialMT" w:hAnsi="ArialMT" w:cs="ArialMT"/>
                <w:szCs w:val="28"/>
              </w:rPr>
              <w:t xml:space="preserve"> slopes also rise and fall.  Seasonal variation of water level may limit boat access due to flooding or low water conditions.</w:t>
            </w:r>
          </w:p>
        </w:tc>
      </w:tr>
    </w:tbl>
    <w:p w:rsidR="002120B6" w:rsidRPr="00F7463A" w:rsidRDefault="002120B6" w:rsidP="004E3532">
      <w:pPr>
        <w:pStyle w:val="SubClause"/>
      </w:pPr>
      <w:r w:rsidRPr="00F7463A">
        <w:t xml:space="preserve">As a minimum, </w:t>
      </w:r>
      <w:r w:rsidRPr="00843642">
        <w:rPr>
          <w:i/>
          <w:iCs/>
        </w:rPr>
        <w:t>gangways</w:t>
      </w:r>
      <w:r w:rsidRPr="00F7463A">
        <w:t xml:space="preserve"> must have a maximum slope of 1:12 but are not required to be longer than 24m.  Therefore, at times, the </w:t>
      </w:r>
      <w:r w:rsidRPr="00843642">
        <w:rPr>
          <w:i/>
          <w:iCs/>
        </w:rPr>
        <w:t>gangway</w:t>
      </w:r>
      <w:r w:rsidRPr="00F7463A">
        <w:t xml:space="preserve"> slope may be less than 1:20 and at other times it may be more than 1:12.</w:t>
      </w:r>
    </w:p>
    <w:p w:rsidR="002120B6" w:rsidRPr="00F7463A" w:rsidRDefault="002120B6" w:rsidP="004E3532">
      <w:pPr>
        <w:pStyle w:val="SubClause"/>
      </w:pPr>
      <w:r w:rsidRPr="00F7463A">
        <w:lastRenderedPageBreak/>
        <w:t xml:space="preserve">In smaller facilities, with less than 25 </w:t>
      </w:r>
      <w:r w:rsidRPr="00843642">
        <w:rPr>
          <w:i/>
          <w:iCs/>
        </w:rPr>
        <w:t>boat slips</w:t>
      </w:r>
      <w:r w:rsidRPr="00F7463A">
        <w:t xml:space="preserve">, the slope of the </w:t>
      </w:r>
      <w:r w:rsidRPr="00843642">
        <w:rPr>
          <w:i/>
          <w:iCs/>
        </w:rPr>
        <w:t>gangway</w:t>
      </w:r>
      <w:r w:rsidRPr="00F7463A">
        <w:t xml:space="preserve"> may exceed 1:12 if the </w:t>
      </w:r>
      <w:r w:rsidRPr="00843642">
        <w:rPr>
          <w:i/>
          <w:iCs/>
        </w:rPr>
        <w:t>gangway</w:t>
      </w:r>
      <w:r w:rsidRPr="00F7463A">
        <w:t xml:space="preserve"> is at least 9m long.</w:t>
      </w:r>
      <w:r w:rsidRPr="00F7463A">
        <w:rPr>
          <w:vertAlign w:val="superscript"/>
        </w:rPr>
        <w:footnoteReference w:id="1"/>
      </w:r>
    </w:p>
    <w:p w:rsidR="002120B6" w:rsidRPr="00F7463A" w:rsidRDefault="002120B6" w:rsidP="004E3532">
      <w:pPr>
        <w:pStyle w:val="SubClause"/>
      </w:pPr>
      <w:r w:rsidRPr="00F7463A">
        <w:t xml:space="preserve">Where </w:t>
      </w:r>
      <w:r w:rsidRPr="00843642">
        <w:rPr>
          <w:i/>
          <w:iCs/>
        </w:rPr>
        <w:t>gangways</w:t>
      </w:r>
      <w:r w:rsidRPr="00F7463A">
        <w:t xml:space="preserve"> connect to transition plates, the condition at transition plates does not need to meet the requirements for landings, or handrails for accessible paths of travel, or ramps if the slope is 1:20 or less across the transition plate.  If the slope on the transition plate is greater than 1:20, the transition plate must have a landing at the non-</w:t>
      </w:r>
      <w:r w:rsidRPr="00843642">
        <w:rPr>
          <w:i/>
          <w:iCs/>
        </w:rPr>
        <w:t>gangway</w:t>
      </w:r>
      <w:r w:rsidRPr="00F7463A">
        <w:t xml:space="preserve"> end of the plate and </w:t>
      </w:r>
      <w:r w:rsidR="00B724B8" w:rsidRPr="00F7463A">
        <w:t xml:space="preserve">conform </w:t>
      </w:r>
      <w:r w:rsidRPr="00F7463A">
        <w:t>with other ramp requirements</w:t>
      </w:r>
    </w:p>
    <w:p w:rsidR="002120B6" w:rsidRPr="00F7463A" w:rsidRDefault="002120B6" w:rsidP="004E3532">
      <w:pPr>
        <w:pStyle w:val="SubClause"/>
      </w:pPr>
      <w:r w:rsidRPr="00F7463A">
        <w:t xml:space="preserve">Cross slope of </w:t>
      </w:r>
      <w:r w:rsidRPr="00843642">
        <w:rPr>
          <w:i/>
          <w:iCs/>
        </w:rPr>
        <w:t>gangways</w:t>
      </w:r>
      <w:r w:rsidRPr="00F7463A">
        <w:t>, transition plates, and floating piers must be 1:50 maximum measured in static position.</w:t>
      </w:r>
    </w:p>
    <w:p w:rsidR="002120B6" w:rsidRPr="00F7463A" w:rsidRDefault="002120B6" w:rsidP="004E3532">
      <w:pPr>
        <w:pStyle w:val="SubClause"/>
      </w:pPr>
      <w:r w:rsidRPr="00F7463A">
        <w:t>The surface for docks must adhere to the standard for accessible paths of travel (</w:t>
      </w:r>
      <w:r w:rsidR="00200BE8" w:rsidRPr="00F7463A">
        <w:t>i.e.</w:t>
      </w:r>
      <w:r w:rsidRPr="00F7463A">
        <w:t xml:space="preserve"> decking)</w:t>
      </w:r>
    </w:p>
    <w:p w:rsidR="002120B6" w:rsidRPr="00F7463A" w:rsidRDefault="002120B6" w:rsidP="004E3532">
      <w:pPr>
        <w:pStyle w:val="SubClause"/>
      </w:pPr>
      <w:r w:rsidRPr="00F7463A">
        <w:t>Edge protection as per accessible paths of travel along pier must be provided.</w:t>
      </w:r>
    </w:p>
    <w:p w:rsidR="002120B6" w:rsidRPr="00F7463A" w:rsidRDefault="002120B6" w:rsidP="004E3532">
      <w:pPr>
        <w:pStyle w:val="SubClause"/>
      </w:pPr>
      <w:r w:rsidRPr="00F7463A">
        <w:t xml:space="preserve">Where </w:t>
      </w:r>
      <w:r w:rsidRPr="00843642">
        <w:rPr>
          <w:i/>
          <w:iCs/>
        </w:rPr>
        <w:t>boat slips</w:t>
      </w:r>
      <w:r w:rsidRPr="00F7463A">
        <w:t xml:space="preserve"> are provided, accessible </w:t>
      </w:r>
      <w:r w:rsidRPr="00843642">
        <w:rPr>
          <w:i/>
          <w:iCs/>
        </w:rPr>
        <w:t>boat slips</w:t>
      </w:r>
      <w:r w:rsidRPr="00F7463A">
        <w:t xml:space="preserve"> must be provided at a quantity of 1 accessible </w:t>
      </w:r>
      <w:r w:rsidRPr="00843642">
        <w:rPr>
          <w:i/>
          <w:iCs/>
        </w:rPr>
        <w:t>boat slip</w:t>
      </w:r>
      <w:r w:rsidRPr="00F7463A">
        <w:t xml:space="preserve"> minimum per 25 slips (a minimum of one accessible </w:t>
      </w:r>
      <w:r w:rsidRPr="00843642">
        <w:rPr>
          <w:i/>
          <w:iCs/>
        </w:rPr>
        <w:t>boat slip</w:t>
      </w:r>
      <w:r w:rsidRPr="00F7463A">
        <w:t xml:space="preserve"> to be provided if less than 25 slips). Where </w:t>
      </w:r>
      <w:r w:rsidRPr="00843642">
        <w:rPr>
          <w:i/>
          <w:iCs/>
        </w:rPr>
        <w:t>boat slips</w:t>
      </w:r>
      <w:r w:rsidRPr="00F7463A">
        <w:t xml:space="preserve"> are not identified, every 1200mm of </w:t>
      </w:r>
      <w:r w:rsidRPr="00843642">
        <w:rPr>
          <w:i/>
          <w:iCs/>
        </w:rPr>
        <w:t>boat slip</w:t>
      </w:r>
      <w:r w:rsidRPr="00F7463A">
        <w:t xml:space="preserve"> edge along perimeter of pier equals one boat slip</w:t>
      </w:r>
    </w:p>
    <w:p w:rsidR="002120B6" w:rsidRPr="00F7463A" w:rsidRDefault="002120B6" w:rsidP="004E3532">
      <w:pPr>
        <w:pStyle w:val="Clause"/>
        <w:jc w:val="both"/>
      </w:pPr>
      <w:r w:rsidRPr="00F7463A">
        <w:t xml:space="preserve">At least 1500mm minimum clear pier space must be provided, for the length of the </w:t>
      </w:r>
      <w:r w:rsidRPr="00843642">
        <w:rPr>
          <w:i/>
          <w:iCs/>
        </w:rPr>
        <w:t>boat slip</w:t>
      </w:r>
      <w:r w:rsidRPr="00F7463A">
        <w:t xml:space="preserve">, per accessible </w:t>
      </w:r>
      <w:r w:rsidRPr="00843642">
        <w:rPr>
          <w:i/>
          <w:iCs/>
        </w:rPr>
        <w:t>boat slip</w:t>
      </w:r>
      <w:r w:rsidRPr="00F7463A">
        <w:t xml:space="preserve">. </w:t>
      </w:r>
    </w:p>
    <w:p w:rsidR="002120B6" w:rsidRPr="00F7463A" w:rsidRDefault="002120B6" w:rsidP="004E3532">
      <w:pPr>
        <w:pStyle w:val="SubClauseList"/>
      </w:pPr>
      <w:r w:rsidRPr="00F7463A">
        <w:t>1500mm minimum width openings must be provided at an interval of 3000mm along the pier edge(s) where boats are permitted to dock.  The pier edge available for docking must contain a minimum of one continuous width of opening of 1500mm minimum.</w:t>
      </w:r>
    </w:p>
    <w:p w:rsidR="008A01D3" w:rsidRPr="00843642" w:rsidRDefault="008A01D3" w:rsidP="008A01D3">
      <w:pPr>
        <w:pStyle w:val="CLAUSEHEADING"/>
      </w:pPr>
      <w:bookmarkStart w:id="1039" w:name="_Ref20669310"/>
      <w:bookmarkStart w:id="1040" w:name="_Toc20811168"/>
      <w:bookmarkStart w:id="1041" w:name="_Toc26966543"/>
      <w:r w:rsidRPr="00843642">
        <w:t>Beach Routes and Recreational Trails</w:t>
      </w:r>
      <w:bookmarkEnd w:id="1039"/>
      <w:bookmarkEnd w:id="1040"/>
      <w:bookmarkEnd w:id="1041"/>
    </w:p>
    <w:p w:rsidR="008A01D3" w:rsidRPr="00F7463A" w:rsidRDefault="008A01D3" w:rsidP="008A01D3">
      <w:pPr>
        <w:pStyle w:val="Clause"/>
      </w:pPr>
      <w:r w:rsidRPr="00F7463A">
        <w:t>Intent</w:t>
      </w:r>
    </w:p>
    <w:p w:rsidR="008A01D3" w:rsidRPr="00F7463A" w:rsidRDefault="008A01D3" w:rsidP="00843642">
      <w:pPr>
        <w:pStyle w:val="Clause"/>
        <w:jc w:val="both"/>
      </w:pPr>
      <w:r w:rsidRPr="00F7463A">
        <w:t xml:space="preserve">Beaches and recreational trails should be able to be enjoyed by all Manitobans if they so wish.  Ensuring access to these amenities while maintaining the integrity of the natural surrounding is essential. </w:t>
      </w:r>
    </w:p>
    <w:p w:rsidR="008A01D3" w:rsidRPr="00F7463A" w:rsidRDefault="008A01D3" w:rsidP="008A01D3">
      <w:pPr>
        <w:pStyle w:val="Clause"/>
      </w:pPr>
      <w:r w:rsidRPr="00F7463A">
        <w:t>Related Sections</w:t>
      </w:r>
    </w:p>
    <w:p w:rsidR="00D809B2" w:rsidRDefault="0008594B" w:rsidP="00D809B2">
      <w:pPr>
        <w:pStyle w:val="ClauseList"/>
        <w:tabs>
          <w:tab w:val="clear" w:pos="1440"/>
          <w:tab w:val="num" w:pos="1843"/>
        </w:tabs>
        <w:ind w:left="1843" w:hanging="567"/>
      </w:pPr>
      <w:r w:rsidRPr="00843642">
        <w:lastRenderedPageBreak/>
        <w:t>2.1 Accessible Path of Travel</w:t>
      </w:r>
    </w:p>
    <w:p w:rsidR="00D809B2" w:rsidRDefault="0008594B" w:rsidP="00D809B2">
      <w:pPr>
        <w:pStyle w:val="ClauseList"/>
        <w:tabs>
          <w:tab w:val="clear" w:pos="1440"/>
          <w:tab w:val="num" w:pos="1843"/>
        </w:tabs>
        <w:ind w:left="1843" w:hanging="567"/>
      </w:pPr>
      <w:r w:rsidRPr="00843642">
        <w:t>2.2 Ramps</w:t>
      </w:r>
    </w:p>
    <w:p w:rsidR="00D809B2" w:rsidRDefault="0008594B" w:rsidP="00D809B2">
      <w:pPr>
        <w:pStyle w:val="ClauseList"/>
        <w:tabs>
          <w:tab w:val="clear" w:pos="1440"/>
          <w:tab w:val="num" w:pos="1843"/>
        </w:tabs>
        <w:ind w:left="1843" w:hanging="567"/>
      </w:pPr>
      <w:r w:rsidRPr="00843642">
        <w:t>2.3 Stairs</w:t>
      </w:r>
    </w:p>
    <w:p w:rsidR="00D809B2" w:rsidRDefault="0008594B" w:rsidP="00D809B2">
      <w:pPr>
        <w:pStyle w:val="ClauseList"/>
        <w:tabs>
          <w:tab w:val="clear" w:pos="1440"/>
          <w:tab w:val="num" w:pos="1843"/>
        </w:tabs>
        <w:ind w:left="1843" w:hanging="567"/>
      </w:pPr>
      <w:r w:rsidRPr="00843642">
        <w:t>2.4 Mechanical lifts</w:t>
      </w:r>
    </w:p>
    <w:p w:rsidR="00D809B2" w:rsidRDefault="0008594B" w:rsidP="00D809B2">
      <w:pPr>
        <w:pStyle w:val="ClauseList"/>
        <w:tabs>
          <w:tab w:val="clear" w:pos="1440"/>
          <w:tab w:val="num" w:pos="1843"/>
        </w:tabs>
        <w:ind w:left="1843" w:hanging="567"/>
      </w:pPr>
      <w:r w:rsidRPr="00843642">
        <w:t>2.7 Exterior parking and loading zones</w:t>
      </w:r>
    </w:p>
    <w:p w:rsidR="00D809B2" w:rsidRDefault="0008594B" w:rsidP="00D809B2">
      <w:pPr>
        <w:pStyle w:val="ClauseList"/>
        <w:tabs>
          <w:tab w:val="clear" w:pos="1440"/>
          <w:tab w:val="num" w:pos="1843"/>
        </w:tabs>
        <w:ind w:left="1843" w:hanging="567"/>
      </w:pPr>
      <w:r w:rsidRPr="00843642">
        <w:t>2.8 Signage</w:t>
      </w:r>
    </w:p>
    <w:p w:rsidR="0008594B" w:rsidRPr="00F7463A" w:rsidRDefault="0008594B" w:rsidP="00D809B2">
      <w:pPr>
        <w:pStyle w:val="ClauseList"/>
        <w:tabs>
          <w:tab w:val="clear" w:pos="1440"/>
          <w:tab w:val="num" w:pos="1843"/>
        </w:tabs>
        <w:ind w:left="1843" w:hanging="567"/>
      </w:pPr>
      <w:r w:rsidRPr="00843642">
        <w:t xml:space="preserve">2.14 Washrooms </w:t>
      </w:r>
    </w:p>
    <w:p w:rsidR="008A01D3" w:rsidRPr="00F7463A" w:rsidRDefault="008A01D3" w:rsidP="008A01D3">
      <w:pPr>
        <w:pStyle w:val="Clause"/>
      </w:pPr>
      <w:r w:rsidRPr="00F7463A">
        <w:t>Application</w:t>
      </w:r>
    </w:p>
    <w:p w:rsidR="008A01D3" w:rsidRPr="00F7463A" w:rsidRDefault="008A01D3" w:rsidP="008A01D3">
      <w:pPr>
        <w:pStyle w:val="SubClause"/>
      </w:pPr>
      <w:r w:rsidRPr="00F7463A">
        <w:t>When there is an accessible path of travel to the beach, a beach route shall be provided to the water’s edge.</w:t>
      </w:r>
    </w:p>
    <w:p w:rsidR="008A01D3" w:rsidRPr="00F7463A" w:rsidRDefault="008A01D3" w:rsidP="008A01D3">
      <w:pPr>
        <w:pStyle w:val="SubClause"/>
      </w:pPr>
      <w:r w:rsidRPr="00F7463A">
        <w:t>Recreational trails shall follow the minimum requirements of section 2.1 Accessible Path of Travel other than a case that falls into one or more of the exceptions below.</w:t>
      </w:r>
    </w:p>
    <w:p w:rsidR="008A01D3" w:rsidRPr="00F7463A" w:rsidRDefault="008A01D3" w:rsidP="008A01D3">
      <w:pPr>
        <w:pStyle w:val="Clause"/>
      </w:pPr>
      <w:r w:rsidRPr="00F7463A">
        <w:t>Exceptions</w:t>
      </w:r>
    </w:p>
    <w:p w:rsidR="008A01D3" w:rsidRPr="00F7463A" w:rsidRDefault="008A01D3" w:rsidP="008A01D3">
      <w:pPr>
        <w:pStyle w:val="SubClause"/>
      </w:pPr>
      <w:r w:rsidRPr="00F7463A">
        <w:t>Where the site conditions indicate that the design and construction of an accessible path of travel is not practicable due to natural terrain;</w:t>
      </w:r>
    </w:p>
    <w:p w:rsidR="008A01D3" w:rsidRPr="00F7463A" w:rsidRDefault="008A01D3" w:rsidP="008A01D3">
      <w:pPr>
        <w:pStyle w:val="SubClause"/>
      </w:pPr>
      <w:r w:rsidRPr="00F7463A">
        <w:t>Where the site conditions will require construction processes that cannot be accomplished with the prevailing construction practices and require the use of construction equipment or methods other than those typically used in a particular type of setting;</w:t>
      </w:r>
    </w:p>
    <w:p w:rsidR="008A01D3" w:rsidRPr="00F7463A" w:rsidRDefault="008A01D3" w:rsidP="008A01D3">
      <w:pPr>
        <w:pStyle w:val="SubClause"/>
      </w:pPr>
      <w:r w:rsidRPr="00F7463A">
        <w:t xml:space="preserve">Where the design and/or construction would fundamentally alter the function or purpose of the surrounding setting; OR </w:t>
      </w:r>
    </w:p>
    <w:p w:rsidR="008A01D3" w:rsidRPr="00F7463A" w:rsidRDefault="008A01D3" w:rsidP="008A01D3">
      <w:pPr>
        <w:pStyle w:val="SubClause"/>
      </w:pPr>
      <w:r w:rsidRPr="00F7463A">
        <w:t>Where the design and/or use is limited or precluded by other Federal, Provincial, or municipal law, with the intended purpose of which is to preserve threatened or endangered species; the environment; or archaeological, cultural, historical, or other significant natural features.</w:t>
      </w:r>
    </w:p>
    <w:p w:rsidR="008A01D3" w:rsidRPr="00F7463A" w:rsidRDefault="008A01D3" w:rsidP="008A01D3">
      <w:pPr>
        <w:pStyle w:val="Clause"/>
      </w:pPr>
      <w:r w:rsidRPr="00F7463A">
        <w:t xml:space="preserve">Design </w:t>
      </w:r>
    </w:p>
    <w:p w:rsidR="008A01D3" w:rsidRPr="00F7463A" w:rsidRDefault="008A01D3" w:rsidP="00DC446E">
      <w:pPr>
        <w:pStyle w:val="SubClause"/>
        <w:spacing w:after="200"/>
        <w:ind w:left="1298" w:hanging="1298"/>
      </w:pPr>
      <w:r w:rsidRPr="00F7463A">
        <w:t>As per the accessible path of travel.</w:t>
      </w:r>
    </w:p>
    <w:tbl>
      <w:tblPr>
        <w:tblStyle w:val="TableGrid"/>
        <w:tblW w:w="0" w:type="auto"/>
        <w:tblInd w:w="1296" w:type="dxa"/>
        <w:tblLook w:val="04A0" w:firstRow="1" w:lastRow="0" w:firstColumn="1" w:lastColumn="0" w:noHBand="0" w:noVBand="1"/>
        <w:tblCaption w:val="Design note"/>
      </w:tblPr>
      <w:tblGrid>
        <w:gridCol w:w="8054"/>
      </w:tblGrid>
      <w:tr w:rsidR="008A01D3" w:rsidRPr="00F7463A" w:rsidTr="008A01D3">
        <w:tc>
          <w:tcPr>
            <w:tcW w:w="9576" w:type="dxa"/>
          </w:tcPr>
          <w:p w:rsidR="008A01D3" w:rsidRPr="00DC446E" w:rsidRDefault="008A01D3" w:rsidP="00DC446E">
            <w:pPr>
              <w:pStyle w:val="Clause"/>
              <w:numPr>
                <w:ilvl w:val="0"/>
                <w:numId w:val="0"/>
              </w:numPr>
              <w:tabs>
                <w:tab w:val="clear" w:pos="1296"/>
                <w:tab w:val="left" w:pos="0"/>
              </w:tabs>
              <w:spacing w:before="100"/>
            </w:pPr>
            <w:r w:rsidRPr="00DC446E">
              <w:t>Design Note:</w:t>
            </w:r>
          </w:p>
          <w:p w:rsidR="008A01D3" w:rsidRPr="00843642" w:rsidRDefault="008A01D3" w:rsidP="00DC446E">
            <w:pPr>
              <w:pStyle w:val="Clause"/>
              <w:numPr>
                <w:ilvl w:val="0"/>
                <w:numId w:val="0"/>
              </w:numPr>
              <w:tabs>
                <w:tab w:val="clear" w:pos="1296"/>
                <w:tab w:val="left" w:pos="0"/>
              </w:tabs>
              <w:spacing w:before="100"/>
            </w:pPr>
            <w:r w:rsidRPr="00843642">
              <w:t>Some examples of means of providing a beach route could include use of a boardwalk, access mats or beach wheelchairs.</w:t>
            </w:r>
          </w:p>
        </w:tc>
      </w:tr>
    </w:tbl>
    <w:p w:rsidR="008A01D3" w:rsidRPr="00F7463A" w:rsidRDefault="008A01D3" w:rsidP="00843642">
      <w:pPr>
        <w:pStyle w:val="SubClause"/>
        <w:numPr>
          <w:ilvl w:val="0"/>
          <w:numId w:val="0"/>
        </w:numPr>
        <w:ind w:left="1296"/>
      </w:pPr>
    </w:p>
    <w:tbl>
      <w:tblPr>
        <w:tblStyle w:val="TableGrid"/>
        <w:tblW w:w="0" w:type="auto"/>
        <w:tblInd w:w="1278" w:type="dxa"/>
        <w:tblLook w:val="04A0" w:firstRow="1" w:lastRow="0" w:firstColumn="1" w:lastColumn="0" w:noHBand="0" w:noVBand="1"/>
        <w:tblCaption w:val="Design note"/>
      </w:tblPr>
      <w:tblGrid>
        <w:gridCol w:w="8072"/>
      </w:tblGrid>
      <w:tr w:rsidR="008A01D3" w:rsidRPr="00F7463A" w:rsidTr="00843642">
        <w:tc>
          <w:tcPr>
            <w:tcW w:w="8298" w:type="dxa"/>
          </w:tcPr>
          <w:p w:rsidR="008A01D3" w:rsidRPr="00DC446E" w:rsidRDefault="008A01D3" w:rsidP="00DC446E">
            <w:pPr>
              <w:autoSpaceDE w:val="0"/>
              <w:autoSpaceDN w:val="0"/>
              <w:adjustRightInd w:val="0"/>
              <w:spacing w:after="100"/>
              <w:rPr>
                <w:rFonts w:ascii="Arial-BoldMT" w:hAnsi="Arial-BoldMT" w:cs="Arial-BoldMT"/>
                <w:bCs/>
                <w:szCs w:val="28"/>
              </w:rPr>
            </w:pPr>
            <w:r w:rsidRPr="00DC446E">
              <w:rPr>
                <w:rFonts w:ascii="Arial-BoldMT" w:hAnsi="Arial-BoldMT" w:cs="Arial-BoldMT"/>
                <w:bCs/>
                <w:szCs w:val="28"/>
              </w:rPr>
              <w:t>Design Note:</w:t>
            </w:r>
          </w:p>
          <w:p w:rsidR="008A01D3" w:rsidRPr="00F7463A" w:rsidRDefault="008A01D3" w:rsidP="00DC446E">
            <w:pPr>
              <w:autoSpaceDE w:val="0"/>
              <w:autoSpaceDN w:val="0"/>
              <w:adjustRightInd w:val="0"/>
              <w:spacing w:after="100"/>
              <w:rPr>
                <w:rFonts w:ascii="Arial-BoldMT" w:hAnsi="Arial-BoldMT" w:cs="Arial-BoldMT"/>
                <w:bCs/>
                <w:szCs w:val="28"/>
              </w:rPr>
            </w:pPr>
            <w:r w:rsidRPr="00F7463A">
              <w:rPr>
                <w:rFonts w:ascii="Arial-BoldMT" w:hAnsi="Arial-BoldMT" w:cs="Arial-BoldMT"/>
                <w:bCs/>
                <w:szCs w:val="28"/>
              </w:rPr>
              <w:t>Trailhead signs for recreational trails provide valuable information on where the route is located.  In order to improve usability of the trail for all users it is recommended to add the following information either on the trailhead itself, on the park website or a separate brochure:</w:t>
            </w:r>
          </w:p>
          <w:p w:rsidR="008A01D3" w:rsidRPr="00F7463A" w:rsidRDefault="008A01D3" w:rsidP="00DC446E">
            <w:pPr>
              <w:pStyle w:val="ListParagraph"/>
              <w:numPr>
                <w:ilvl w:val="0"/>
                <w:numId w:val="97"/>
              </w:numPr>
              <w:autoSpaceDE w:val="0"/>
              <w:autoSpaceDN w:val="0"/>
              <w:adjustRightInd w:val="0"/>
              <w:spacing w:after="100"/>
              <w:contextualSpacing w:val="0"/>
              <w:rPr>
                <w:rFonts w:ascii="Arial-BoldMT" w:hAnsi="Arial-BoldMT" w:cs="Arial-BoldMT"/>
                <w:bCs/>
                <w:szCs w:val="28"/>
              </w:rPr>
            </w:pPr>
            <w:r w:rsidRPr="00843642">
              <w:t>The length of the trail.</w:t>
            </w:r>
          </w:p>
          <w:p w:rsidR="008A01D3" w:rsidRPr="00F7463A" w:rsidRDefault="008A01D3" w:rsidP="00DC446E">
            <w:pPr>
              <w:pStyle w:val="ListParagraph"/>
              <w:numPr>
                <w:ilvl w:val="0"/>
                <w:numId w:val="97"/>
              </w:numPr>
              <w:autoSpaceDE w:val="0"/>
              <w:autoSpaceDN w:val="0"/>
              <w:adjustRightInd w:val="0"/>
              <w:spacing w:after="100"/>
              <w:contextualSpacing w:val="0"/>
              <w:rPr>
                <w:rFonts w:ascii="Arial-BoldMT" w:hAnsi="Arial-BoldMT" w:cs="Arial-BoldMT"/>
                <w:bCs/>
                <w:szCs w:val="28"/>
              </w:rPr>
            </w:pPr>
            <w:r w:rsidRPr="00843642">
              <w:t>The type of surface of which the trail is constructed.</w:t>
            </w:r>
          </w:p>
          <w:p w:rsidR="008A01D3" w:rsidRPr="00F7463A" w:rsidRDefault="008A01D3" w:rsidP="00DC446E">
            <w:pPr>
              <w:pStyle w:val="ListParagraph"/>
              <w:numPr>
                <w:ilvl w:val="0"/>
                <w:numId w:val="97"/>
              </w:numPr>
              <w:autoSpaceDE w:val="0"/>
              <w:autoSpaceDN w:val="0"/>
              <w:adjustRightInd w:val="0"/>
              <w:spacing w:after="100"/>
              <w:contextualSpacing w:val="0"/>
              <w:rPr>
                <w:rFonts w:ascii="Arial-BoldMT" w:hAnsi="Arial-BoldMT" w:cs="Arial-BoldMT"/>
                <w:bCs/>
                <w:szCs w:val="28"/>
              </w:rPr>
            </w:pPr>
            <w:r w:rsidRPr="00843642">
              <w:t>The average and the minimum trail width.</w:t>
            </w:r>
          </w:p>
          <w:p w:rsidR="008A01D3" w:rsidRPr="00F7463A" w:rsidRDefault="008A01D3" w:rsidP="00DC446E">
            <w:pPr>
              <w:pStyle w:val="ListParagraph"/>
              <w:numPr>
                <w:ilvl w:val="0"/>
                <w:numId w:val="97"/>
              </w:numPr>
              <w:autoSpaceDE w:val="0"/>
              <w:autoSpaceDN w:val="0"/>
              <w:adjustRightInd w:val="0"/>
              <w:spacing w:after="100"/>
              <w:contextualSpacing w:val="0"/>
              <w:rPr>
                <w:rFonts w:ascii="Arial-BoldMT" w:hAnsi="Arial-BoldMT" w:cs="Arial-BoldMT"/>
                <w:bCs/>
                <w:szCs w:val="28"/>
              </w:rPr>
            </w:pPr>
            <w:r w:rsidRPr="00843642">
              <w:t xml:space="preserve">The average and maximum running slope and </w:t>
            </w:r>
            <w:r w:rsidRPr="00843642">
              <w:rPr>
                <w:i/>
                <w:iCs/>
              </w:rPr>
              <w:t>cross slope</w:t>
            </w:r>
            <w:r w:rsidRPr="00843642">
              <w:t>.</w:t>
            </w:r>
          </w:p>
          <w:p w:rsidR="008A01D3" w:rsidRPr="00F7463A" w:rsidRDefault="008A01D3" w:rsidP="00DC446E">
            <w:pPr>
              <w:pStyle w:val="ListParagraph"/>
              <w:numPr>
                <w:ilvl w:val="0"/>
                <w:numId w:val="97"/>
              </w:numPr>
              <w:autoSpaceDE w:val="0"/>
              <w:autoSpaceDN w:val="0"/>
              <w:adjustRightInd w:val="0"/>
              <w:spacing w:after="100"/>
              <w:contextualSpacing w:val="0"/>
            </w:pPr>
            <w:r w:rsidRPr="00843642">
              <w:t>The location of amenities, where provided</w:t>
            </w:r>
            <w:r w:rsidRPr="00F7463A">
              <w:t xml:space="preserve">. </w:t>
            </w:r>
          </w:p>
        </w:tc>
      </w:tr>
      <w:tr w:rsidR="00483481" w:rsidRPr="00F7463A" w:rsidTr="00483481">
        <w:tc>
          <w:tcPr>
            <w:tcW w:w="8298" w:type="dxa"/>
          </w:tcPr>
          <w:p w:rsidR="00483481" w:rsidRPr="00843642" w:rsidRDefault="00DC446E" w:rsidP="00DC446E">
            <w:pPr>
              <w:pStyle w:val="Clause"/>
              <w:numPr>
                <w:ilvl w:val="0"/>
                <w:numId w:val="0"/>
              </w:numPr>
              <w:spacing w:before="0" w:after="100"/>
              <w:ind w:left="1296" w:hanging="1296"/>
            </w:pPr>
            <w:r>
              <w:t>Design Notes</w:t>
            </w:r>
            <w:r w:rsidR="00483481" w:rsidRPr="00843642">
              <w:t xml:space="preserve">: </w:t>
            </w:r>
          </w:p>
          <w:p w:rsidR="00483481" w:rsidRPr="00F7463A" w:rsidRDefault="00483481" w:rsidP="00DC446E">
            <w:pPr>
              <w:pStyle w:val="Clause"/>
              <w:numPr>
                <w:ilvl w:val="0"/>
                <w:numId w:val="0"/>
              </w:numPr>
              <w:tabs>
                <w:tab w:val="clear" w:pos="1296"/>
                <w:tab w:val="left" w:pos="0"/>
              </w:tabs>
              <w:spacing w:before="0" w:after="100"/>
              <w:jc w:val="both"/>
            </w:pPr>
            <w:r w:rsidRPr="00843642">
              <w:t>People using primitive trails experience the outdoor environment in a nearly natural state, with limited or no development. Use of manufactured building materials or engineered construction techniques to comply with specific provisions in the technical requirements for trails could fundamentally alter the natural or undeveloped nature of the setting and change the recreational experience. Trails that are intended to provide a rugged experience, such as a cross-country training trail with a steep grade, a fitness challenge course with abrupt and severe changes in elevation, and a trail that traverses boulders and rock outcroppings to provide users with the opportunity to climb the rocks, are other examples. To remove the obstacles on these trails or to reroute the trails around the obstacles would fundamentally alter the function or purpose of the trails. (USAB – Outdoor Developed Areas)</w:t>
            </w:r>
          </w:p>
          <w:p w:rsidR="00483481" w:rsidRPr="00843642" w:rsidRDefault="00483481" w:rsidP="00DC446E">
            <w:pPr>
              <w:pStyle w:val="Clause"/>
              <w:numPr>
                <w:ilvl w:val="0"/>
                <w:numId w:val="0"/>
              </w:numPr>
              <w:tabs>
                <w:tab w:val="clear" w:pos="1296"/>
              </w:tabs>
              <w:spacing w:before="0" w:after="100"/>
              <w:ind w:left="-15"/>
              <w:jc w:val="both"/>
            </w:pPr>
            <w:r w:rsidRPr="00843642">
              <w:t>For example, where a trail is constructed in a steeply sloped area, compliance with the running slope provision may not be practicable on parts of the trail where it would require extensive cuts or fills that are difficult to construct and maintain, cause drainage and erosion problems, significantly lengthen the trail, and create other adverse environmental impacts. (USAB – Outdoor Developed Areas)</w:t>
            </w:r>
          </w:p>
          <w:p w:rsidR="00483481" w:rsidRPr="00843642" w:rsidRDefault="00483481" w:rsidP="00DC446E">
            <w:pPr>
              <w:pStyle w:val="Clause"/>
              <w:numPr>
                <w:ilvl w:val="0"/>
                <w:numId w:val="0"/>
              </w:numPr>
              <w:tabs>
                <w:tab w:val="clear" w:pos="1296"/>
              </w:tabs>
              <w:spacing w:before="0" w:after="100"/>
              <w:jc w:val="both"/>
            </w:pPr>
            <w:r w:rsidRPr="00843642">
              <w:t xml:space="preserve">For example, where hand tools would normally be used to construct a trail in order to minimize the impact on a sensitive </w:t>
            </w:r>
            <w:r w:rsidRPr="00843642">
              <w:lastRenderedPageBreak/>
              <w:t>adjacent stream and the prevailing construction practices for this type of setting do not include blasting, blasting does not have to be used to remove a rock outcrop in order to comply with the clear tread width provision. Compliance with the clear tread width provision is required to the extent that it can be accomplished using hand tools.</w:t>
            </w:r>
          </w:p>
        </w:tc>
      </w:tr>
    </w:tbl>
    <w:p w:rsidR="002120B6" w:rsidRPr="00F7463A" w:rsidRDefault="002120B6" w:rsidP="002120B6">
      <w:pPr>
        <w:rPr>
          <w:rFonts w:ascii="ArialMT" w:hAnsi="ArialMT" w:cs="ArialMT"/>
          <w:b/>
          <w:szCs w:val="28"/>
        </w:rPr>
      </w:pPr>
    </w:p>
    <w:p w:rsidR="002120B6" w:rsidRDefault="002120B6" w:rsidP="002120B6">
      <w:pPr>
        <w:autoSpaceDE w:val="0"/>
        <w:autoSpaceDN w:val="0"/>
        <w:adjustRightInd w:val="0"/>
        <w:rPr>
          <w:rFonts w:ascii="Arial-BoldMT" w:hAnsi="Arial-BoldMT" w:cs="Arial-BoldMT"/>
          <w:b/>
          <w:bCs/>
          <w:szCs w:val="28"/>
        </w:rPr>
      </w:pPr>
    </w:p>
    <w:p w:rsidR="00A11172" w:rsidRPr="00F7463A" w:rsidRDefault="00A11172" w:rsidP="002120B6">
      <w:pPr>
        <w:autoSpaceDE w:val="0"/>
        <w:autoSpaceDN w:val="0"/>
        <w:adjustRightInd w:val="0"/>
        <w:rPr>
          <w:rFonts w:ascii="Arial-BoldMT" w:hAnsi="Arial-BoldMT" w:cs="Arial-BoldMT"/>
          <w:b/>
          <w:bCs/>
          <w:szCs w:val="28"/>
        </w:rPr>
        <w:sectPr w:rsidR="00A11172" w:rsidRPr="00F7463A" w:rsidSect="008F24DB">
          <w:headerReference w:type="default" r:id="rId37"/>
          <w:endnotePr>
            <w:numFmt w:val="upperLetter"/>
          </w:endnotePr>
          <w:pgSz w:w="12240" w:h="15840" w:code="1"/>
          <w:pgMar w:top="1260" w:right="1440" w:bottom="990" w:left="1440" w:header="432" w:footer="432" w:gutter="0"/>
          <w:cols w:space="720"/>
        </w:sectPr>
      </w:pPr>
    </w:p>
    <w:p w:rsidR="002120B6" w:rsidRPr="00F7463A" w:rsidRDefault="002120B6" w:rsidP="002120B6">
      <w:pPr>
        <w:pStyle w:val="PARTHEADING"/>
      </w:pPr>
      <w:bookmarkStart w:id="1042" w:name="_Toc26966544"/>
      <w:r w:rsidRPr="00F7463A">
        <w:lastRenderedPageBreak/>
        <w:t>Operation</w:t>
      </w:r>
      <w:r w:rsidR="00476529" w:rsidRPr="00F7463A">
        <w:t>s</w:t>
      </w:r>
      <w:bookmarkEnd w:id="1042"/>
    </w:p>
    <w:p w:rsidR="002120B6" w:rsidRPr="00F7463A" w:rsidRDefault="003523AA" w:rsidP="003523AA">
      <w:pPr>
        <w:pStyle w:val="CLAUSEHEADING"/>
      </w:pPr>
      <w:bookmarkStart w:id="1043" w:name="_Toc20328853"/>
      <w:bookmarkStart w:id="1044" w:name="_Toc20329569"/>
      <w:bookmarkStart w:id="1045" w:name="_Toc20489808"/>
      <w:bookmarkStart w:id="1046" w:name="_Toc20822557"/>
      <w:bookmarkStart w:id="1047" w:name="_Toc20822840"/>
      <w:bookmarkStart w:id="1048" w:name="_Toc20841742"/>
      <w:bookmarkStart w:id="1049" w:name="_Toc21332333"/>
      <w:bookmarkStart w:id="1050" w:name="_Toc26966545"/>
      <w:bookmarkEnd w:id="1043"/>
      <w:bookmarkEnd w:id="1044"/>
      <w:bookmarkEnd w:id="1045"/>
      <w:bookmarkEnd w:id="1046"/>
      <w:bookmarkEnd w:id="1047"/>
      <w:bookmarkEnd w:id="1048"/>
      <w:bookmarkEnd w:id="1049"/>
      <w:r w:rsidRPr="00F7463A">
        <w:t>Maintenance</w:t>
      </w:r>
      <w:bookmarkEnd w:id="1050"/>
    </w:p>
    <w:p w:rsidR="00200BE8" w:rsidRPr="00F7463A" w:rsidRDefault="00200BE8">
      <w:pPr>
        <w:pStyle w:val="Clause"/>
      </w:pPr>
      <w:r w:rsidRPr="00F7463A">
        <w:t>Intent</w:t>
      </w:r>
    </w:p>
    <w:p w:rsidR="00200BE8" w:rsidRPr="00F7463A" w:rsidRDefault="00F7463A" w:rsidP="00843642">
      <w:pPr>
        <w:pStyle w:val="SubClause"/>
      </w:pPr>
      <w:r>
        <w:t>All organizations subject to this standard will be responsible for the maintenance of the accessible path of travel and associated elements. An organization’s policies, practices and procedures must address all operations that will ensure the path of travel is accessible at all times</w:t>
      </w:r>
      <w:r w:rsidR="008C685B" w:rsidRPr="00F7463A">
        <w:t>.</w:t>
      </w:r>
      <w:r w:rsidR="00370334" w:rsidRPr="00F7463A">
        <w:t xml:space="preserve"> </w:t>
      </w:r>
      <w:r w:rsidR="00200BE8" w:rsidRPr="00F7463A">
        <w:t xml:space="preserve"> </w:t>
      </w:r>
    </w:p>
    <w:p w:rsidR="00253E64" w:rsidRPr="00843642" w:rsidRDefault="008C685B" w:rsidP="00843642">
      <w:pPr>
        <w:pStyle w:val="Clause"/>
      </w:pPr>
      <w:r w:rsidRPr="00843642">
        <w:t xml:space="preserve">Content of </w:t>
      </w:r>
      <w:r w:rsidR="002120B6" w:rsidRPr="00843642">
        <w:t xml:space="preserve">Maintenance </w:t>
      </w:r>
      <w:r w:rsidRPr="00843642">
        <w:t>Plan</w:t>
      </w:r>
    </w:p>
    <w:p w:rsidR="00253E64" w:rsidRPr="00843642" w:rsidRDefault="00F21DB1" w:rsidP="00843642">
      <w:pPr>
        <w:pStyle w:val="SubClause"/>
      </w:pPr>
      <w:bookmarkStart w:id="1051" w:name="BK147"/>
      <w:bookmarkEnd w:id="1051"/>
      <w:r>
        <w:t xml:space="preserve">An </w:t>
      </w:r>
      <w:r w:rsidR="00F7463A">
        <w:t>organization’s procedures regarding maintenance must include the following</w:t>
      </w:r>
      <w:r w:rsidR="002120B6" w:rsidRPr="00843642">
        <w:t>:</w:t>
      </w:r>
    </w:p>
    <w:p w:rsidR="008C685B" w:rsidRPr="00F7463A" w:rsidRDefault="002120B6" w:rsidP="006F5922">
      <w:pPr>
        <w:pStyle w:val="SubClauseList"/>
      </w:pPr>
      <w:r w:rsidRPr="00843642">
        <w:t>Procedures for preventative and emergency maintenance of the accessible elements in public spaces as required.</w:t>
      </w:r>
    </w:p>
    <w:p w:rsidR="008C685B" w:rsidRPr="00F7463A" w:rsidRDefault="002120B6" w:rsidP="006F5922">
      <w:pPr>
        <w:pStyle w:val="SubClauseList"/>
      </w:pPr>
      <w:r w:rsidRPr="00843642">
        <w:t>Procedures for dealing with temporary disruptions when accessible elements are not in working order.</w:t>
      </w:r>
    </w:p>
    <w:p w:rsidR="00253E64" w:rsidRPr="00F7463A" w:rsidRDefault="002120B6" w:rsidP="006F5922">
      <w:pPr>
        <w:pStyle w:val="SubClauseList"/>
      </w:pPr>
      <w:r w:rsidRPr="00843642">
        <w:t xml:space="preserve">Snow clearing </w:t>
      </w:r>
      <w:r w:rsidR="008C685B" w:rsidRPr="00F7463A">
        <w:t>to ensure accessible path of travel is clear of snow as per section 3.2 Snow Clearing.</w:t>
      </w:r>
    </w:p>
    <w:p w:rsidR="008C685B" w:rsidRPr="00F7463A" w:rsidRDefault="002D1EC7" w:rsidP="008C685B">
      <w:pPr>
        <w:pStyle w:val="Clause"/>
      </w:pPr>
      <w:r w:rsidRPr="00F7463A">
        <w:t>Application</w:t>
      </w:r>
    </w:p>
    <w:p w:rsidR="002D1EC7" w:rsidRPr="00843642" w:rsidRDefault="00F7463A" w:rsidP="00843642">
      <w:pPr>
        <w:pStyle w:val="SubClause"/>
      </w:pPr>
      <w:r>
        <w:t xml:space="preserve">An organization’s policies, practices and procedures regarding maintenance </w:t>
      </w:r>
      <w:r w:rsidR="002D1EC7" w:rsidRPr="00843642">
        <w:t>is to be provided to all personnel responsible for maintaining the accessible path of travel. This includes maintenance staff, contractors, managers and designers to ensure the plans for maintenance are understood and followed.</w:t>
      </w:r>
    </w:p>
    <w:p w:rsidR="00253E64" w:rsidRPr="00843642" w:rsidRDefault="002120B6" w:rsidP="00843642">
      <w:pPr>
        <w:pStyle w:val="CLAUSEHEADING"/>
      </w:pPr>
      <w:bookmarkStart w:id="1052" w:name="_Toc20489810"/>
      <w:bookmarkStart w:id="1053" w:name="_Toc20822559"/>
      <w:bookmarkStart w:id="1054" w:name="_Toc20822842"/>
      <w:bookmarkStart w:id="1055" w:name="_Toc20841744"/>
      <w:bookmarkStart w:id="1056" w:name="_Toc21332335"/>
      <w:bookmarkStart w:id="1057" w:name="_Toc20489811"/>
      <w:bookmarkStart w:id="1058" w:name="_Toc20822560"/>
      <w:bookmarkStart w:id="1059" w:name="_Toc20822843"/>
      <w:bookmarkStart w:id="1060" w:name="_Toc20841745"/>
      <w:bookmarkStart w:id="1061" w:name="_Toc21332336"/>
      <w:bookmarkStart w:id="1062" w:name="_Toc26966546"/>
      <w:bookmarkEnd w:id="1052"/>
      <w:bookmarkEnd w:id="1053"/>
      <w:bookmarkEnd w:id="1054"/>
      <w:bookmarkEnd w:id="1055"/>
      <w:bookmarkEnd w:id="1056"/>
      <w:bookmarkEnd w:id="1057"/>
      <w:bookmarkEnd w:id="1058"/>
      <w:bookmarkEnd w:id="1059"/>
      <w:bookmarkEnd w:id="1060"/>
      <w:bookmarkEnd w:id="1061"/>
      <w:r w:rsidRPr="00843642">
        <w:t>Snow clearing</w:t>
      </w:r>
      <w:bookmarkEnd w:id="1062"/>
    </w:p>
    <w:p w:rsidR="00127DC5" w:rsidRPr="00843642" w:rsidRDefault="00127DC5" w:rsidP="00843642">
      <w:pPr>
        <w:pStyle w:val="Clause"/>
        <w:rPr>
          <w:rFonts w:ascii="Calibri" w:hAnsi="Calibri"/>
          <w:sz w:val="22"/>
          <w:szCs w:val="21"/>
        </w:rPr>
      </w:pPr>
      <w:r w:rsidRPr="00F7463A">
        <w:t>Intent</w:t>
      </w:r>
    </w:p>
    <w:p w:rsidR="00127DC5" w:rsidRPr="00843642" w:rsidRDefault="00127DC5" w:rsidP="00843642">
      <w:pPr>
        <w:pStyle w:val="SubClause"/>
      </w:pPr>
      <w:r w:rsidRPr="00F7463A">
        <w:t xml:space="preserve">Snow removal and ice control on </w:t>
      </w:r>
      <w:r w:rsidR="00200BE8" w:rsidRPr="00F7463A">
        <w:t>publicly</w:t>
      </w:r>
      <w:r w:rsidRPr="00F7463A">
        <w:t xml:space="preserve"> accessible paths of travel need to maintained to a level that allows access for all users regardless of age, size, ability and disability. Manitobans in all communities rely on sidewalks that are cleared of snow and maintain an expectation that travel can be done so safely and efficiently.</w:t>
      </w:r>
    </w:p>
    <w:p w:rsidR="00127DC5" w:rsidRPr="00843642" w:rsidRDefault="00127DC5" w:rsidP="00843642">
      <w:pPr>
        <w:pStyle w:val="Clause"/>
      </w:pPr>
      <w:r w:rsidRPr="00F7463A">
        <w:t>Application</w:t>
      </w:r>
    </w:p>
    <w:p w:rsidR="00127DC5" w:rsidRPr="00843642" w:rsidRDefault="00127DC5" w:rsidP="00843642">
      <w:pPr>
        <w:pStyle w:val="SubClause"/>
      </w:pPr>
      <w:r w:rsidRPr="00F7463A">
        <w:t>This standard will require all jurisdictions to follow the below when creating their snow and ice control plans:</w:t>
      </w:r>
    </w:p>
    <w:p w:rsidR="00127DC5" w:rsidRPr="00F7463A" w:rsidRDefault="00127DC5" w:rsidP="00C7629D">
      <w:pPr>
        <w:pStyle w:val="SubClauseList"/>
      </w:pPr>
      <w:r w:rsidRPr="00F7463A">
        <w:lastRenderedPageBreak/>
        <w:t xml:space="preserve">Ensure that ALL </w:t>
      </w:r>
      <w:r w:rsidR="00200BE8" w:rsidRPr="00F7463A">
        <w:t>publicly</w:t>
      </w:r>
      <w:r w:rsidRPr="00F7463A">
        <w:t xml:space="preserve"> accessible paths of travel and public properties are maintained to a level that allows all users to mobilize and access their communities.</w:t>
      </w:r>
    </w:p>
    <w:p w:rsidR="00127DC5" w:rsidRPr="00F7463A" w:rsidRDefault="00127DC5" w:rsidP="00C7629D">
      <w:pPr>
        <w:pStyle w:val="SubClauseList"/>
      </w:pPr>
      <w:r w:rsidRPr="00F7463A">
        <w:t>Review and update their snow and ice control policies and/or procedures to reflect the needs of the community.</w:t>
      </w:r>
    </w:p>
    <w:p w:rsidR="00127DC5" w:rsidRPr="00843642" w:rsidRDefault="00127DC5" w:rsidP="00843642">
      <w:pPr>
        <w:pStyle w:val="SubClauseList"/>
      </w:pPr>
      <w:r w:rsidRPr="00F7463A">
        <w:t>Consult with community groups on an annual basis to ensure that the policies are working toward continuous improvement and the goal of being a barrier free community to the greatest extent possible.</w:t>
      </w:r>
    </w:p>
    <w:p w:rsidR="00127DC5" w:rsidRPr="00843642" w:rsidRDefault="00127DC5" w:rsidP="00843642">
      <w:pPr>
        <w:pStyle w:val="Clause"/>
      </w:pPr>
      <w:r w:rsidRPr="00F7463A">
        <w:t>Rationale</w:t>
      </w:r>
    </w:p>
    <w:p w:rsidR="0008594B" w:rsidRDefault="00127DC5" w:rsidP="00F21DB1">
      <w:pPr>
        <w:pStyle w:val="SubClause"/>
        <w:spacing w:after="200"/>
        <w:ind w:left="1298" w:hanging="1298"/>
      </w:pPr>
      <w:r w:rsidRPr="00F7463A">
        <w:t>Public consultations have gathered strong public opinion that snow and ice is the one of largest and most difficult barriers to overcome when you live with a disability and for the aging population. It is incumbent upon every municipality to review their policies and/or procedures to ensure our communities are barrier free to the greatest extent possible.</w:t>
      </w:r>
    </w:p>
    <w:p w:rsidR="005035D7" w:rsidRPr="005035D7" w:rsidRDefault="005035D7" w:rsidP="005035D7">
      <w:pPr>
        <w:pStyle w:val="Clause"/>
        <w:numPr>
          <w:ilvl w:val="0"/>
          <w:numId w:val="0"/>
        </w:numPr>
        <w:pBdr>
          <w:top w:val="single" w:sz="24" w:space="1" w:color="auto"/>
          <w:left w:val="single" w:sz="24" w:space="4" w:color="auto"/>
          <w:bottom w:val="single" w:sz="24" w:space="1" w:color="auto"/>
          <w:right w:val="single" w:sz="24" w:space="4" w:color="auto"/>
        </w:pBdr>
        <w:tabs>
          <w:tab w:val="clear" w:pos="1296"/>
          <w:tab w:val="left" w:pos="0"/>
        </w:tabs>
        <w:rPr>
          <w:b/>
        </w:rPr>
      </w:pPr>
      <w:r w:rsidRPr="00A11172">
        <w:rPr>
          <w:b/>
        </w:rPr>
        <w:t xml:space="preserve">Question: Are the </w:t>
      </w:r>
      <w:r>
        <w:rPr>
          <w:b/>
        </w:rPr>
        <w:t>maintenance</w:t>
      </w:r>
      <w:r w:rsidRPr="00A11172">
        <w:rPr>
          <w:b/>
        </w:rPr>
        <w:t xml:space="preserve"> </w:t>
      </w:r>
      <w:r w:rsidR="001C182A">
        <w:rPr>
          <w:b/>
        </w:rPr>
        <w:t xml:space="preserve">requirements </w:t>
      </w:r>
      <w:r w:rsidRPr="00A11172">
        <w:rPr>
          <w:b/>
        </w:rPr>
        <w:t xml:space="preserve">presented sufficient to meet the needs of people disabled by barriers? Are there additional requirements that should </w:t>
      </w:r>
      <w:r w:rsidR="003C38D2">
        <w:rPr>
          <w:b/>
        </w:rPr>
        <w:t xml:space="preserve">be </w:t>
      </w:r>
      <w:r w:rsidRPr="00A11172">
        <w:rPr>
          <w:b/>
        </w:rPr>
        <w:t>considered to improve the standard?</w:t>
      </w:r>
    </w:p>
    <w:p w:rsidR="0008594B" w:rsidRPr="00843642" w:rsidRDefault="0008594B" w:rsidP="00843642">
      <w:pPr>
        <w:pStyle w:val="SubClause"/>
        <w:numPr>
          <w:ilvl w:val="0"/>
          <w:numId w:val="0"/>
        </w:numPr>
        <w:ind w:left="1296"/>
      </w:pPr>
    </w:p>
    <w:p w:rsidR="0008594B" w:rsidRPr="00F7463A" w:rsidRDefault="0008594B" w:rsidP="0008594B">
      <w:pPr>
        <w:pStyle w:val="SubClause"/>
        <w:numPr>
          <w:ilvl w:val="0"/>
          <w:numId w:val="0"/>
        </w:numPr>
        <w:ind w:left="1296"/>
        <w:rPr>
          <w:rFonts w:ascii="ArialMT" w:hAnsi="ArialMT" w:cs="ArialMT"/>
          <w:b/>
          <w:szCs w:val="28"/>
        </w:rPr>
        <w:sectPr w:rsidR="0008594B" w:rsidRPr="00F7463A" w:rsidSect="008F24DB">
          <w:endnotePr>
            <w:numFmt w:val="upperLetter"/>
          </w:endnotePr>
          <w:pgSz w:w="12240" w:h="15840" w:code="1"/>
          <w:pgMar w:top="1260" w:right="1440" w:bottom="990" w:left="1440" w:header="432" w:footer="432" w:gutter="0"/>
          <w:cols w:space="720"/>
        </w:sectPr>
      </w:pPr>
    </w:p>
    <w:p w:rsidR="004D2230" w:rsidRPr="00F7463A" w:rsidRDefault="00CA0682" w:rsidP="00CA0682">
      <w:pPr>
        <w:pStyle w:val="Heading1"/>
      </w:pPr>
      <w:bookmarkStart w:id="1063" w:name="_Toc21332338"/>
      <w:bookmarkStart w:id="1064" w:name="_Toc21332339"/>
      <w:bookmarkStart w:id="1065" w:name="_Toc21332340"/>
      <w:bookmarkStart w:id="1066" w:name="_Toc21332341"/>
      <w:bookmarkStart w:id="1067" w:name="_Toc21332342"/>
      <w:bookmarkStart w:id="1068" w:name="_Toc21332343"/>
      <w:bookmarkStart w:id="1069" w:name="_Toc21332344"/>
      <w:bookmarkStart w:id="1070" w:name="_Toc21332345"/>
      <w:bookmarkStart w:id="1071" w:name="_Toc21332346"/>
      <w:bookmarkStart w:id="1072" w:name="_Toc21332347"/>
      <w:bookmarkStart w:id="1073" w:name="_Toc21332348"/>
      <w:bookmarkStart w:id="1074" w:name="_Toc21332349"/>
      <w:bookmarkStart w:id="1075" w:name="_Toc21332350"/>
      <w:bookmarkStart w:id="1076" w:name="_Toc21332351"/>
      <w:bookmarkStart w:id="1077" w:name="_Toc21332352"/>
      <w:bookmarkStart w:id="1078" w:name="_Toc21332353"/>
      <w:bookmarkStart w:id="1079" w:name="_Toc21332354"/>
      <w:bookmarkStart w:id="1080" w:name="_Toc21332355"/>
      <w:bookmarkStart w:id="1081" w:name="_Toc21332356"/>
      <w:bookmarkStart w:id="1082" w:name="_Toc21332357"/>
      <w:bookmarkStart w:id="1083" w:name="_Toc21332358"/>
      <w:bookmarkStart w:id="1084" w:name="_Toc21332359"/>
      <w:bookmarkStart w:id="1085" w:name="_Toc21332360"/>
      <w:bookmarkStart w:id="1086" w:name="_Toc21332361"/>
      <w:bookmarkStart w:id="1087" w:name="_Toc21332362"/>
      <w:bookmarkStart w:id="1088" w:name="_Toc21332363"/>
      <w:bookmarkStart w:id="1089" w:name="_Toc21332364"/>
      <w:bookmarkStart w:id="1090" w:name="_Toc21332365"/>
      <w:bookmarkStart w:id="1091" w:name="_Toc21332366"/>
      <w:bookmarkStart w:id="1092" w:name="_Toc21332367"/>
      <w:bookmarkStart w:id="1093" w:name="_Toc21332368"/>
      <w:bookmarkStart w:id="1094" w:name="_Toc21332369"/>
      <w:bookmarkStart w:id="1095" w:name="_Toc21332370"/>
      <w:bookmarkStart w:id="1096" w:name="_Toc21332371"/>
      <w:bookmarkStart w:id="1097" w:name="_Toc21332372"/>
      <w:bookmarkStart w:id="1098" w:name="_Toc21332373"/>
      <w:bookmarkStart w:id="1099" w:name="_Toc21332374"/>
      <w:bookmarkStart w:id="1100" w:name="_Toc21332375"/>
      <w:bookmarkStart w:id="1101" w:name="_Toc21332376"/>
      <w:bookmarkStart w:id="1102" w:name="_Toc21332377"/>
      <w:bookmarkStart w:id="1103" w:name="_Toc21332378"/>
      <w:bookmarkStart w:id="1104" w:name="_Toc21332379"/>
      <w:bookmarkStart w:id="1105" w:name="_Toc21332380"/>
      <w:bookmarkStart w:id="1106" w:name="_Toc21332381"/>
      <w:bookmarkStart w:id="1107" w:name="_Toc21332382"/>
      <w:bookmarkStart w:id="1108" w:name="_Toc21332383"/>
      <w:bookmarkStart w:id="1109" w:name="_Toc21332384"/>
      <w:bookmarkStart w:id="1110" w:name="_Toc21332385"/>
      <w:bookmarkStart w:id="1111" w:name="_Toc21332386"/>
      <w:bookmarkStart w:id="1112" w:name="_Toc21332387"/>
      <w:bookmarkStart w:id="1113" w:name="_Toc21332388"/>
      <w:bookmarkStart w:id="1114" w:name="_Toc21332389"/>
      <w:bookmarkStart w:id="1115" w:name="_Toc21332390"/>
      <w:bookmarkStart w:id="1116" w:name="_Toc21332391"/>
      <w:bookmarkStart w:id="1117" w:name="_Toc21332392"/>
      <w:bookmarkStart w:id="1118" w:name="_Toc21332393"/>
      <w:bookmarkStart w:id="1119" w:name="_Toc21332394"/>
      <w:bookmarkStart w:id="1120" w:name="_Toc21332395"/>
      <w:bookmarkStart w:id="1121" w:name="_Toc21332396"/>
      <w:bookmarkStart w:id="1122" w:name="_Toc21332397"/>
      <w:bookmarkStart w:id="1123" w:name="_Toc21332398"/>
      <w:bookmarkStart w:id="1124" w:name="_Toc21332399"/>
      <w:bookmarkStart w:id="1125" w:name="_Toc21332400"/>
      <w:bookmarkStart w:id="1126" w:name="_Toc21332401"/>
      <w:bookmarkStart w:id="1127" w:name="_Toc21332402"/>
      <w:bookmarkStart w:id="1128" w:name="_Toc21332403"/>
      <w:bookmarkStart w:id="1129" w:name="_Toc21332404"/>
      <w:bookmarkStart w:id="1130" w:name="_Toc21332405"/>
      <w:bookmarkStart w:id="1131" w:name="_Toc21332406"/>
      <w:bookmarkStart w:id="1132" w:name="_Toc21332407"/>
      <w:bookmarkStart w:id="1133" w:name="_Toc21332408"/>
      <w:bookmarkStart w:id="1134" w:name="_APPENDIXss_1"/>
      <w:bookmarkStart w:id="1135" w:name="_Toc26966547"/>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lastRenderedPageBreak/>
        <w:t>APPENDIX</w:t>
      </w:r>
      <w:r w:rsidR="005D2D4C">
        <w:t xml:space="preserve"> 1</w:t>
      </w:r>
      <w:bookmarkEnd w:id="1135"/>
    </w:p>
    <w:p w:rsidR="004B314C" w:rsidRPr="00F7463A" w:rsidRDefault="004B314C" w:rsidP="004B314C">
      <w:pPr>
        <w:jc w:val="center"/>
        <w:rPr>
          <w:rFonts w:cs="Arial"/>
          <w:b/>
          <w:szCs w:val="28"/>
          <w:u w:val="single"/>
        </w:rPr>
      </w:pPr>
      <w:r w:rsidRPr="00F7463A">
        <w:rPr>
          <w:rFonts w:cs="Arial"/>
          <w:b/>
          <w:szCs w:val="28"/>
          <w:u w:val="single"/>
        </w:rPr>
        <w:t xml:space="preserve">Reference Material for the </w:t>
      </w:r>
    </w:p>
    <w:p w:rsidR="004B314C" w:rsidRPr="00F7463A" w:rsidRDefault="004B314C" w:rsidP="004B314C">
      <w:pPr>
        <w:jc w:val="center"/>
        <w:rPr>
          <w:rFonts w:cs="Arial"/>
          <w:b/>
          <w:szCs w:val="28"/>
          <w:u w:val="single"/>
        </w:rPr>
      </w:pPr>
      <w:r w:rsidRPr="00F7463A">
        <w:rPr>
          <w:rFonts w:cs="Arial"/>
          <w:b/>
          <w:szCs w:val="28"/>
          <w:u w:val="single"/>
        </w:rPr>
        <w:t>Design of Public Spaces Committee</w:t>
      </w:r>
    </w:p>
    <w:p w:rsidR="004B314C" w:rsidRPr="00F7463A" w:rsidRDefault="004B314C" w:rsidP="004B314C">
      <w:pPr>
        <w:jc w:val="center"/>
        <w:rPr>
          <w:rFonts w:cs="Arial"/>
          <w:b/>
          <w:szCs w:val="28"/>
          <w:u w:val="single"/>
        </w:rPr>
      </w:pP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F7463A">
        <w:rPr>
          <w:rFonts w:cs="Arial"/>
          <w:szCs w:val="28"/>
        </w:rPr>
        <w:t>Ontario Design of Public Spaces Accessibility Standard</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Manitoba Building Code (2010)</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National Building Code (2015)</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Canadian Standards Association (CSA) B651-18</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United States Access Board - Outdoor Developed Areas</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United States Access Board – Accessible Boating Facilities</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United States Access Board – Public Right-of-Way Accessibility Guidelines</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American National Standards Institute (ANSI) ICC-A117.1 Accessible and Usable Buildings and Facilities</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City of Winnipeg Accessibility Design Standards (2015)</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Berlin – Design for All – Public Outdoor Space</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International Standard Organization (ISO) 21542: 2011</w:t>
      </w:r>
      <w:r w:rsidR="002078E1">
        <w:rPr>
          <w:rFonts w:cs="Arial"/>
          <w:szCs w:val="28"/>
        </w:rPr>
        <w:t xml:space="preserve"> </w:t>
      </w:r>
      <w:r w:rsidRPr="002078E1">
        <w:rPr>
          <w:rFonts w:cs="Arial"/>
          <w:szCs w:val="28"/>
        </w:rPr>
        <w:t>Building Construction – Accessibility and Usability of Built Environment</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Canadian National Institute for the Blind (CNIB)</w:t>
      </w:r>
      <w:r w:rsidR="002078E1">
        <w:rPr>
          <w:rFonts w:cs="Arial"/>
          <w:szCs w:val="28"/>
        </w:rPr>
        <w:t xml:space="preserve"> </w:t>
      </w:r>
      <w:r w:rsidRPr="002078E1">
        <w:rPr>
          <w:rFonts w:cs="Arial"/>
          <w:szCs w:val="28"/>
        </w:rPr>
        <w:t>Clearing our Paths (2016)</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Transportation Association of Canada (TAC)</w:t>
      </w:r>
      <w:r w:rsidR="002078E1">
        <w:rPr>
          <w:rFonts w:cs="Arial"/>
          <w:szCs w:val="28"/>
        </w:rPr>
        <w:t xml:space="preserve"> </w:t>
      </w:r>
      <w:r w:rsidRPr="002078E1">
        <w:rPr>
          <w:rFonts w:cs="Arial"/>
          <w:szCs w:val="28"/>
        </w:rPr>
        <w:t>Geometric Design Guide for Canadian Roads - Chapter 5 – Bicycle Integrated Design (2017)</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Transportation Association of Canada (TAC)</w:t>
      </w:r>
      <w:r w:rsidR="002078E1">
        <w:rPr>
          <w:rFonts w:cs="Arial"/>
          <w:szCs w:val="28"/>
        </w:rPr>
        <w:t xml:space="preserve"> </w:t>
      </w:r>
      <w:r w:rsidRPr="002078E1">
        <w:rPr>
          <w:rFonts w:cs="Arial"/>
          <w:szCs w:val="28"/>
        </w:rPr>
        <w:t>Geometric Design Guide for Canadian Roads – Chapter 6 – Pedestrian Integrated Design</w:t>
      </w:r>
    </w:p>
    <w:p w:rsidR="002078E1" w:rsidRP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bCs/>
          <w:szCs w:val="28"/>
        </w:rPr>
        <w:t>A Guide to Accessible Design for Designers, Builders, Facility Owners and Managers, 3</w:t>
      </w:r>
      <w:r w:rsidRPr="002078E1">
        <w:rPr>
          <w:rFonts w:cs="Arial"/>
          <w:bCs/>
          <w:szCs w:val="28"/>
          <w:vertAlign w:val="superscript"/>
        </w:rPr>
        <w:t>rd</w:t>
      </w:r>
      <w:r w:rsidRPr="002078E1">
        <w:rPr>
          <w:rFonts w:cs="Arial"/>
          <w:bCs/>
          <w:szCs w:val="28"/>
        </w:rPr>
        <w:t xml:space="preserve"> Edition, 2000</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Illuminating Engineering Society of North America Standards</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Crime Prevention Through Environmental Design</w:t>
      </w:r>
    </w:p>
    <w:p w:rsid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Best Practices Guide to the Accessible Design of the National Capital Commission’s Outdoor Spaces</w:t>
      </w:r>
    </w:p>
    <w:p w:rsidR="004B314C" w:rsidRPr="002078E1" w:rsidRDefault="004B314C"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2078E1">
        <w:rPr>
          <w:rFonts w:cs="Arial"/>
          <w:szCs w:val="28"/>
        </w:rPr>
        <w:t>The Universal Trail Assessment Process Training Guide</w:t>
      </w:r>
    </w:p>
    <w:sectPr w:rsidR="004B314C" w:rsidRPr="002078E1" w:rsidSect="008F24DB">
      <w:endnotePr>
        <w:numFmt w:val="upperLetter"/>
      </w:endnotePr>
      <w:pgSz w:w="12240" w:h="15840" w:code="1"/>
      <w:pgMar w:top="1260" w:right="1440" w:bottom="990" w:left="1440" w:header="432" w:footer="432"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1E56DB" w16cid:durableId="212F63C4"/>
  <w16cid:commentId w16cid:paraId="75F6C547" w16cid:durableId="212F63C5"/>
  <w16cid:commentId w16cid:paraId="16FB3E10" w16cid:durableId="212F63C6"/>
  <w16cid:commentId w16cid:paraId="3F88BCA9" w16cid:durableId="212F63C7"/>
  <w16cid:commentId w16cid:paraId="3BBB651E" w16cid:durableId="212F63C8"/>
  <w16cid:commentId w16cid:paraId="1F22F79B" w16cid:durableId="212F63C9"/>
  <w16cid:commentId w16cid:paraId="1B81C8A2" w16cid:durableId="212F63CA"/>
  <w16cid:commentId w16cid:paraId="5CFAA1BA" w16cid:durableId="212F63CB"/>
  <w16cid:commentId w16cid:paraId="2EEEB5B4" w16cid:durableId="212F63CC"/>
  <w16cid:commentId w16cid:paraId="51542AAD" w16cid:durableId="2141B01A"/>
  <w16cid:commentId w16cid:paraId="4BEEA764" w16cid:durableId="2141B008"/>
  <w16cid:commentId w16cid:paraId="16BD859F" w16cid:durableId="212F63CD"/>
  <w16cid:commentId w16cid:paraId="7FBBE652" w16cid:durableId="212F63CE"/>
  <w16cid:commentId w16cid:paraId="667FD584" w16cid:durableId="212F63CF"/>
  <w16cid:commentId w16cid:paraId="512F215D" w16cid:durableId="212F63D0"/>
  <w16cid:commentId w16cid:paraId="181FC2A8" w16cid:durableId="212F63D1"/>
  <w16cid:commentId w16cid:paraId="4E055829" w16cid:durableId="213634D9"/>
  <w16cid:commentId w16cid:paraId="157B60A7" w16cid:durableId="212F63D2"/>
  <w16cid:commentId w16cid:paraId="3937B44B" w16cid:durableId="212F63D3"/>
  <w16cid:commentId w16cid:paraId="290C81FB" w16cid:durableId="212F63D4"/>
  <w16cid:commentId w16cid:paraId="5FE340C4" w16cid:durableId="212F63D5"/>
  <w16cid:commentId w16cid:paraId="2C387D17" w16cid:durableId="212F63D6"/>
  <w16cid:commentId w16cid:paraId="0E23A5B0" w16cid:durableId="212F63D7"/>
  <w16cid:commentId w16cid:paraId="08980B9C" w16cid:durableId="212F63D8"/>
  <w16cid:commentId w16cid:paraId="4C021BC4" w16cid:durableId="212F63D9"/>
  <w16cid:commentId w16cid:paraId="07EFFB9C" w16cid:durableId="212F63DA"/>
  <w16cid:commentId w16cid:paraId="1C943523" w16cid:durableId="212F63DB"/>
  <w16cid:commentId w16cid:paraId="7CC752A8" w16cid:durableId="212F63DC"/>
  <w16cid:commentId w16cid:paraId="05BAFA29" w16cid:durableId="212F63DD"/>
  <w16cid:commentId w16cid:paraId="711BA592" w16cid:durableId="212F63DE"/>
  <w16cid:commentId w16cid:paraId="4CABD876" w16cid:durableId="212F63DF"/>
  <w16cid:commentId w16cid:paraId="779BFB9C" w16cid:durableId="212F63E0"/>
  <w16cid:commentId w16cid:paraId="1D680CC9" w16cid:durableId="2136340A"/>
  <w16cid:commentId w16cid:paraId="3BBF4F9D" w16cid:durableId="2136340B"/>
  <w16cid:commentId w16cid:paraId="355E16A6" w16cid:durableId="2138A316"/>
  <w16cid:commentId w16cid:paraId="138BA5E7" w16cid:durableId="214065FE"/>
  <w16cid:commentId w16cid:paraId="6F6841F1" w16cid:durableId="214065FF"/>
  <w16cid:commentId w16cid:paraId="36107A39" w16cid:durableId="212F63E1"/>
  <w16cid:commentId w16cid:paraId="312D9B93" w16cid:durableId="212F63E2"/>
  <w16cid:commentId w16cid:paraId="3DB61917" w16cid:durableId="212F63E3"/>
  <w16cid:commentId w16cid:paraId="0DED5429" w16cid:durableId="212F63E4"/>
  <w16cid:commentId w16cid:paraId="64C26356" w16cid:durableId="212F63E5"/>
  <w16cid:commentId w16cid:paraId="1069CE29" w16cid:durableId="212F63E6"/>
  <w16cid:commentId w16cid:paraId="119AADD2" w16cid:durableId="21406593"/>
  <w16cid:commentId w16cid:paraId="74FFF30E" w16cid:durableId="21406597"/>
  <w16cid:commentId w16cid:paraId="05E77A22" w16cid:durableId="2138AEC3"/>
  <w16cid:commentId w16cid:paraId="1C4530B6" w16cid:durableId="2138AEC4"/>
  <w16cid:commentId w16cid:paraId="019AB8C7" w16cid:durableId="2138AEC6"/>
  <w16cid:commentId w16cid:paraId="4616AE4C" w16cid:durableId="212F63E7"/>
  <w16cid:commentId w16cid:paraId="6F29644F" w16cid:durableId="212F63E8"/>
  <w16cid:commentId w16cid:paraId="21FA2E93" w16cid:durableId="212F63E9"/>
  <w16cid:commentId w16cid:paraId="15D98B41" w16cid:durableId="212F63EA"/>
  <w16cid:commentId w16cid:paraId="55C00BE3" w16cid:durableId="212F63EB"/>
  <w16cid:commentId w16cid:paraId="4394E40C" w16cid:durableId="212F63EC"/>
  <w16cid:commentId w16cid:paraId="41FD7F5E" w16cid:durableId="212F63ED"/>
  <w16cid:commentId w16cid:paraId="350C1F47" w16cid:durableId="212F63EE"/>
  <w16cid:commentId w16cid:paraId="2D18B060" w16cid:durableId="212F63EF"/>
  <w16cid:commentId w16cid:paraId="27331497" w16cid:durableId="212F63F0"/>
  <w16cid:commentId w16cid:paraId="6DA9A3CB" w16cid:durableId="212F63F1"/>
  <w16cid:commentId w16cid:paraId="1FFD92C4" w16cid:durableId="212F63F2"/>
  <w16cid:commentId w16cid:paraId="5DF431F5" w16cid:durableId="212F63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C85" w:rsidRDefault="00B21C85">
      <w:pPr>
        <w:pStyle w:val="Footer"/>
      </w:pPr>
    </w:p>
  </w:endnote>
  <w:endnote w:type="continuationSeparator" w:id="0">
    <w:p w:rsidR="00B21C85" w:rsidRDefault="00B2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dy CS)">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Default="00CA1C02" w:rsidP="008635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CA1C02" w:rsidRDefault="00CA1C02" w:rsidP="00604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42285928"/>
      <w:docPartObj>
        <w:docPartGallery w:val="Page Numbers (Bottom of Page)"/>
        <w:docPartUnique/>
      </w:docPartObj>
    </w:sdtPr>
    <w:sdtEndPr>
      <w:rPr>
        <w:noProof/>
      </w:rPr>
    </w:sdtEndPr>
    <w:sdtContent>
      <w:p w:rsidR="00CA1C02" w:rsidRPr="00843642" w:rsidRDefault="00CA1C02" w:rsidP="00843642">
        <w:pPr>
          <w:pStyle w:val="Footer"/>
          <w:jc w:val="right"/>
          <w:rPr>
            <w:sz w:val="24"/>
          </w:rPr>
        </w:pPr>
        <w:r w:rsidRPr="00843642">
          <w:rPr>
            <w:sz w:val="24"/>
          </w:rPr>
          <w:t xml:space="preserve">Page | </w:t>
        </w:r>
        <w:r w:rsidRPr="00843642">
          <w:rPr>
            <w:sz w:val="24"/>
          </w:rPr>
          <w:fldChar w:fldCharType="begin"/>
        </w:r>
        <w:r w:rsidRPr="00843642">
          <w:rPr>
            <w:sz w:val="24"/>
          </w:rPr>
          <w:instrText xml:space="preserve"> PAGE   \* MERGEFORMAT </w:instrText>
        </w:r>
        <w:r w:rsidRPr="00843642">
          <w:rPr>
            <w:sz w:val="24"/>
          </w:rPr>
          <w:fldChar w:fldCharType="separate"/>
        </w:r>
        <w:r w:rsidR="007F5629">
          <w:rPr>
            <w:noProof/>
            <w:sz w:val="24"/>
          </w:rPr>
          <w:t>2</w:t>
        </w:r>
        <w:r w:rsidRPr="00843642">
          <w:rPr>
            <w:noProof/>
            <w:sz w:val="24"/>
          </w:rPr>
          <w:fldChar w:fldCharType="end"/>
        </w:r>
      </w:p>
    </w:sdtContent>
  </w:sdt>
  <w:p w:rsidR="00CA1C02" w:rsidRDefault="00CA1C02" w:rsidP="00843642">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Default="00CA1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C85" w:rsidRDefault="00B21C85">
      <w:r>
        <w:separator/>
      </w:r>
    </w:p>
  </w:footnote>
  <w:footnote w:type="continuationSeparator" w:id="0">
    <w:p w:rsidR="00B21C85" w:rsidRDefault="00B21C85">
      <w:r>
        <w:continuationSeparator/>
      </w:r>
    </w:p>
  </w:footnote>
  <w:footnote w:id="1">
    <w:p w:rsidR="00CA1C02" w:rsidRDefault="00CA1C02" w:rsidP="002120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Default="00CA1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Default="00CA1C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Default="00CA1C02" w:rsidP="003E0AB5">
    <w:pPr>
      <w:tabs>
        <w:tab w:val="left" w:pos="-1008"/>
        <w:tab w:val="left" w:pos="-288"/>
        <w:tab w:val="left" w:pos="7560"/>
        <w:tab w:val="left" w:pos="8931"/>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jc w:val="both"/>
      <w:rPr>
        <w:sz w:val="16"/>
        <w:szCs w:val="16"/>
      </w:rPr>
    </w:pPr>
    <w:r>
      <w:rPr>
        <w:sz w:val="16"/>
        <w:szCs w:val="16"/>
      </w:rPr>
      <w:tab/>
    </w:r>
  </w:p>
  <w:p w:rsidR="00CA1C02" w:rsidRDefault="00CA1C02" w:rsidP="003E0AB5">
    <w:pPr>
      <w:tabs>
        <w:tab w:val="left" w:pos="-1008"/>
        <w:tab w:val="left" w:pos="-288"/>
        <w:tab w:val="left" w:pos="7560"/>
        <w:tab w:val="left" w:pos="8931"/>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jc w:val="both"/>
      <w:rPr>
        <w:sz w:val="16"/>
        <w:szCs w:val="16"/>
      </w:rPr>
    </w:pPr>
    <w:r>
      <w:rPr>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Pr="000E4841" w:rsidRDefault="00CA1C02" w:rsidP="000E48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02" w:rsidRPr="007F4D47" w:rsidRDefault="00CA1C02" w:rsidP="00C37FA5">
    <w:pPr>
      <w:tabs>
        <w:tab w:val="left" w:pos="-1008"/>
        <w:tab w:val="left" w:pos="-288"/>
        <w:tab w:val="left" w:pos="7560"/>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jc w:val="both"/>
      <w:rPr>
        <w:color w:val="999999"/>
        <w:sz w:val="8"/>
        <w:szCs w:val="8"/>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15:restartNumberingAfterBreak="0">
    <w:nsid w:val="00334B18"/>
    <w:multiLevelType w:val="hybridMultilevel"/>
    <w:tmpl w:val="58F0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6659"/>
    <w:multiLevelType w:val="hybridMultilevel"/>
    <w:tmpl w:val="6B7C0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D5DA1"/>
    <w:multiLevelType w:val="hybridMultilevel"/>
    <w:tmpl w:val="2490EDC6"/>
    <w:lvl w:ilvl="0" w:tplc="9A1EEBBC">
      <w:start w:val="1"/>
      <w:numFmt w:val="lowerLetter"/>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425AE7"/>
    <w:multiLevelType w:val="hybridMultilevel"/>
    <w:tmpl w:val="300207E0"/>
    <w:lvl w:ilvl="0" w:tplc="9E9E7DF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32BE9"/>
    <w:multiLevelType w:val="hybridMultilevel"/>
    <w:tmpl w:val="E08CEA0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F62307"/>
    <w:multiLevelType w:val="hybridMultilevel"/>
    <w:tmpl w:val="E73464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C17A8"/>
    <w:multiLevelType w:val="hybridMultilevel"/>
    <w:tmpl w:val="8E3A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02C09"/>
    <w:multiLevelType w:val="hybridMultilevel"/>
    <w:tmpl w:val="2D9E68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B17E5B"/>
    <w:multiLevelType w:val="hybridMultilevel"/>
    <w:tmpl w:val="5436F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36D94"/>
    <w:multiLevelType w:val="hybridMultilevel"/>
    <w:tmpl w:val="1C1CCE66"/>
    <w:lvl w:ilvl="0" w:tplc="E2FC69C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C71497"/>
    <w:multiLevelType w:val="hybridMultilevel"/>
    <w:tmpl w:val="1C1CCE66"/>
    <w:lvl w:ilvl="0" w:tplc="E2FC69C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C3C62"/>
    <w:multiLevelType w:val="hybridMultilevel"/>
    <w:tmpl w:val="913C410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75F47F9"/>
    <w:multiLevelType w:val="hybridMultilevel"/>
    <w:tmpl w:val="DDD6D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BE1C49"/>
    <w:multiLevelType w:val="hybridMultilevel"/>
    <w:tmpl w:val="74A2C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986FF9"/>
    <w:multiLevelType w:val="hybridMultilevel"/>
    <w:tmpl w:val="6FBCF402"/>
    <w:lvl w:ilvl="0" w:tplc="7CDEB102">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A8401A"/>
    <w:multiLevelType w:val="hybridMultilevel"/>
    <w:tmpl w:val="E08CEA0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CD3116F"/>
    <w:multiLevelType w:val="hybridMultilevel"/>
    <w:tmpl w:val="0E182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4700CD"/>
    <w:multiLevelType w:val="hybridMultilevel"/>
    <w:tmpl w:val="441C5C68"/>
    <w:lvl w:ilvl="0" w:tplc="8E2A624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0BE3FB5"/>
    <w:multiLevelType w:val="hybridMultilevel"/>
    <w:tmpl w:val="7DEAF1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034B64"/>
    <w:multiLevelType w:val="hybridMultilevel"/>
    <w:tmpl w:val="F0D00A36"/>
    <w:lvl w:ilvl="0" w:tplc="8F26269A">
      <w:start w:val="1"/>
      <w:numFmt w:val="decimal"/>
      <w:lvlText w:val="%1."/>
      <w:lvlJc w:val="left"/>
      <w:pPr>
        <w:tabs>
          <w:tab w:val="num" w:pos="360"/>
        </w:tabs>
        <w:ind w:left="0" w:firstLine="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4A163C7"/>
    <w:multiLevelType w:val="multilevel"/>
    <w:tmpl w:val="3732053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3A2883"/>
    <w:multiLevelType w:val="hybridMultilevel"/>
    <w:tmpl w:val="0E182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5670EB"/>
    <w:multiLevelType w:val="hybridMultilevel"/>
    <w:tmpl w:val="654C74E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28630B17"/>
    <w:multiLevelType w:val="multilevel"/>
    <w:tmpl w:val="AEB00212"/>
    <w:lvl w:ilvl="0">
      <w:start w:val="1"/>
      <w:numFmt w:val="decimal"/>
      <w:lvlText w:val="%1."/>
      <w:lvlJc w:val="left"/>
      <w:pPr>
        <w:tabs>
          <w:tab w:val="num" w:pos="360"/>
        </w:tabs>
        <w:ind w:left="36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AF770CF"/>
    <w:multiLevelType w:val="hybridMultilevel"/>
    <w:tmpl w:val="48D2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CC41BE5"/>
    <w:multiLevelType w:val="multilevel"/>
    <w:tmpl w:val="1DACA304"/>
    <w:lvl w:ilvl="0">
      <w:start w:val="1"/>
      <w:numFmt w:val="decimal"/>
      <w:pStyle w:val="PARTHEADING"/>
      <w:lvlText w:val="SECTION %1"/>
      <w:lvlJc w:val="left"/>
      <w:pPr>
        <w:ind w:left="2160" w:hanging="2160"/>
      </w:pPr>
      <w:rPr>
        <w:rFonts w:ascii="Arial Bold" w:hAnsi="Arial Bold" w:hint="default"/>
        <w:b/>
        <w:i w:val="0"/>
        <w:sz w:val="28"/>
      </w:rPr>
    </w:lvl>
    <w:lvl w:ilvl="1">
      <w:start w:val="1"/>
      <w:numFmt w:val="decimal"/>
      <w:pStyle w:val="CLAUSEHEADING"/>
      <w:lvlText w:val="%1.%2."/>
      <w:lvlJc w:val="left"/>
      <w:pPr>
        <w:tabs>
          <w:tab w:val="num" w:pos="1296"/>
        </w:tabs>
        <w:ind w:left="1296" w:hanging="1296"/>
      </w:pPr>
      <w:rPr>
        <w:rFonts w:ascii="Arial" w:hAnsi="Arial" w:hint="default"/>
        <w:sz w:val="28"/>
      </w:rPr>
    </w:lvl>
    <w:lvl w:ilvl="2">
      <w:start w:val="1"/>
      <w:numFmt w:val="decimal"/>
      <w:pStyle w:val="Clause"/>
      <w:lvlText w:val="%1.%2.%3"/>
      <w:lvlJc w:val="left"/>
      <w:pPr>
        <w:tabs>
          <w:tab w:val="num" w:pos="1296"/>
        </w:tabs>
        <w:ind w:left="1296" w:hanging="1296"/>
      </w:pPr>
      <w:rPr>
        <w:rFonts w:ascii="Arial" w:hAnsi="Arial" w:hint="default"/>
        <w:b w:val="0"/>
        <w:bCs/>
        <w:strike w:val="0"/>
        <w:sz w:val="28"/>
      </w:rPr>
    </w:lvl>
    <w:lvl w:ilvl="3">
      <w:start w:val="1"/>
      <w:numFmt w:val="lowerLetter"/>
      <w:pStyle w:val="ClauseList"/>
      <w:lvlText w:val="(%4)"/>
      <w:lvlJc w:val="left"/>
      <w:pPr>
        <w:tabs>
          <w:tab w:val="num" w:pos="1440"/>
        </w:tabs>
        <w:ind w:left="1440" w:hanging="576"/>
      </w:pPr>
      <w:rPr>
        <w:rFonts w:hint="default"/>
      </w:rPr>
    </w:lvl>
    <w:lvl w:ilvl="4">
      <w:start w:val="1"/>
      <w:numFmt w:val="lowerRoman"/>
      <w:pStyle w:val="ClauseSubList"/>
      <w:lvlText w:val="(%5)"/>
      <w:lvlJc w:val="right"/>
      <w:pPr>
        <w:tabs>
          <w:tab w:val="num" w:pos="1872"/>
        </w:tabs>
        <w:ind w:left="1872" w:hanging="288"/>
      </w:pPr>
      <w:rPr>
        <w:rFonts w:hint="default"/>
        <w:strike w:val="0"/>
      </w:rPr>
    </w:lvl>
    <w:lvl w:ilvl="5">
      <w:start w:val="1"/>
      <w:numFmt w:val="decimal"/>
      <w:lvlRestart w:val="3"/>
      <w:pStyle w:val="SubClause"/>
      <w:lvlText w:val="%1.%2.%3.%6"/>
      <w:lvlJc w:val="left"/>
      <w:pPr>
        <w:tabs>
          <w:tab w:val="num" w:pos="1296"/>
        </w:tabs>
        <w:ind w:left="1296" w:hanging="1296"/>
      </w:pPr>
      <w:rPr>
        <w:rFonts w:hint="default"/>
        <w:b w:val="0"/>
        <w:bCs/>
      </w:rPr>
    </w:lvl>
    <w:lvl w:ilvl="6">
      <w:start w:val="1"/>
      <w:numFmt w:val="lowerLetter"/>
      <w:pStyle w:val="SubClauseList"/>
      <w:lvlText w:val="(%7)"/>
      <w:lvlJc w:val="left"/>
      <w:pPr>
        <w:tabs>
          <w:tab w:val="num" w:pos="1728"/>
        </w:tabs>
        <w:ind w:left="1728" w:hanging="432"/>
      </w:pPr>
      <w:rPr>
        <w:rFonts w:ascii="Arial" w:hAnsi="Arial" w:cs="Arial" w:hint="default"/>
        <w:sz w:val="28"/>
        <w:szCs w:val="28"/>
      </w:rPr>
    </w:lvl>
    <w:lvl w:ilvl="7">
      <w:start w:val="1"/>
      <w:numFmt w:val="lowerRoman"/>
      <w:pStyle w:val="SubClauseSubList"/>
      <w:lvlText w:val="(%8)"/>
      <w:lvlJc w:val="right"/>
      <w:pPr>
        <w:tabs>
          <w:tab w:val="num" w:pos="2304"/>
        </w:tabs>
        <w:ind w:left="2304" w:hanging="288"/>
      </w:pPr>
      <w:rPr>
        <w:rFonts w:hint="default"/>
      </w:rPr>
    </w:lvl>
    <w:lvl w:ilvl="8">
      <w:start w:val="1"/>
      <w:numFmt w:val="bullet"/>
      <w:lvlText w:val=""/>
      <w:lvlJc w:val="left"/>
      <w:pPr>
        <w:tabs>
          <w:tab w:val="num" w:pos="2952"/>
        </w:tabs>
        <w:ind w:left="2880" w:hanging="288"/>
      </w:pPr>
      <w:rPr>
        <w:rFonts w:ascii="Symbol" w:hAnsi="Symbol" w:hint="default"/>
      </w:rPr>
    </w:lvl>
  </w:abstractNum>
  <w:abstractNum w:abstractNumId="26" w15:restartNumberingAfterBreak="0">
    <w:nsid w:val="2F0D3E19"/>
    <w:multiLevelType w:val="hybridMultilevel"/>
    <w:tmpl w:val="2490EDC6"/>
    <w:lvl w:ilvl="0" w:tplc="9A1EEBBC">
      <w:start w:val="1"/>
      <w:numFmt w:val="lowerLetter"/>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0ED3154"/>
    <w:multiLevelType w:val="hybridMultilevel"/>
    <w:tmpl w:val="5D142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291664"/>
    <w:multiLevelType w:val="hybridMultilevel"/>
    <w:tmpl w:val="423668F6"/>
    <w:lvl w:ilvl="0" w:tplc="C382DDC4">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3502E95"/>
    <w:multiLevelType w:val="hybridMultilevel"/>
    <w:tmpl w:val="441C5C68"/>
    <w:lvl w:ilvl="0" w:tplc="8E2A624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682524D"/>
    <w:multiLevelType w:val="hybridMultilevel"/>
    <w:tmpl w:val="C0B2290E"/>
    <w:lvl w:ilvl="0" w:tplc="8F26269A">
      <w:start w:val="1"/>
      <w:numFmt w:val="decimal"/>
      <w:lvlText w:val="%1."/>
      <w:lvlJc w:val="left"/>
      <w:pPr>
        <w:tabs>
          <w:tab w:val="num" w:pos="360"/>
        </w:tabs>
        <w:ind w:left="0" w:firstLine="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7BA20D2"/>
    <w:multiLevelType w:val="hybridMultilevel"/>
    <w:tmpl w:val="824883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A32482"/>
    <w:multiLevelType w:val="hybridMultilevel"/>
    <w:tmpl w:val="AD8E9A6C"/>
    <w:lvl w:ilvl="0" w:tplc="8F26269A">
      <w:start w:val="1"/>
      <w:numFmt w:val="decimal"/>
      <w:lvlText w:val="%1."/>
      <w:lvlJc w:val="left"/>
      <w:pPr>
        <w:tabs>
          <w:tab w:val="num" w:pos="360"/>
        </w:tabs>
        <w:ind w:left="0" w:firstLine="0"/>
      </w:pPr>
      <w:rPr>
        <w:rFonts w:ascii="Arial" w:hAnsi="Arial" w:hint="default"/>
        <w:b w:val="0"/>
        <w:i w:val="0"/>
        <w:sz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3D702DEF"/>
    <w:multiLevelType w:val="hybridMultilevel"/>
    <w:tmpl w:val="C1F8E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883AB4"/>
    <w:multiLevelType w:val="hybridMultilevel"/>
    <w:tmpl w:val="1D00D536"/>
    <w:lvl w:ilvl="0" w:tplc="54B0415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42A91AFB"/>
    <w:multiLevelType w:val="hybridMultilevel"/>
    <w:tmpl w:val="9EE2C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731745"/>
    <w:multiLevelType w:val="hybridMultilevel"/>
    <w:tmpl w:val="CFEE6E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AA674C"/>
    <w:multiLevelType w:val="hybridMultilevel"/>
    <w:tmpl w:val="2FECCD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314B49"/>
    <w:multiLevelType w:val="hybridMultilevel"/>
    <w:tmpl w:val="A16404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10C7DFD"/>
    <w:multiLevelType w:val="hybridMultilevel"/>
    <w:tmpl w:val="8A58D930"/>
    <w:lvl w:ilvl="0" w:tplc="8F26269A">
      <w:start w:val="1"/>
      <w:numFmt w:val="decimal"/>
      <w:lvlText w:val="%1."/>
      <w:lvlJc w:val="left"/>
      <w:pPr>
        <w:tabs>
          <w:tab w:val="num" w:pos="360"/>
        </w:tabs>
        <w:ind w:left="0" w:firstLine="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B1F097F"/>
    <w:multiLevelType w:val="hybridMultilevel"/>
    <w:tmpl w:val="99E464C0"/>
    <w:lvl w:ilvl="0" w:tplc="EF727F22">
      <w:numFmt w:val="bullet"/>
      <w:lvlText w:val="-"/>
      <w:lvlJc w:val="left"/>
      <w:pPr>
        <w:ind w:left="1080" w:hanging="360"/>
      </w:pPr>
      <w:rPr>
        <w:rFonts w:ascii="ArialMT" w:eastAsiaTheme="minorHAnsi" w:hAnsi="ArialMT" w:cs="ArialMT"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5CC5382B"/>
    <w:multiLevelType w:val="hybridMultilevel"/>
    <w:tmpl w:val="715AF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5E3596"/>
    <w:multiLevelType w:val="hybridMultilevel"/>
    <w:tmpl w:val="360E46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5177D9E"/>
    <w:multiLevelType w:val="hybridMultilevel"/>
    <w:tmpl w:val="10E2063A"/>
    <w:lvl w:ilvl="0" w:tplc="3F167A50">
      <w:start w:val="1"/>
      <w:numFmt w:val="decimal"/>
      <w:lvlText w:val="%1)"/>
      <w:lvlJc w:val="left"/>
      <w:pPr>
        <w:ind w:left="720" w:hanging="360"/>
      </w:pPr>
      <w:rPr>
        <w:rFonts w:hint="default"/>
        <w:b/>
      </w:rPr>
    </w:lvl>
    <w:lvl w:ilvl="1" w:tplc="19EE32A4">
      <w:start w:val="1"/>
      <w:numFmt w:val="lowerRoman"/>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78A6EE4"/>
    <w:multiLevelType w:val="hybridMultilevel"/>
    <w:tmpl w:val="C2D87D0C"/>
    <w:lvl w:ilvl="0" w:tplc="8F26269A">
      <w:start w:val="1"/>
      <w:numFmt w:val="decimal"/>
      <w:lvlText w:val="%1."/>
      <w:lvlJc w:val="left"/>
      <w:pPr>
        <w:tabs>
          <w:tab w:val="num" w:pos="360"/>
        </w:tabs>
        <w:ind w:left="0" w:firstLine="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7CA719F"/>
    <w:multiLevelType w:val="hybridMultilevel"/>
    <w:tmpl w:val="56986508"/>
    <w:lvl w:ilvl="0" w:tplc="66A8AE78">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8722739"/>
    <w:multiLevelType w:val="hybridMultilevel"/>
    <w:tmpl w:val="EF7267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8F60BE"/>
    <w:multiLevelType w:val="multilevel"/>
    <w:tmpl w:val="F6769336"/>
    <w:lvl w:ilvl="0">
      <w:start w:val="2"/>
      <w:numFmt w:val="upperLetter"/>
      <w:suff w:val="nothing"/>
      <w:lvlText w:val="PART %1 - "/>
      <w:lvlJc w:val="left"/>
      <w:pPr>
        <w:ind w:left="0" w:firstLine="0"/>
      </w:pPr>
      <w:rPr>
        <w:rFonts w:ascii="Arial" w:hAnsi="Arial" w:hint="default"/>
        <w:b/>
        <w:i w:val="0"/>
        <w:sz w:val="24"/>
      </w:rPr>
    </w:lvl>
    <w:lvl w:ilvl="1">
      <w:start w:val="1"/>
      <w:numFmt w:val="decimal"/>
      <w:lvlText w:val="%1.%2"/>
      <w:lvlJc w:val="left"/>
      <w:pPr>
        <w:tabs>
          <w:tab w:val="num" w:pos="864"/>
        </w:tabs>
        <w:ind w:left="864" w:hanging="864"/>
      </w:pPr>
      <w:rPr>
        <w:rFonts w:ascii="Arial" w:eastAsia="Times New Roman" w:hAnsi="Arial" w:cs="Times New Roman" w:hint="default"/>
      </w:rPr>
    </w:lvl>
    <w:lvl w:ilvl="2">
      <w:start w:val="1"/>
      <w:numFmt w:val="decimal"/>
      <w:lvlText w:val="%1%2.%3"/>
      <w:lvlJc w:val="left"/>
      <w:pPr>
        <w:tabs>
          <w:tab w:val="num" w:pos="864"/>
        </w:tabs>
        <w:ind w:left="864" w:hanging="864"/>
      </w:pPr>
      <w:rPr>
        <w:rFonts w:hint="default"/>
      </w:rPr>
    </w:lvl>
    <w:lvl w:ilvl="3">
      <w:start w:val="1"/>
      <w:numFmt w:val="lowerLetter"/>
      <w:lvlText w:val="(%4)"/>
      <w:lvlJc w:val="left"/>
      <w:pPr>
        <w:tabs>
          <w:tab w:val="num" w:pos="1296"/>
        </w:tabs>
        <w:ind w:left="1296" w:hanging="432"/>
      </w:pPr>
      <w:rPr>
        <w:rFonts w:hint="default"/>
      </w:rPr>
    </w:lvl>
    <w:lvl w:ilvl="4">
      <w:start w:val="1"/>
      <w:numFmt w:val="lowerRoman"/>
      <w:lvlText w:val="(%5)"/>
      <w:lvlJc w:val="right"/>
      <w:pPr>
        <w:tabs>
          <w:tab w:val="num" w:pos="1872"/>
        </w:tabs>
        <w:ind w:left="1872" w:hanging="288"/>
      </w:pPr>
      <w:rPr>
        <w:rFonts w:hint="default"/>
      </w:rPr>
    </w:lvl>
    <w:lvl w:ilvl="5">
      <w:start w:val="1"/>
      <w:numFmt w:val="decimal"/>
      <w:lvlRestart w:val="3"/>
      <w:lvlText w:val="%1%2.%3.%6"/>
      <w:lvlJc w:val="left"/>
      <w:pPr>
        <w:tabs>
          <w:tab w:val="num" w:pos="1296"/>
        </w:tabs>
        <w:ind w:left="1296" w:hanging="1296"/>
      </w:pPr>
      <w:rPr>
        <w:rFonts w:hint="default"/>
      </w:rPr>
    </w:lvl>
    <w:lvl w:ilvl="6">
      <w:start w:val="1"/>
      <w:numFmt w:val="lowerLetter"/>
      <w:lvlRestart w:val="4"/>
      <w:isLgl/>
      <w:lvlText w:val="(%7)"/>
      <w:lvlJc w:val="left"/>
      <w:pPr>
        <w:tabs>
          <w:tab w:val="num" w:pos="1728"/>
        </w:tabs>
        <w:ind w:left="1728" w:hanging="432"/>
      </w:pPr>
      <w:rPr>
        <w:rFonts w:hint="default"/>
      </w:rPr>
    </w:lvl>
    <w:lvl w:ilvl="7">
      <w:start w:val="1"/>
      <w:numFmt w:val="lowerRoman"/>
      <w:lvlText w:val="(%8)"/>
      <w:lvlJc w:val="right"/>
      <w:pPr>
        <w:tabs>
          <w:tab w:val="num" w:pos="2304"/>
        </w:tabs>
        <w:ind w:left="2304" w:hanging="288"/>
      </w:pPr>
      <w:rPr>
        <w:rFonts w:hint="default"/>
      </w:rPr>
    </w:lvl>
    <w:lvl w:ilvl="8">
      <w:start w:val="1"/>
      <w:numFmt w:val="bullet"/>
      <w:lvlText w:val=""/>
      <w:lvlJc w:val="left"/>
      <w:pPr>
        <w:tabs>
          <w:tab w:val="num" w:pos="2952"/>
        </w:tabs>
        <w:ind w:left="2880" w:hanging="288"/>
      </w:pPr>
      <w:rPr>
        <w:rFonts w:ascii="Symbol" w:hAnsi="Symbol" w:hint="default"/>
      </w:rPr>
    </w:lvl>
  </w:abstractNum>
  <w:abstractNum w:abstractNumId="48" w15:restartNumberingAfterBreak="0">
    <w:nsid w:val="6B4B74EC"/>
    <w:multiLevelType w:val="hybridMultilevel"/>
    <w:tmpl w:val="8B060C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F025D58"/>
    <w:multiLevelType w:val="hybridMultilevel"/>
    <w:tmpl w:val="DA56A33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C9712B"/>
    <w:multiLevelType w:val="hybridMultilevel"/>
    <w:tmpl w:val="41C0F3CC"/>
    <w:lvl w:ilvl="0" w:tplc="8F26269A">
      <w:start w:val="1"/>
      <w:numFmt w:val="decimal"/>
      <w:lvlText w:val="%1."/>
      <w:lvlJc w:val="left"/>
      <w:pPr>
        <w:tabs>
          <w:tab w:val="num" w:pos="360"/>
        </w:tabs>
        <w:ind w:left="0" w:firstLine="0"/>
      </w:pPr>
      <w:rPr>
        <w:rFonts w:ascii="Arial" w:hAnsi="Arial" w:hint="default"/>
        <w:b w:val="0"/>
        <w:i w:val="0"/>
        <w:sz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1" w15:restartNumberingAfterBreak="0">
    <w:nsid w:val="734C79DC"/>
    <w:multiLevelType w:val="hybridMultilevel"/>
    <w:tmpl w:val="950C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146480"/>
    <w:multiLevelType w:val="hybridMultilevel"/>
    <w:tmpl w:val="1C402B2E"/>
    <w:lvl w:ilvl="0" w:tplc="E6527B4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3" w15:restartNumberingAfterBreak="0">
    <w:nsid w:val="75271D29"/>
    <w:multiLevelType w:val="hybridMultilevel"/>
    <w:tmpl w:val="283C01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4C5C60"/>
    <w:multiLevelType w:val="hybridMultilevel"/>
    <w:tmpl w:val="48707C4C"/>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7EA60131"/>
    <w:multiLevelType w:val="multilevel"/>
    <w:tmpl w:val="8FF6542E"/>
    <w:lvl w:ilvl="0">
      <w:start w:val="1"/>
      <w:numFmt w:val="decimal"/>
      <w:lvlText w:val="%1."/>
      <w:lvlJc w:val="left"/>
      <w:pPr>
        <w:ind w:left="720" w:hanging="360"/>
      </w:p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5"/>
  </w:num>
  <w:num w:numId="2">
    <w:abstractNumId w:val="19"/>
  </w:num>
  <w:num w:numId="3">
    <w:abstractNumId w:val="32"/>
  </w:num>
  <w:num w:numId="4">
    <w:abstractNumId w:val="25"/>
  </w:num>
  <w:num w:numId="5">
    <w:abstractNumId w:val="2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2"/>
    </w:lvlOverride>
    <w:lvlOverride w:ilvl="1">
      <w:startOverride w:val="2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2"/>
    </w:lvlOverride>
    <w:lvlOverride w:ilvl="1">
      <w:startOverride w:val="2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4"/>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4"/>
    </w:lvlOverride>
    <w:lvlOverride w:ilvl="1">
      <w:startOverride w:val="1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4"/>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4"/>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4"/>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44"/>
  </w:num>
  <w:num w:numId="22">
    <w:abstractNumId w:val="39"/>
  </w:num>
  <w:num w:numId="23">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2"/>
    </w:lvlOverride>
    <w:lvlOverride w:ilvl="1">
      <w:startOverride w:val="1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2"/>
    </w:lvlOverride>
    <w:lvlOverride w:ilvl="1">
      <w:startOverride w:val="19"/>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2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4"/>
    </w:lvlOverride>
    <w:lvlOverride w:ilvl="1">
      <w:startOverride w:val="1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4"/>
    </w:lvlOverride>
    <w:lvlOverride w:ilvl="1">
      <w:startOverride w:val="1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4"/>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2"/>
    </w:lvlOverride>
    <w:lvlOverride w:ilvl="1">
      <w:startOverride w:val="1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2"/>
    </w:lvlOverride>
    <w:lvlOverride w:ilvl="1">
      <w:startOverride w:val="1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2"/>
    </w:lvlOverride>
    <w:lvlOverride w:ilvl="1">
      <w:startOverride w:val="1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4"/>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4"/>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4"/>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abstractNumId w:val="25"/>
    <w:lvlOverride w:ilvl="0">
      <w:startOverride w:val="4"/>
    </w:lvlOverride>
    <w:lvlOverride w:ilvl="1">
      <w:startOverride w:val="3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abstractNumId w:val="25"/>
    <w:lvlOverride w:ilvl="0">
      <w:startOverride w:val="2"/>
    </w:lvlOverride>
    <w:lvlOverride w:ilvl="1">
      <w:startOverride w:val="2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2"/>
    </w:lvlOverride>
    <w:lvlOverride w:ilvl="1">
      <w:startOverride w:val="2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 w:numId="51">
    <w:abstractNumId w:val="25"/>
  </w:num>
  <w:num w:numId="52">
    <w:abstractNumId w:val="48"/>
  </w:num>
  <w:num w:numId="53">
    <w:abstractNumId w:val="41"/>
  </w:num>
  <w:num w:numId="54">
    <w:abstractNumId w:val="38"/>
  </w:num>
  <w:num w:numId="55">
    <w:abstractNumId w:val="42"/>
  </w:num>
  <w:num w:numId="56">
    <w:abstractNumId w:val="49"/>
  </w:num>
  <w:num w:numId="57">
    <w:abstractNumId w:val="12"/>
  </w:num>
  <w:num w:numId="58">
    <w:abstractNumId w:val="16"/>
  </w:num>
  <w:num w:numId="59">
    <w:abstractNumId w:val="21"/>
  </w:num>
  <w:num w:numId="60">
    <w:abstractNumId w:val="6"/>
  </w:num>
  <w:num w:numId="61">
    <w:abstractNumId w:val="24"/>
  </w:num>
  <w:num w:numId="62">
    <w:abstractNumId w:val="13"/>
  </w:num>
  <w:num w:numId="63">
    <w:abstractNumId w:val="55"/>
  </w:num>
  <w:num w:numId="64">
    <w:abstractNumId w:val="8"/>
  </w:num>
  <w:num w:numId="65">
    <w:abstractNumId w:val="0"/>
  </w:num>
  <w:num w:numId="66">
    <w:abstractNumId w:val="20"/>
  </w:num>
  <w:num w:numId="67">
    <w:abstractNumId w:val="40"/>
  </w:num>
  <w:num w:numId="68">
    <w:abstractNumId w:val="26"/>
  </w:num>
  <w:num w:numId="69">
    <w:abstractNumId w:val="2"/>
  </w:num>
  <w:num w:numId="70">
    <w:abstractNumId w:val="53"/>
  </w:num>
  <w:num w:numId="71">
    <w:abstractNumId w:val="1"/>
  </w:num>
  <w:num w:numId="72">
    <w:abstractNumId w:val="35"/>
  </w:num>
  <w:num w:numId="73">
    <w:abstractNumId w:val="31"/>
  </w:num>
  <w:num w:numId="74">
    <w:abstractNumId w:val="5"/>
  </w:num>
  <w:num w:numId="75">
    <w:abstractNumId w:val="18"/>
  </w:num>
  <w:num w:numId="76">
    <w:abstractNumId w:val="46"/>
  </w:num>
  <w:num w:numId="77">
    <w:abstractNumId w:val="27"/>
  </w:num>
  <w:num w:numId="78">
    <w:abstractNumId w:val="43"/>
  </w:num>
  <w:num w:numId="79">
    <w:abstractNumId w:val="15"/>
  </w:num>
  <w:num w:numId="80">
    <w:abstractNumId w:val="45"/>
  </w:num>
  <w:num w:numId="81">
    <w:abstractNumId w:val="14"/>
  </w:num>
  <w:num w:numId="82">
    <w:abstractNumId w:val="17"/>
  </w:num>
  <w:num w:numId="83">
    <w:abstractNumId w:val="34"/>
  </w:num>
  <w:num w:numId="84">
    <w:abstractNumId w:val="52"/>
  </w:num>
  <w:num w:numId="85">
    <w:abstractNumId w:val="29"/>
  </w:num>
  <w:num w:numId="86">
    <w:abstractNumId w:val="3"/>
  </w:num>
  <w:num w:numId="87">
    <w:abstractNumId w:val="9"/>
  </w:num>
  <w:num w:numId="88">
    <w:abstractNumId w:val="54"/>
  </w:num>
  <w:num w:numId="89">
    <w:abstractNumId w:val="37"/>
  </w:num>
  <w:num w:numId="90">
    <w:abstractNumId w:val="22"/>
  </w:num>
  <w:num w:numId="91">
    <w:abstractNumId w:val="33"/>
  </w:num>
  <w:num w:numId="92">
    <w:abstractNumId w:val="4"/>
  </w:num>
  <w:num w:numId="93">
    <w:abstractNumId w:val="51"/>
  </w:num>
  <w:num w:numId="94">
    <w:abstractNumId w:val="36"/>
  </w:num>
  <w:num w:numId="95">
    <w:abstractNumId w:val="10"/>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7">
    <w:abstractNumId w:val="11"/>
  </w:num>
  <w:num w:numId="98">
    <w:abstractNumId w:val="7"/>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pos w:val="sectEnd"/>
    <w:numFmt w:val="upp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C0B"/>
    <w:rsid w:val="0000084E"/>
    <w:rsid w:val="00000FB8"/>
    <w:rsid w:val="00001157"/>
    <w:rsid w:val="00001767"/>
    <w:rsid w:val="000034DD"/>
    <w:rsid w:val="00004D86"/>
    <w:rsid w:val="00005A39"/>
    <w:rsid w:val="000065F2"/>
    <w:rsid w:val="0000669C"/>
    <w:rsid w:val="0000711D"/>
    <w:rsid w:val="00010574"/>
    <w:rsid w:val="00010609"/>
    <w:rsid w:val="00010BE6"/>
    <w:rsid w:val="000115FB"/>
    <w:rsid w:val="000124EE"/>
    <w:rsid w:val="00012CC2"/>
    <w:rsid w:val="00012CC6"/>
    <w:rsid w:val="00012E05"/>
    <w:rsid w:val="00014B9A"/>
    <w:rsid w:val="00014EAD"/>
    <w:rsid w:val="00016F02"/>
    <w:rsid w:val="00021648"/>
    <w:rsid w:val="0002194D"/>
    <w:rsid w:val="0002197C"/>
    <w:rsid w:val="00022D5C"/>
    <w:rsid w:val="000235A4"/>
    <w:rsid w:val="000240FD"/>
    <w:rsid w:val="000243B2"/>
    <w:rsid w:val="0002469D"/>
    <w:rsid w:val="00025376"/>
    <w:rsid w:val="0002566E"/>
    <w:rsid w:val="00025A11"/>
    <w:rsid w:val="0002652F"/>
    <w:rsid w:val="0002785B"/>
    <w:rsid w:val="0003050D"/>
    <w:rsid w:val="00030F20"/>
    <w:rsid w:val="00031178"/>
    <w:rsid w:val="00031257"/>
    <w:rsid w:val="000330BD"/>
    <w:rsid w:val="00033DAC"/>
    <w:rsid w:val="000345CC"/>
    <w:rsid w:val="00036009"/>
    <w:rsid w:val="00037557"/>
    <w:rsid w:val="00037824"/>
    <w:rsid w:val="00037E14"/>
    <w:rsid w:val="000405D1"/>
    <w:rsid w:val="000411D7"/>
    <w:rsid w:val="00041DA9"/>
    <w:rsid w:val="00041FC4"/>
    <w:rsid w:val="00042992"/>
    <w:rsid w:val="0004301D"/>
    <w:rsid w:val="0004365C"/>
    <w:rsid w:val="00043CE4"/>
    <w:rsid w:val="000468FE"/>
    <w:rsid w:val="00046FC0"/>
    <w:rsid w:val="00047D67"/>
    <w:rsid w:val="000502EF"/>
    <w:rsid w:val="000508BA"/>
    <w:rsid w:val="000509DD"/>
    <w:rsid w:val="0005193A"/>
    <w:rsid w:val="00053254"/>
    <w:rsid w:val="00054310"/>
    <w:rsid w:val="00054503"/>
    <w:rsid w:val="00054CD9"/>
    <w:rsid w:val="00055EA7"/>
    <w:rsid w:val="00057136"/>
    <w:rsid w:val="0005723C"/>
    <w:rsid w:val="000626BD"/>
    <w:rsid w:val="00065592"/>
    <w:rsid w:val="0006560E"/>
    <w:rsid w:val="0007088A"/>
    <w:rsid w:val="00070A63"/>
    <w:rsid w:val="000735AA"/>
    <w:rsid w:val="000736FC"/>
    <w:rsid w:val="00075B11"/>
    <w:rsid w:val="0007704A"/>
    <w:rsid w:val="000808EC"/>
    <w:rsid w:val="00080BF6"/>
    <w:rsid w:val="00081092"/>
    <w:rsid w:val="0008478E"/>
    <w:rsid w:val="0008594B"/>
    <w:rsid w:val="00086EA5"/>
    <w:rsid w:val="000871D5"/>
    <w:rsid w:val="00092B1B"/>
    <w:rsid w:val="00092F37"/>
    <w:rsid w:val="00093971"/>
    <w:rsid w:val="000939EC"/>
    <w:rsid w:val="00093ACB"/>
    <w:rsid w:val="00093F0D"/>
    <w:rsid w:val="00094C1A"/>
    <w:rsid w:val="00095EDC"/>
    <w:rsid w:val="0009697E"/>
    <w:rsid w:val="00097C45"/>
    <w:rsid w:val="000A202E"/>
    <w:rsid w:val="000A337C"/>
    <w:rsid w:val="000A3480"/>
    <w:rsid w:val="000A626D"/>
    <w:rsid w:val="000A7046"/>
    <w:rsid w:val="000A7E88"/>
    <w:rsid w:val="000B0675"/>
    <w:rsid w:val="000B10FB"/>
    <w:rsid w:val="000B1B21"/>
    <w:rsid w:val="000B1B31"/>
    <w:rsid w:val="000B5459"/>
    <w:rsid w:val="000C2C9C"/>
    <w:rsid w:val="000C3DE6"/>
    <w:rsid w:val="000C482F"/>
    <w:rsid w:val="000C61E0"/>
    <w:rsid w:val="000C64AD"/>
    <w:rsid w:val="000C7105"/>
    <w:rsid w:val="000C74BF"/>
    <w:rsid w:val="000C7AE4"/>
    <w:rsid w:val="000C7EA9"/>
    <w:rsid w:val="000D1132"/>
    <w:rsid w:val="000D1E84"/>
    <w:rsid w:val="000D3403"/>
    <w:rsid w:val="000D496D"/>
    <w:rsid w:val="000D4D99"/>
    <w:rsid w:val="000E220F"/>
    <w:rsid w:val="000E27D3"/>
    <w:rsid w:val="000E3319"/>
    <w:rsid w:val="000E3683"/>
    <w:rsid w:val="000E4841"/>
    <w:rsid w:val="000E52FF"/>
    <w:rsid w:val="000E5ED0"/>
    <w:rsid w:val="000F19BE"/>
    <w:rsid w:val="000F1DAE"/>
    <w:rsid w:val="000F221F"/>
    <w:rsid w:val="000F2AA0"/>
    <w:rsid w:val="001008C8"/>
    <w:rsid w:val="001010D2"/>
    <w:rsid w:val="001012A4"/>
    <w:rsid w:val="00102B10"/>
    <w:rsid w:val="0010574C"/>
    <w:rsid w:val="0010673E"/>
    <w:rsid w:val="00111F7C"/>
    <w:rsid w:val="0011416C"/>
    <w:rsid w:val="00115F34"/>
    <w:rsid w:val="00120BC2"/>
    <w:rsid w:val="00122046"/>
    <w:rsid w:val="00123124"/>
    <w:rsid w:val="00123958"/>
    <w:rsid w:val="00124794"/>
    <w:rsid w:val="0012562B"/>
    <w:rsid w:val="00125C8A"/>
    <w:rsid w:val="00127DC5"/>
    <w:rsid w:val="0013049D"/>
    <w:rsid w:val="001307C4"/>
    <w:rsid w:val="001307E9"/>
    <w:rsid w:val="001312BF"/>
    <w:rsid w:val="001317D5"/>
    <w:rsid w:val="001320C3"/>
    <w:rsid w:val="0013308D"/>
    <w:rsid w:val="00133205"/>
    <w:rsid w:val="00133915"/>
    <w:rsid w:val="00134998"/>
    <w:rsid w:val="00134B37"/>
    <w:rsid w:val="00134BE2"/>
    <w:rsid w:val="00136022"/>
    <w:rsid w:val="00136773"/>
    <w:rsid w:val="0014026F"/>
    <w:rsid w:val="00141614"/>
    <w:rsid w:val="00142FD2"/>
    <w:rsid w:val="0014787A"/>
    <w:rsid w:val="00150BD0"/>
    <w:rsid w:val="0015204B"/>
    <w:rsid w:val="00153502"/>
    <w:rsid w:val="00153E55"/>
    <w:rsid w:val="001542A4"/>
    <w:rsid w:val="00154EFB"/>
    <w:rsid w:val="0015655F"/>
    <w:rsid w:val="00157108"/>
    <w:rsid w:val="00160A33"/>
    <w:rsid w:val="00160E29"/>
    <w:rsid w:val="0016143B"/>
    <w:rsid w:val="001623BD"/>
    <w:rsid w:val="00163EED"/>
    <w:rsid w:val="00166F30"/>
    <w:rsid w:val="0016718F"/>
    <w:rsid w:val="00167502"/>
    <w:rsid w:val="00170123"/>
    <w:rsid w:val="00170650"/>
    <w:rsid w:val="00171949"/>
    <w:rsid w:val="00172699"/>
    <w:rsid w:val="00172EAC"/>
    <w:rsid w:val="00174E81"/>
    <w:rsid w:val="0017639F"/>
    <w:rsid w:val="00176815"/>
    <w:rsid w:val="00176A3E"/>
    <w:rsid w:val="00176ADC"/>
    <w:rsid w:val="00180F61"/>
    <w:rsid w:val="00181161"/>
    <w:rsid w:val="00181231"/>
    <w:rsid w:val="001826ED"/>
    <w:rsid w:val="00184806"/>
    <w:rsid w:val="00184A6E"/>
    <w:rsid w:val="001850E4"/>
    <w:rsid w:val="00185868"/>
    <w:rsid w:val="001872DA"/>
    <w:rsid w:val="00192793"/>
    <w:rsid w:val="00195FEF"/>
    <w:rsid w:val="001964DF"/>
    <w:rsid w:val="00196F10"/>
    <w:rsid w:val="0019757A"/>
    <w:rsid w:val="001A0245"/>
    <w:rsid w:val="001A0791"/>
    <w:rsid w:val="001A236E"/>
    <w:rsid w:val="001A31AE"/>
    <w:rsid w:val="001A330F"/>
    <w:rsid w:val="001A39DD"/>
    <w:rsid w:val="001A442D"/>
    <w:rsid w:val="001A481B"/>
    <w:rsid w:val="001A4890"/>
    <w:rsid w:val="001A5B4A"/>
    <w:rsid w:val="001A6B53"/>
    <w:rsid w:val="001A7E40"/>
    <w:rsid w:val="001B0263"/>
    <w:rsid w:val="001B1B35"/>
    <w:rsid w:val="001B32BC"/>
    <w:rsid w:val="001B66C3"/>
    <w:rsid w:val="001B69F1"/>
    <w:rsid w:val="001B6D85"/>
    <w:rsid w:val="001B7440"/>
    <w:rsid w:val="001B7EA2"/>
    <w:rsid w:val="001C182A"/>
    <w:rsid w:val="001C1F55"/>
    <w:rsid w:val="001C2678"/>
    <w:rsid w:val="001C4ACF"/>
    <w:rsid w:val="001C6BE6"/>
    <w:rsid w:val="001D051A"/>
    <w:rsid w:val="001D07BC"/>
    <w:rsid w:val="001D2519"/>
    <w:rsid w:val="001D521D"/>
    <w:rsid w:val="001D5601"/>
    <w:rsid w:val="001D7725"/>
    <w:rsid w:val="001E1935"/>
    <w:rsid w:val="001E378C"/>
    <w:rsid w:val="001E5699"/>
    <w:rsid w:val="001E68B8"/>
    <w:rsid w:val="001F02B1"/>
    <w:rsid w:val="001F0C08"/>
    <w:rsid w:val="001F31E8"/>
    <w:rsid w:val="001F343D"/>
    <w:rsid w:val="001F4443"/>
    <w:rsid w:val="001F5CDD"/>
    <w:rsid w:val="001F7B56"/>
    <w:rsid w:val="00200BE8"/>
    <w:rsid w:val="00200DE9"/>
    <w:rsid w:val="00204A02"/>
    <w:rsid w:val="00205574"/>
    <w:rsid w:val="0020680D"/>
    <w:rsid w:val="00206D0C"/>
    <w:rsid w:val="00206E02"/>
    <w:rsid w:val="00206F63"/>
    <w:rsid w:val="002078E1"/>
    <w:rsid w:val="0021073A"/>
    <w:rsid w:val="002120B6"/>
    <w:rsid w:val="00217B0C"/>
    <w:rsid w:val="00217B48"/>
    <w:rsid w:val="002209BB"/>
    <w:rsid w:val="002244C0"/>
    <w:rsid w:val="00225230"/>
    <w:rsid w:val="00230538"/>
    <w:rsid w:val="00232546"/>
    <w:rsid w:val="00234A9D"/>
    <w:rsid w:val="0023605B"/>
    <w:rsid w:val="002361E3"/>
    <w:rsid w:val="002365BD"/>
    <w:rsid w:val="00236BF2"/>
    <w:rsid w:val="00236F69"/>
    <w:rsid w:val="00237908"/>
    <w:rsid w:val="00237C2A"/>
    <w:rsid w:val="00242A00"/>
    <w:rsid w:val="00246849"/>
    <w:rsid w:val="00246BAD"/>
    <w:rsid w:val="00246F8C"/>
    <w:rsid w:val="002477D8"/>
    <w:rsid w:val="0025000D"/>
    <w:rsid w:val="00250906"/>
    <w:rsid w:val="00251059"/>
    <w:rsid w:val="00251FBC"/>
    <w:rsid w:val="00251FC4"/>
    <w:rsid w:val="0025349A"/>
    <w:rsid w:val="00253E64"/>
    <w:rsid w:val="00254C29"/>
    <w:rsid w:val="00255107"/>
    <w:rsid w:val="00255F3B"/>
    <w:rsid w:val="00257641"/>
    <w:rsid w:val="00262ABC"/>
    <w:rsid w:val="002636F2"/>
    <w:rsid w:val="00263D7F"/>
    <w:rsid w:val="002646B0"/>
    <w:rsid w:val="00264952"/>
    <w:rsid w:val="0026736C"/>
    <w:rsid w:val="002705A6"/>
    <w:rsid w:val="00270E90"/>
    <w:rsid w:val="00271E91"/>
    <w:rsid w:val="002720AF"/>
    <w:rsid w:val="00272BFD"/>
    <w:rsid w:val="0027350B"/>
    <w:rsid w:val="00274055"/>
    <w:rsid w:val="00277073"/>
    <w:rsid w:val="00280213"/>
    <w:rsid w:val="00281694"/>
    <w:rsid w:val="0028186C"/>
    <w:rsid w:val="002829B9"/>
    <w:rsid w:val="002830EE"/>
    <w:rsid w:val="0028372B"/>
    <w:rsid w:val="00284917"/>
    <w:rsid w:val="0028497C"/>
    <w:rsid w:val="00285101"/>
    <w:rsid w:val="002867A6"/>
    <w:rsid w:val="002869D6"/>
    <w:rsid w:val="00286DBB"/>
    <w:rsid w:val="0028726D"/>
    <w:rsid w:val="002877CC"/>
    <w:rsid w:val="00287FE0"/>
    <w:rsid w:val="002907B8"/>
    <w:rsid w:val="002909B6"/>
    <w:rsid w:val="00290B17"/>
    <w:rsid w:val="0029169E"/>
    <w:rsid w:val="00291E17"/>
    <w:rsid w:val="0029354C"/>
    <w:rsid w:val="00297086"/>
    <w:rsid w:val="00297E8A"/>
    <w:rsid w:val="002A01E7"/>
    <w:rsid w:val="002A073D"/>
    <w:rsid w:val="002A092F"/>
    <w:rsid w:val="002A21A3"/>
    <w:rsid w:val="002A2ED1"/>
    <w:rsid w:val="002A3B68"/>
    <w:rsid w:val="002A4891"/>
    <w:rsid w:val="002A4A1F"/>
    <w:rsid w:val="002A52F8"/>
    <w:rsid w:val="002A6487"/>
    <w:rsid w:val="002A64F2"/>
    <w:rsid w:val="002A7AC6"/>
    <w:rsid w:val="002B1C11"/>
    <w:rsid w:val="002B2265"/>
    <w:rsid w:val="002B4EE3"/>
    <w:rsid w:val="002B6E77"/>
    <w:rsid w:val="002C35C6"/>
    <w:rsid w:val="002C3F6F"/>
    <w:rsid w:val="002C49E5"/>
    <w:rsid w:val="002C4C72"/>
    <w:rsid w:val="002C6DDA"/>
    <w:rsid w:val="002C7271"/>
    <w:rsid w:val="002C76E9"/>
    <w:rsid w:val="002C7715"/>
    <w:rsid w:val="002D18C5"/>
    <w:rsid w:val="002D1EC7"/>
    <w:rsid w:val="002D2FE3"/>
    <w:rsid w:val="002D4D79"/>
    <w:rsid w:val="002D5A5E"/>
    <w:rsid w:val="002E0073"/>
    <w:rsid w:val="002E2DA3"/>
    <w:rsid w:val="002E3580"/>
    <w:rsid w:val="002E44D7"/>
    <w:rsid w:val="002E4570"/>
    <w:rsid w:val="002E5B14"/>
    <w:rsid w:val="002E5CA2"/>
    <w:rsid w:val="002E5F06"/>
    <w:rsid w:val="002E6791"/>
    <w:rsid w:val="002F033B"/>
    <w:rsid w:val="002F0D99"/>
    <w:rsid w:val="002F148C"/>
    <w:rsid w:val="002F18CE"/>
    <w:rsid w:val="002F47AB"/>
    <w:rsid w:val="002F4C0B"/>
    <w:rsid w:val="002F7676"/>
    <w:rsid w:val="00301055"/>
    <w:rsid w:val="00301198"/>
    <w:rsid w:val="00301BAA"/>
    <w:rsid w:val="00305108"/>
    <w:rsid w:val="003064C7"/>
    <w:rsid w:val="003076AD"/>
    <w:rsid w:val="00310E2D"/>
    <w:rsid w:val="00311806"/>
    <w:rsid w:val="00312050"/>
    <w:rsid w:val="0031220F"/>
    <w:rsid w:val="0031233A"/>
    <w:rsid w:val="00312599"/>
    <w:rsid w:val="003143E7"/>
    <w:rsid w:val="00315292"/>
    <w:rsid w:val="003171EE"/>
    <w:rsid w:val="00317A1B"/>
    <w:rsid w:val="0032000F"/>
    <w:rsid w:val="003221AB"/>
    <w:rsid w:val="00322DC6"/>
    <w:rsid w:val="0032300F"/>
    <w:rsid w:val="00323063"/>
    <w:rsid w:val="00324066"/>
    <w:rsid w:val="003240C3"/>
    <w:rsid w:val="00327676"/>
    <w:rsid w:val="00327F16"/>
    <w:rsid w:val="003301CA"/>
    <w:rsid w:val="00330CF0"/>
    <w:rsid w:val="00333137"/>
    <w:rsid w:val="003344AD"/>
    <w:rsid w:val="003365F9"/>
    <w:rsid w:val="00337EC4"/>
    <w:rsid w:val="00341426"/>
    <w:rsid w:val="003419D0"/>
    <w:rsid w:val="00341C8D"/>
    <w:rsid w:val="00341DEB"/>
    <w:rsid w:val="00342686"/>
    <w:rsid w:val="00342FEC"/>
    <w:rsid w:val="003440B8"/>
    <w:rsid w:val="00347592"/>
    <w:rsid w:val="00351413"/>
    <w:rsid w:val="003523AA"/>
    <w:rsid w:val="00352655"/>
    <w:rsid w:val="00355EBD"/>
    <w:rsid w:val="00356E5F"/>
    <w:rsid w:val="0036071E"/>
    <w:rsid w:val="00362074"/>
    <w:rsid w:val="00364245"/>
    <w:rsid w:val="00365858"/>
    <w:rsid w:val="00366740"/>
    <w:rsid w:val="00367625"/>
    <w:rsid w:val="00370334"/>
    <w:rsid w:val="00370862"/>
    <w:rsid w:val="00370A95"/>
    <w:rsid w:val="00370B00"/>
    <w:rsid w:val="0037191D"/>
    <w:rsid w:val="00371D62"/>
    <w:rsid w:val="00372216"/>
    <w:rsid w:val="00372B07"/>
    <w:rsid w:val="0037352F"/>
    <w:rsid w:val="00373941"/>
    <w:rsid w:val="00374BC2"/>
    <w:rsid w:val="003756C6"/>
    <w:rsid w:val="00375C3D"/>
    <w:rsid w:val="00375DF1"/>
    <w:rsid w:val="00380CC0"/>
    <w:rsid w:val="00383A35"/>
    <w:rsid w:val="00383B73"/>
    <w:rsid w:val="00383B9C"/>
    <w:rsid w:val="00383D2D"/>
    <w:rsid w:val="00384316"/>
    <w:rsid w:val="00384B12"/>
    <w:rsid w:val="00385F35"/>
    <w:rsid w:val="00386677"/>
    <w:rsid w:val="0039014B"/>
    <w:rsid w:val="00390F82"/>
    <w:rsid w:val="003925EA"/>
    <w:rsid w:val="003929D2"/>
    <w:rsid w:val="00396945"/>
    <w:rsid w:val="00396BE3"/>
    <w:rsid w:val="00396DB5"/>
    <w:rsid w:val="00396F7C"/>
    <w:rsid w:val="003A0EB3"/>
    <w:rsid w:val="003A19BC"/>
    <w:rsid w:val="003A1D60"/>
    <w:rsid w:val="003A25B5"/>
    <w:rsid w:val="003A276F"/>
    <w:rsid w:val="003A481D"/>
    <w:rsid w:val="003A4CE7"/>
    <w:rsid w:val="003A4D2A"/>
    <w:rsid w:val="003A4F79"/>
    <w:rsid w:val="003A789E"/>
    <w:rsid w:val="003A7B01"/>
    <w:rsid w:val="003B08E5"/>
    <w:rsid w:val="003B0FC6"/>
    <w:rsid w:val="003B247F"/>
    <w:rsid w:val="003B3C4F"/>
    <w:rsid w:val="003B456C"/>
    <w:rsid w:val="003B4834"/>
    <w:rsid w:val="003B52A7"/>
    <w:rsid w:val="003B6CA2"/>
    <w:rsid w:val="003B7200"/>
    <w:rsid w:val="003B7383"/>
    <w:rsid w:val="003C1D55"/>
    <w:rsid w:val="003C2886"/>
    <w:rsid w:val="003C38D2"/>
    <w:rsid w:val="003C4705"/>
    <w:rsid w:val="003C4762"/>
    <w:rsid w:val="003C72C9"/>
    <w:rsid w:val="003D0DF9"/>
    <w:rsid w:val="003D49DD"/>
    <w:rsid w:val="003D506F"/>
    <w:rsid w:val="003D79C6"/>
    <w:rsid w:val="003E02D4"/>
    <w:rsid w:val="003E08C1"/>
    <w:rsid w:val="003E09BF"/>
    <w:rsid w:val="003E0AB5"/>
    <w:rsid w:val="003E2CE4"/>
    <w:rsid w:val="003E52B5"/>
    <w:rsid w:val="003E5599"/>
    <w:rsid w:val="003E6C68"/>
    <w:rsid w:val="003E7235"/>
    <w:rsid w:val="003E7639"/>
    <w:rsid w:val="003E7F03"/>
    <w:rsid w:val="003F1046"/>
    <w:rsid w:val="003F1706"/>
    <w:rsid w:val="003F210C"/>
    <w:rsid w:val="003F333C"/>
    <w:rsid w:val="003F39DB"/>
    <w:rsid w:val="003F4751"/>
    <w:rsid w:val="0040185B"/>
    <w:rsid w:val="00402266"/>
    <w:rsid w:val="00402B1C"/>
    <w:rsid w:val="004053EC"/>
    <w:rsid w:val="004077BB"/>
    <w:rsid w:val="00411043"/>
    <w:rsid w:val="004122FD"/>
    <w:rsid w:val="00412917"/>
    <w:rsid w:val="00412CD3"/>
    <w:rsid w:val="004153D8"/>
    <w:rsid w:val="00415DCA"/>
    <w:rsid w:val="0041610F"/>
    <w:rsid w:val="00416F6A"/>
    <w:rsid w:val="00417602"/>
    <w:rsid w:val="00417EAA"/>
    <w:rsid w:val="00417EF3"/>
    <w:rsid w:val="004204A2"/>
    <w:rsid w:val="00420DDD"/>
    <w:rsid w:val="00423D6A"/>
    <w:rsid w:val="0042423E"/>
    <w:rsid w:val="00424468"/>
    <w:rsid w:val="00424AE5"/>
    <w:rsid w:val="004258FC"/>
    <w:rsid w:val="00425F57"/>
    <w:rsid w:val="0042632E"/>
    <w:rsid w:val="00426E95"/>
    <w:rsid w:val="00430693"/>
    <w:rsid w:val="00432471"/>
    <w:rsid w:val="00432674"/>
    <w:rsid w:val="004366A4"/>
    <w:rsid w:val="0043735A"/>
    <w:rsid w:val="0044084D"/>
    <w:rsid w:val="00440BA4"/>
    <w:rsid w:val="00442195"/>
    <w:rsid w:val="00442E6C"/>
    <w:rsid w:val="00443B5A"/>
    <w:rsid w:val="0044433D"/>
    <w:rsid w:val="00444B7A"/>
    <w:rsid w:val="004473CA"/>
    <w:rsid w:val="00447DDB"/>
    <w:rsid w:val="00450BAF"/>
    <w:rsid w:val="00455B51"/>
    <w:rsid w:val="00457AD0"/>
    <w:rsid w:val="0046038D"/>
    <w:rsid w:val="00462024"/>
    <w:rsid w:val="004626DF"/>
    <w:rsid w:val="0046357B"/>
    <w:rsid w:val="004635B9"/>
    <w:rsid w:val="0046462E"/>
    <w:rsid w:val="00466DBA"/>
    <w:rsid w:val="004675F6"/>
    <w:rsid w:val="004678EF"/>
    <w:rsid w:val="00471BA9"/>
    <w:rsid w:val="00472014"/>
    <w:rsid w:val="00476529"/>
    <w:rsid w:val="0047670A"/>
    <w:rsid w:val="004800B8"/>
    <w:rsid w:val="00483481"/>
    <w:rsid w:val="00483875"/>
    <w:rsid w:val="00487807"/>
    <w:rsid w:val="00487942"/>
    <w:rsid w:val="004901CC"/>
    <w:rsid w:val="00491277"/>
    <w:rsid w:val="004954C6"/>
    <w:rsid w:val="0049646D"/>
    <w:rsid w:val="004970BA"/>
    <w:rsid w:val="00497E7B"/>
    <w:rsid w:val="004A00D0"/>
    <w:rsid w:val="004A3E3D"/>
    <w:rsid w:val="004A3EDC"/>
    <w:rsid w:val="004B194E"/>
    <w:rsid w:val="004B1CFD"/>
    <w:rsid w:val="004B1EF0"/>
    <w:rsid w:val="004B2BE2"/>
    <w:rsid w:val="004B314C"/>
    <w:rsid w:val="004B7D56"/>
    <w:rsid w:val="004C0C44"/>
    <w:rsid w:val="004C2191"/>
    <w:rsid w:val="004C2ADC"/>
    <w:rsid w:val="004C320D"/>
    <w:rsid w:val="004C3F13"/>
    <w:rsid w:val="004C44E1"/>
    <w:rsid w:val="004C5C26"/>
    <w:rsid w:val="004C77EB"/>
    <w:rsid w:val="004D06BA"/>
    <w:rsid w:val="004D1F91"/>
    <w:rsid w:val="004D2159"/>
    <w:rsid w:val="004D2230"/>
    <w:rsid w:val="004D2AE3"/>
    <w:rsid w:val="004D584D"/>
    <w:rsid w:val="004D7803"/>
    <w:rsid w:val="004E02B1"/>
    <w:rsid w:val="004E0CD0"/>
    <w:rsid w:val="004E13E4"/>
    <w:rsid w:val="004E19E8"/>
    <w:rsid w:val="004E1A31"/>
    <w:rsid w:val="004E22F1"/>
    <w:rsid w:val="004E2572"/>
    <w:rsid w:val="004E2AC5"/>
    <w:rsid w:val="004E3532"/>
    <w:rsid w:val="004E49E7"/>
    <w:rsid w:val="004E4F05"/>
    <w:rsid w:val="004E5325"/>
    <w:rsid w:val="004E785F"/>
    <w:rsid w:val="004E7A98"/>
    <w:rsid w:val="004F1EAD"/>
    <w:rsid w:val="004F1F11"/>
    <w:rsid w:val="004F2BF1"/>
    <w:rsid w:val="004F3769"/>
    <w:rsid w:val="004F386A"/>
    <w:rsid w:val="004F7545"/>
    <w:rsid w:val="00500816"/>
    <w:rsid w:val="00500A9C"/>
    <w:rsid w:val="00500E5A"/>
    <w:rsid w:val="005015E3"/>
    <w:rsid w:val="00501D44"/>
    <w:rsid w:val="00503120"/>
    <w:rsid w:val="005035D7"/>
    <w:rsid w:val="00504A05"/>
    <w:rsid w:val="00504E0A"/>
    <w:rsid w:val="005072A3"/>
    <w:rsid w:val="00507EAC"/>
    <w:rsid w:val="00511F3E"/>
    <w:rsid w:val="00514107"/>
    <w:rsid w:val="00515087"/>
    <w:rsid w:val="00515194"/>
    <w:rsid w:val="00516647"/>
    <w:rsid w:val="00521B3A"/>
    <w:rsid w:val="005222D4"/>
    <w:rsid w:val="005230FF"/>
    <w:rsid w:val="00523989"/>
    <w:rsid w:val="005244FD"/>
    <w:rsid w:val="00524F0D"/>
    <w:rsid w:val="005279F3"/>
    <w:rsid w:val="00527D7D"/>
    <w:rsid w:val="00527E41"/>
    <w:rsid w:val="0053125D"/>
    <w:rsid w:val="005324BD"/>
    <w:rsid w:val="00533121"/>
    <w:rsid w:val="005349BB"/>
    <w:rsid w:val="00535023"/>
    <w:rsid w:val="00535665"/>
    <w:rsid w:val="00536C23"/>
    <w:rsid w:val="00536D1C"/>
    <w:rsid w:val="00537CB2"/>
    <w:rsid w:val="0054022A"/>
    <w:rsid w:val="0054028C"/>
    <w:rsid w:val="00540F1A"/>
    <w:rsid w:val="00542097"/>
    <w:rsid w:val="00542296"/>
    <w:rsid w:val="0054521C"/>
    <w:rsid w:val="005479EB"/>
    <w:rsid w:val="005500CE"/>
    <w:rsid w:val="00550F4A"/>
    <w:rsid w:val="00551408"/>
    <w:rsid w:val="00551FEF"/>
    <w:rsid w:val="00553B3A"/>
    <w:rsid w:val="00554957"/>
    <w:rsid w:val="0055710A"/>
    <w:rsid w:val="00560C9B"/>
    <w:rsid w:val="00562A13"/>
    <w:rsid w:val="00566497"/>
    <w:rsid w:val="0057093B"/>
    <w:rsid w:val="00570C90"/>
    <w:rsid w:val="00574578"/>
    <w:rsid w:val="00575CA8"/>
    <w:rsid w:val="00575D9B"/>
    <w:rsid w:val="00576ABF"/>
    <w:rsid w:val="00576C0B"/>
    <w:rsid w:val="005848D6"/>
    <w:rsid w:val="0058675D"/>
    <w:rsid w:val="005868CD"/>
    <w:rsid w:val="00590CC5"/>
    <w:rsid w:val="00590E47"/>
    <w:rsid w:val="00592301"/>
    <w:rsid w:val="005923E9"/>
    <w:rsid w:val="005956A7"/>
    <w:rsid w:val="00595997"/>
    <w:rsid w:val="005A04C0"/>
    <w:rsid w:val="005A33C1"/>
    <w:rsid w:val="005B1216"/>
    <w:rsid w:val="005B1CB1"/>
    <w:rsid w:val="005B1DF1"/>
    <w:rsid w:val="005B2819"/>
    <w:rsid w:val="005B4AF0"/>
    <w:rsid w:val="005B7289"/>
    <w:rsid w:val="005B740B"/>
    <w:rsid w:val="005B79FB"/>
    <w:rsid w:val="005B7D2B"/>
    <w:rsid w:val="005C20A1"/>
    <w:rsid w:val="005C2AF3"/>
    <w:rsid w:val="005C379D"/>
    <w:rsid w:val="005C4415"/>
    <w:rsid w:val="005C44F7"/>
    <w:rsid w:val="005C5A1E"/>
    <w:rsid w:val="005C5CB9"/>
    <w:rsid w:val="005C7B92"/>
    <w:rsid w:val="005D0BA6"/>
    <w:rsid w:val="005D0F29"/>
    <w:rsid w:val="005D2AC0"/>
    <w:rsid w:val="005D2D4C"/>
    <w:rsid w:val="005D3610"/>
    <w:rsid w:val="005D3889"/>
    <w:rsid w:val="005D5A65"/>
    <w:rsid w:val="005D692F"/>
    <w:rsid w:val="005E0443"/>
    <w:rsid w:val="005E1889"/>
    <w:rsid w:val="005E2A1B"/>
    <w:rsid w:val="005E3720"/>
    <w:rsid w:val="005E5142"/>
    <w:rsid w:val="005E77F8"/>
    <w:rsid w:val="005F15EC"/>
    <w:rsid w:val="005F1C4B"/>
    <w:rsid w:val="005F24AD"/>
    <w:rsid w:val="005F39AC"/>
    <w:rsid w:val="005F4F04"/>
    <w:rsid w:val="005F56BF"/>
    <w:rsid w:val="005F56FE"/>
    <w:rsid w:val="005F6D79"/>
    <w:rsid w:val="005F7375"/>
    <w:rsid w:val="006016DB"/>
    <w:rsid w:val="0060253A"/>
    <w:rsid w:val="00604799"/>
    <w:rsid w:val="006050C8"/>
    <w:rsid w:val="00605225"/>
    <w:rsid w:val="0060691F"/>
    <w:rsid w:val="006071BD"/>
    <w:rsid w:val="00611CA5"/>
    <w:rsid w:val="00613B35"/>
    <w:rsid w:val="00614409"/>
    <w:rsid w:val="00615024"/>
    <w:rsid w:val="00616AAB"/>
    <w:rsid w:val="00617294"/>
    <w:rsid w:val="00617CB8"/>
    <w:rsid w:val="00621538"/>
    <w:rsid w:val="0062230E"/>
    <w:rsid w:val="00623B4A"/>
    <w:rsid w:val="00623FFB"/>
    <w:rsid w:val="00624624"/>
    <w:rsid w:val="00624F04"/>
    <w:rsid w:val="006259FD"/>
    <w:rsid w:val="00625C6A"/>
    <w:rsid w:val="00626D88"/>
    <w:rsid w:val="00627B77"/>
    <w:rsid w:val="00631567"/>
    <w:rsid w:val="006347F7"/>
    <w:rsid w:val="006355C3"/>
    <w:rsid w:val="006375E6"/>
    <w:rsid w:val="00637728"/>
    <w:rsid w:val="006446DA"/>
    <w:rsid w:val="00644718"/>
    <w:rsid w:val="00650F00"/>
    <w:rsid w:val="0065117E"/>
    <w:rsid w:val="006512CA"/>
    <w:rsid w:val="00652B18"/>
    <w:rsid w:val="00652BA2"/>
    <w:rsid w:val="00653690"/>
    <w:rsid w:val="00656DCF"/>
    <w:rsid w:val="0065769E"/>
    <w:rsid w:val="00657EAA"/>
    <w:rsid w:val="00660574"/>
    <w:rsid w:val="00662602"/>
    <w:rsid w:val="00662CC0"/>
    <w:rsid w:val="006658D8"/>
    <w:rsid w:val="00666162"/>
    <w:rsid w:val="006703E9"/>
    <w:rsid w:val="006719C3"/>
    <w:rsid w:val="00672FB9"/>
    <w:rsid w:val="0067537C"/>
    <w:rsid w:val="00675A70"/>
    <w:rsid w:val="00675F2F"/>
    <w:rsid w:val="0067666D"/>
    <w:rsid w:val="00677D0D"/>
    <w:rsid w:val="0068041D"/>
    <w:rsid w:val="00680FED"/>
    <w:rsid w:val="00681059"/>
    <w:rsid w:val="00683AF4"/>
    <w:rsid w:val="0068435E"/>
    <w:rsid w:val="00684635"/>
    <w:rsid w:val="00684963"/>
    <w:rsid w:val="006878FC"/>
    <w:rsid w:val="00687C32"/>
    <w:rsid w:val="006905D6"/>
    <w:rsid w:val="006938FF"/>
    <w:rsid w:val="00693F50"/>
    <w:rsid w:val="00694974"/>
    <w:rsid w:val="00696A0E"/>
    <w:rsid w:val="00696E11"/>
    <w:rsid w:val="006A5ABC"/>
    <w:rsid w:val="006A66CD"/>
    <w:rsid w:val="006A6758"/>
    <w:rsid w:val="006A68F4"/>
    <w:rsid w:val="006A74C7"/>
    <w:rsid w:val="006B02C1"/>
    <w:rsid w:val="006B0C97"/>
    <w:rsid w:val="006B1442"/>
    <w:rsid w:val="006B1475"/>
    <w:rsid w:val="006B1D1A"/>
    <w:rsid w:val="006B234B"/>
    <w:rsid w:val="006B26FC"/>
    <w:rsid w:val="006B2BE9"/>
    <w:rsid w:val="006B3E20"/>
    <w:rsid w:val="006B48F0"/>
    <w:rsid w:val="006B51F0"/>
    <w:rsid w:val="006B5590"/>
    <w:rsid w:val="006B6320"/>
    <w:rsid w:val="006B69DC"/>
    <w:rsid w:val="006B6A6C"/>
    <w:rsid w:val="006B7E1D"/>
    <w:rsid w:val="006C0ECC"/>
    <w:rsid w:val="006C13F7"/>
    <w:rsid w:val="006C1C24"/>
    <w:rsid w:val="006C236D"/>
    <w:rsid w:val="006C4188"/>
    <w:rsid w:val="006C7121"/>
    <w:rsid w:val="006D1C6F"/>
    <w:rsid w:val="006D1FA5"/>
    <w:rsid w:val="006D2078"/>
    <w:rsid w:val="006D2131"/>
    <w:rsid w:val="006D3011"/>
    <w:rsid w:val="006D3362"/>
    <w:rsid w:val="006D33C5"/>
    <w:rsid w:val="006D3C0B"/>
    <w:rsid w:val="006D448E"/>
    <w:rsid w:val="006D54D9"/>
    <w:rsid w:val="006D6AA6"/>
    <w:rsid w:val="006D7C8B"/>
    <w:rsid w:val="006E0415"/>
    <w:rsid w:val="006E190F"/>
    <w:rsid w:val="006E1BBC"/>
    <w:rsid w:val="006E42B1"/>
    <w:rsid w:val="006E5681"/>
    <w:rsid w:val="006E5D70"/>
    <w:rsid w:val="006E727C"/>
    <w:rsid w:val="006E7767"/>
    <w:rsid w:val="006F08AB"/>
    <w:rsid w:val="006F0C2B"/>
    <w:rsid w:val="006F2B01"/>
    <w:rsid w:val="006F5922"/>
    <w:rsid w:val="006F5B3B"/>
    <w:rsid w:val="006F666E"/>
    <w:rsid w:val="006F6C01"/>
    <w:rsid w:val="007026A4"/>
    <w:rsid w:val="00703517"/>
    <w:rsid w:val="00703D49"/>
    <w:rsid w:val="00703E35"/>
    <w:rsid w:val="00706B46"/>
    <w:rsid w:val="007070CE"/>
    <w:rsid w:val="00707431"/>
    <w:rsid w:val="007078A0"/>
    <w:rsid w:val="00707C62"/>
    <w:rsid w:val="0071170B"/>
    <w:rsid w:val="00712379"/>
    <w:rsid w:val="00712616"/>
    <w:rsid w:val="0071276C"/>
    <w:rsid w:val="00712E86"/>
    <w:rsid w:val="0071304A"/>
    <w:rsid w:val="00714279"/>
    <w:rsid w:val="00714A35"/>
    <w:rsid w:val="007157F0"/>
    <w:rsid w:val="00716673"/>
    <w:rsid w:val="00720E32"/>
    <w:rsid w:val="00721101"/>
    <w:rsid w:val="00721451"/>
    <w:rsid w:val="00724653"/>
    <w:rsid w:val="00724DBE"/>
    <w:rsid w:val="00725293"/>
    <w:rsid w:val="00725CE8"/>
    <w:rsid w:val="00726D68"/>
    <w:rsid w:val="00727AA0"/>
    <w:rsid w:val="0073005E"/>
    <w:rsid w:val="00732001"/>
    <w:rsid w:val="007330DE"/>
    <w:rsid w:val="007350DE"/>
    <w:rsid w:val="0073518F"/>
    <w:rsid w:val="007353C8"/>
    <w:rsid w:val="0073544C"/>
    <w:rsid w:val="007371D4"/>
    <w:rsid w:val="00742D30"/>
    <w:rsid w:val="00742F16"/>
    <w:rsid w:val="007443A6"/>
    <w:rsid w:val="00744BD5"/>
    <w:rsid w:val="00746C2D"/>
    <w:rsid w:val="00747295"/>
    <w:rsid w:val="00747985"/>
    <w:rsid w:val="007505CC"/>
    <w:rsid w:val="00750748"/>
    <w:rsid w:val="007512C3"/>
    <w:rsid w:val="007516AA"/>
    <w:rsid w:val="0075355D"/>
    <w:rsid w:val="00753E51"/>
    <w:rsid w:val="00755417"/>
    <w:rsid w:val="00755D0B"/>
    <w:rsid w:val="007568C7"/>
    <w:rsid w:val="00757E6C"/>
    <w:rsid w:val="00760644"/>
    <w:rsid w:val="00762351"/>
    <w:rsid w:val="0076701F"/>
    <w:rsid w:val="0077023F"/>
    <w:rsid w:val="00771D28"/>
    <w:rsid w:val="00774351"/>
    <w:rsid w:val="00774C30"/>
    <w:rsid w:val="007777D1"/>
    <w:rsid w:val="00777EC5"/>
    <w:rsid w:val="00780B16"/>
    <w:rsid w:val="007925CE"/>
    <w:rsid w:val="0079358A"/>
    <w:rsid w:val="007A0FFF"/>
    <w:rsid w:val="007A35AC"/>
    <w:rsid w:val="007A38C5"/>
    <w:rsid w:val="007A4F67"/>
    <w:rsid w:val="007A5C98"/>
    <w:rsid w:val="007A60E2"/>
    <w:rsid w:val="007A6260"/>
    <w:rsid w:val="007A6445"/>
    <w:rsid w:val="007A750E"/>
    <w:rsid w:val="007B0829"/>
    <w:rsid w:val="007B18FB"/>
    <w:rsid w:val="007B3177"/>
    <w:rsid w:val="007B4D94"/>
    <w:rsid w:val="007B5469"/>
    <w:rsid w:val="007B5CD7"/>
    <w:rsid w:val="007B6BA8"/>
    <w:rsid w:val="007C0AAF"/>
    <w:rsid w:val="007C0AEF"/>
    <w:rsid w:val="007C1682"/>
    <w:rsid w:val="007C23D4"/>
    <w:rsid w:val="007C2D89"/>
    <w:rsid w:val="007C3115"/>
    <w:rsid w:val="007C34AD"/>
    <w:rsid w:val="007C3974"/>
    <w:rsid w:val="007D01B9"/>
    <w:rsid w:val="007D0B97"/>
    <w:rsid w:val="007D0D7D"/>
    <w:rsid w:val="007D1D40"/>
    <w:rsid w:val="007D2635"/>
    <w:rsid w:val="007D71A0"/>
    <w:rsid w:val="007D76BD"/>
    <w:rsid w:val="007E0238"/>
    <w:rsid w:val="007E1EFE"/>
    <w:rsid w:val="007E20A3"/>
    <w:rsid w:val="007E49CA"/>
    <w:rsid w:val="007E6B6E"/>
    <w:rsid w:val="007F3364"/>
    <w:rsid w:val="007F4D47"/>
    <w:rsid w:val="007F5629"/>
    <w:rsid w:val="007F5A10"/>
    <w:rsid w:val="007F730E"/>
    <w:rsid w:val="008003B0"/>
    <w:rsid w:val="008021E9"/>
    <w:rsid w:val="00802F32"/>
    <w:rsid w:val="00803A88"/>
    <w:rsid w:val="00803FA0"/>
    <w:rsid w:val="0080409B"/>
    <w:rsid w:val="00805747"/>
    <w:rsid w:val="00806FE6"/>
    <w:rsid w:val="00811084"/>
    <w:rsid w:val="00813155"/>
    <w:rsid w:val="00814C6C"/>
    <w:rsid w:val="00817571"/>
    <w:rsid w:val="00817BC2"/>
    <w:rsid w:val="00823E1D"/>
    <w:rsid w:val="00824DEB"/>
    <w:rsid w:val="008257F2"/>
    <w:rsid w:val="008262F2"/>
    <w:rsid w:val="00826DDE"/>
    <w:rsid w:val="00826FCC"/>
    <w:rsid w:val="00827056"/>
    <w:rsid w:val="00827348"/>
    <w:rsid w:val="008306DB"/>
    <w:rsid w:val="00832890"/>
    <w:rsid w:val="00833551"/>
    <w:rsid w:val="00837159"/>
    <w:rsid w:val="00840C85"/>
    <w:rsid w:val="00840F1E"/>
    <w:rsid w:val="008431A6"/>
    <w:rsid w:val="00843642"/>
    <w:rsid w:val="00843C64"/>
    <w:rsid w:val="008450A6"/>
    <w:rsid w:val="0084671C"/>
    <w:rsid w:val="008472B1"/>
    <w:rsid w:val="008478D4"/>
    <w:rsid w:val="00852E97"/>
    <w:rsid w:val="008557DE"/>
    <w:rsid w:val="00855904"/>
    <w:rsid w:val="00856E79"/>
    <w:rsid w:val="008579A5"/>
    <w:rsid w:val="00860B49"/>
    <w:rsid w:val="008624C4"/>
    <w:rsid w:val="008627BB"/>
    <w:rsid w:val="00863555"/>
    <w:rsid w:val="008635C0"/>
    <w:rsid w:val="0086380F"/>
    <w:rsid w:val="00863DA6"/>
    <w:rsid w:val="00864193"/>
    <w:rsid w:val="00864E24"/>
    <w:rsid w:val="00865C72"/>
    <w:rsid w:val="00866613"/>
    <w:rsid w:val="00870181"/>
    <w:rsid w:val="00870851"/>
    <w:rsid w:val="0087157B"/>
    <w:rsid w:val="00871647"/>
    <w:rsid w:val="00871A33"/>
    <w:rsid w:val="00871A4A"/>
    <w:rsid w:val="0087263B"/>
    <w:rsid w:val="0087382F"/>
    <w:rsid w:val="00876444"/>
    <w:rsid w:val="00876C92"/>
    <w:rsid w:val="00877CA1"/>
    <w:rsid w:val="00880751"/>
    <w:rsid w:val="00880787"/>
    <w:rsid w:val="0088096F"/>
    <w:rsid w:val="008809CC"/>
    <w:rsid w:val="00882ECC"/>
    <w:rsid w:val="00883B5A"/>
    <w:rsid w:val="00885019"/>
    <w:rsid w:val="008866AD"/>
    <w:rsid w:val="00886EE2"/>
    <w:rsid w:val="00891C3C"/>
    <w:rsid w:val="008926F7"/>
    <w:rsid w:val="0089293C"/>
    <w:rsid w:val="00893468"/>
    <w:rsid w:val="00895C75"/>
    <w:rsid w:val="008969DF"/>
    <w:rsid w:val="008A01D3"/>
    <w:rsid w:val="008A1AEB"/>
    <w:rsid w:val="008A6DA6"/>
    <w:rsid w:val="008B1B34"/>
    <w:rsid w:val="008B37B2"/>
    <w:rsid w:val="008B3CFE"/>
    <w:rsid w:val="008B4215"/>
    <w:rsid w:val="008B4266"/>
    <w:rsid w:val="008B463D"/>
    <w:rsid w:val="008B4F74"/>
    <w:rsid w:val="008B5060"/>
    <w:rsid w:val="008C0028"/>
    <w:rsid w:val="008C0484"/>
    <w:rsid w:val="008C109F"/>
    <w:rsid w:val="008C115D"/>
    <w:rsid w:val="008C1415"/>
    <w:rsid w:val="008C2F38"/>
    <w:rsid w:val="008C3402"/>
    <w:rsid w:val="008C37A9"/>
    <w:rsid w:val="008C3949"/>
    <w:rsid w:val="008C3A1A"/>
    <w:rsid w:val="008C3BCB"/>
    <w:rsid w:val="008C3D39"/>
    <w:rsid w:val="008C4655"/>
    <w:rsid w:val="008C4D7E"/>
    <w:rsid w:val="008C603B"/>
    <w:rsid w:val="008C685B"/>
    <w:rsid w:val="008D0B62"/>
    <w:rsid w:val="008D3F5A"/>
    <w:rsid w:val="008D4DB8"/>
    <w:rsid w:val="008D6DE4"/>
    <w:rsid w:val="008D7AAA"/>
    <w:rsid w:val="008E0A0D"/>
    <w:rsid w:val="008E1874"/>
    <w:rsid w:val="008E2142"/>
    <w:rsid w:val="008E271A"/>
    <w:rsid w:val="008E33A9"/>
    <w:rsid w:val="008E35B5"/>
    <w:rsid w:val="008E594C"/>
    <w:rsid w:val="008E6F0E"/>
    <w:rsid w:val="008F0877"/>
    <w:rsid w:val="008F1550"/>
    <w:rsid w:val="008F1767"/>
    <w:rsid w:val="008F21D4"/>
    <w:rsid w:val="008F24DB"/>
    <w:rsid w:val="008F2760"/>
    <w:rsid w:val="008F2F3C"/>
    <w:rsid w:val="008F3A42"/>
    <w:rsid w:val="008F442A"/>
    <w:rsid w:val="008F5E30"/>
    <w:rsid w:val="008F7D7F"/>
    <w:rsid w:val="009001C5"/>
    <w:rsid w:val="00900294"/>
    <w:rsid w:val="00902DD0"/>
    <w:rsid w:val="0090791A"/>
    <w:rsid w:val="009108F0"/>
    <w:rsid w:val="0091093A"/>
    <w:rsid w:val="00910A96"/>
    <w:rsid w:val="00910C93"/>
    <w:rsid w:val="0091141B"/>
    <w:rsid w:val="00914263"/>
    <w:rsid w:val="00914286"/>
    <w:rsid w:val="009155BB"/>
    <w:rsid w:val="00915ABF"/>
    <w:rsid w:val="00916654"/>
    <w:rsid w:val="00917649"/>
    <w:rsid w:val="00920BE2"/>
    <w:rsid w:val="00920CDF"/>
    <w:rsid w:val="009217AD"/>
    <w:rsid w:val="00922C0A"/>
    <w:rsid w:val="00922DB7"/>
    <w:rsid w:val="00923BDB"/>
    <w:rsid w:val="009249FE"/>
    <w:rsid w:val="00924B29"/>
    <w:rsid w:val="009326F3"/>
    <w:rsid w:val="00932DF6"/>
    <w:rsid w:val="00933077"/>
    <w:rsid w:val="009356BA"/>
    <w:rsid w:val="00940A34"/>
    <w:rsid w:val="00943656"/>
    <w:rsid w:val="0094382F"/>
    <w:rsid w:val="00943FBE"/>
    <w:rsid w:val="00944DB4"/>
    <w:rsid w:val="00945390"/>
    <w:rsid w:val="00945DDE"/>
    <w:rsid w:val="00950F91"/>
    <w:rsid w:val="00951CC7"/>
    <w:rsid w:val="009534CC"/>
    <w:rsid w:val="00953B65"/>
    <w:rsid w:val="00954576"/>
    <w:rsid w:val="00954B5F"/>
    <w:rsid w:val="00954DE3"/>
    <w:rsid w:val="00956972"/>
    <w:rsid w:val="00956D83"/>
    <w:rsid w:val="00960628"/>
    <w:rsid w:val="0096071E"/>
    <w:rsid w:val="00960D0C"/>
    <w:rsid w:val="00962C31"/>
    <w:rsid w:val="0096413E"/>
    <w:rsid w:val="009654FF"/>
    <w:rsid w:val="00965609"/>
    <w:rsid w:val="00965A43"/>
    <w:rsid w:val="00965FD7"/>
    <w:rsid w:val="00970D95"/>
    <w:rsid w:val="00971538"/>
    <w:rsid w:val="009724A6"/>
    <w:rsid w:val="00974C26"/>
    <w:rsid w:val="009750F1"/>
    <w:rsid w:val="00975BFE"/>
    <w:rsid w:val="0097690A"/>
    <w:rsid w:val="009772C3"/>
    <w:rsid w:val="009834B8"/>
    <w:rsid w:val="00983F14"/>
    <w:rsid w:val="009868CE"/>
    <w:rsid w:val="00987353"/>
    <w:rsid w:val="00987BE1"/>
    <w:rsid w:val="00990E94"/>
    <w:rsid w:val="00991103"/>
    <w:rsid w:val="00992B78"/>
    <w:rsid w:val="00995324"/>
    <w:rsid w:val="0099554D"/>
    <w:rsid w:val="009965D8"/>
    <w:rsid w:val="00996787"/>
    <w:rsid w:val="00996A69"/>
    <w:rsid w:val="00996ED4"/>
    <w:rsid w:val="009A00AA"/>
    <w:rsid w:val="009A0387"/>
    <w:rsid w:val="009A25C3"/>
    <w:rsid w:val="009A2617"/>
    <w:rsid w:val="009A47D0"/>
    <w:rsid w:val="009A4FFD"/>
    <w:rsid w:val="009A6CE9"/>
    <w:rsid w:val="009A7464"/>
    <w:rsid w:val="009A7AE7"/>
    <w:rsid w:val="009B0201"/>
    <w:rsid w:val="009B20BE"/>
    <w:rsid w:val="009B2129"/>
    <w:rsid w:val="009B2B70"/>
    <w:rsid w:val="009B6C4D"/>
    <w:rsid w:val="009B7BED"/>
    <w:rsid w:val="009B7FF1"/>
    <w:rsid w:val="009C1157"/>
    <w:rsid w:val="009C1BB2"/>
    <w:rsid w:val="009C5E79"/>
    <w:rsid w:val="009C75A0"/>
    <w:rsid w:val="009C7BE9"/>
    <w:rsid w:val="009D023E"/>
    <w:rsid w:val="009D30FE"/>
    <w:rsid w:val="009D5300"/>
    <w:rsid w:val="009D68F1"/>
    <w:rsid w:val="009D785F"/>
    <w:rsid w:val="009E0C86"/>
    <w:rsid w:val="009E0DB4"/>
    <w:rsid w:val="009E1654"/>
    <w:rsid w:val="009E5C68"/>
    <w:rsid w:val="009E65C7"/>
    <w:rsid w:val="009F1720"/>
    <w:rsid w:val="009F2013"/>
    <w:rsid w:val="009F231B"/>
    <w:rsid w:val="009F4039"/>
    <w:rsid w:val="009F4B6B"/>
    <w:rsid w:val="009F57BB"/>
    <w:rsid w:val="009F77DD"/>
    <w:rsid w:val="00A006D9"/>
    <w:rsid w:val="00A01546"/>
    <w:rsid w:val="00A03D5D"/>
    <w:rsid w:val="00A04088"/>
    <w:rsid w:val="00A04100"/>
    <w:rsid w:val="00A04E58"/>
    <w:rsid w:val="00A05775"/>
    <w:rsid w:val="00A10C81"/>
    <w:rsid w:val="00A11172"/>
    <w:rsid w:val="00A11D88"/>
    <w:rsid w:val="00A12639"/>
    <w:rsid w:val="00A12812"/>
    <w:rsid w:val="00A14F26"/>
    <w:rsid w:val="00A15553"/>
    <w:rsid w:val="00A16D6E"/>
    <w:rsid w:val="00A173CC"/>
    <w:rsid w:val="00A20650"/>
    <w:rsid w:val="00A2067A"/>
    <w:rsid w:val="00A2094D"/>
    <w:rsid w:val="00A212B0"/>
    <w:rsid w:val="00A22EF8"/>
    <w:rsid w:val="00A25C48"/>
    <w:rsid w:val="00A25CE4"/>
    <w:rsid w:val="00A25D51"/>
    <w:rsid w:val="00A27703"/>
    <w:rsid w:val="00A30033"/>
    <w:rsid w:val="00A30130"/>
    <w:rsid w:val="00A3248D"/>
    <w:rsid w:val="00A34242"/>
    <w:rsid w:val="00A3561B"/>
    <w:rsid w:val="00A35958"/>
    <w:rsid w:val="00A36EE2"/>
    <w:rsid w:val="00A372C1"/>
    <w:rsid w:val="00A37BF5"/>
    <w:rsid w:val="00A428F9"/>
    <w:rsid w:val="00A4415F"/>
    <w:rsid w:val="00A466C7"/>
    <w:rsid w:val="00A46996"/>
    <w:rsid w:val="00A50991"/>
    <w:rsid w:val="00A51B76"/>
    <w:rsid w:val="00A51EB3"/>
    <w:rsid w:val="00A5361A"/>
    <w:rsid w:val="00A54AE6"/>
    <w:rsid w:val="00A55EBB"/>
    <w:rsid w:val="00A57B5D"/>
    <w:rsid w:val="00A6090C"/>
    <w:rsid w:val="00A6150A"/>
    <w:rsid w:val="00A61C4D"/>
    <w:rsid w:val="00A61DAF"/>
    <w:rsid w:val="00A628F4"/>
    <w:rsid w:val="00A62C83"/>
    <w:rsid w:val="00A637C5"/>
    <w:rsid w:val="00A638E4"/>
    <w:rsid w:val="00A6498E"/>
    <w:rsid w:val="00A65B06"/>
    <w:rsid w:val="00A669FA"/>
    <w:rsid w:val="00A7034B"/>
    <w:rsid w:val="00A70692"/>
    <w:rsid w:val="00A75036"/>
    <w:rsid w:val="00A75261"/>
    <w:rsid w:val="00A7570D"/>
    <w:rsid w:val="00A76C42"/>
    <w:rsid w:val="00A77A1D"/>
    <w:rsid w:val="00A80020"/>
    <w:rsid w:val="00A81A6A"/>
    <w:rsid w:val="00A827EF"/>
    <w:rsid w:val="00A83DEC"/>
    <w:rsid w:val="00A902DD"/>
    <w:rsid w:val="00A9109E"/>
    <w:rsid w:val="00A91207"/>
    <w:rsid w:val="00A9236E"/>
    <w:rsid w:val="00A9350E"/>
    <w:rsid w:val="00A95059"/>
    <w:rsid w:val="00A95881"/>
    <w:rsid w:val="00A962AC"/>
    <w:rsid w:val="00A96996"/>
    <w:rsid w:val="00AA0335"/>
    <w:rsid w:val="00AA034B"/>
    <w:rsid w:val="00AA0D5B"/>
    <w:rsid w:val="00AA3E48"/>
    <w:rsid w:val="00AA417A"/>
    <w:rsid w:val="00AA4EBB"/>
    <w:rsid w:val="00AA5632"/>
    <w:rsid w:val="00AA56A9"/>
    <w:rsid w:val="00AA756C"/>
    <w:rsid w:val="00AA7662"/>
    <w:rsid w:val="00AB18A8"/>
    <w:rsid w:val="00AB1A18"/>
    <w:rsid w:val="00AB1BA9"/>
    <w:rsid w:val="00AB2070"/>
    <w:rsid w:val="00AB3C53"/>
    <w:rsid w:val="00AB507C"/>
    <w:rsid w:val="00AB5194"/>
    <w:rsid w:val="00AB5408"/>
    <w:rsid w:val="00AC0B30"/>
    <w:rsid w:val="00AC13B7"/>
    <w:rsid w:val="00AC48B9"/>
    <w:rsid w:val="00AC5208"/>
    <w:rsid w:val="00AC669B"/>
    <w:rsid w:val="00AC69E3"/>
    <w:rsid w:val="00AC77F7"/>
    <w:rsid w:val="00AD07A3"/>
    <w:rsid w:val="00AD0CF0"/>
    <w:rsid w:val="00AD1EC4"/>
    <w:rsid w:val="00AD2ECF"/>
    <w:rsid w:val="00AD37F4"/>
    <w:rsid w:val="00AD53E1"/>
    <w:rsid w:val="00AD54F9"/>
    <w:rsid w:val="00AD5FD4"/>
    <w:rsid w:val="00AD6738"/>
    <w:rsid w:val="00AD6C07"/>
    <w:rsid w:val="00AD71D8"/>
    <w:rsid w:val="00AD7232"/>
    <w:rsid w:val="00AE05CC"/>
    <w:rsid w:val="00AE0E25"/>
    <w:rsid w:val="00AE1D95"/>
    <w:rsid w:val="00AE366F"/>
    <w:rsid w:val="00AE3C9E"/>
    <w:rsid w:val="00AE3EC6"/>
    <w:rsid w:val="00AE53B6"/>
    <w:rsid w:val="00AE5668"/>
    <w:rsid w:val="00AE57F4"/>
    <w:rsid w:val="00AE7670"/>
    <w:rsid w:val="00AE7A04"/>
    <w:rsid w:val="00AE7D29"/>
    <w:rsid w:val="00AF004A"/>
    <w:rsid w:val="00AF061E"/>
    <w:rsid w:val="00AF09C2"/>
    <w:rsid w:val="00AF53EE"/>
    <w:rsid w:val="00AF56EC"/>
    <w:rsid w:val="00AF757B"/>
    <w:rsid w:val="00AF764C"/>
    <w:rsid w:val="00B036CF"/>
    <w:rsid w:val="00B04568"/>
    <w:rsid w:val="00B04758"/>
    <w:rsid w:val="00B05A4F"/>
    <w:rsid w:val="00B060D3"/>
    <w:rsid w:val="00B1021B"/>
    <w:rsid w:val="00B1056B"/>
    <w:rsid w:val="00B131D0"/>
    <w:rsid w:val="00B136D3"/>
    <w:rsid w:val="00B137EB"/>
    <w:rsid w:val="00B143AD"/>
    <w:rsid w:val="00B149AB"/>
    <w:rsid w:val="00B15927"/>
    <w:rsid w:val="00B160BC"/>
    <w:rsid w:val="00B16321"/>
    <w:rsid w:val="00B1680C"/>
    <w:rsid w:val="00B170E2"/>
    <w:rsid w:val="00B20A4E"/>
    <w:rsid w:val="00B21C85"/>
    <w:rsid w:val="00B221E7"/>
    <w:rsid w:val="00B222D5"/>
    <w:rsid w:val="00B226B7"/>
    <w:rsid w:val="00B23094"/>
    <w:rsid w:val="00B23A31"/>
    <w:rsid w:val="00B24134"/>
    <w:rsid w:val="00B246EC"/>
    <w:rsid w:val="00B30174"/>
    <w:rsid w:val="00B30D98"/>
    <w:rsid w:val="00B3117E"/>
    <w:rsid w:val="00B32EE1"/>
    <w:rsid w:val="00B336C8"/>
    <w:rsid w:val="00B33C65"/>
    <w:rsid w:val="00B33F18"/>
    <w:rsid w:val="00B35A9C"/>
    <w:rsid w:val="00B35F0A"/>
    <w:rsid w:val="00B36C0B"/>
    <w:rsid w:val="00B37B18"/>
    <w:rsid w:val="00B420FE"/>
    <w:rsid w:val="00B42BB5"/>
    <w:rsid w:val="00B43B46"/>
    <w:rsid w:val="00B46744"/>
    <w:rsid w:val="00B468C8"/>
    <w:rsid w:val="00B50CF9"/>
    <w:rsid w:val="00B538CE"/>
    <w:rsid w:val="00B55D69"/>
    <w:rsid w:val="00B56EF6"/>
    <w:rsid w:val="00B607E6"/>
    <w:rsid w:val="00B60C64"/>
    <w:rsid w:val="00B60C8E"/>
    <w:rsid w:val="00B61ED9"/>
    <w:rsid w:val="00B629CE"/>
    <w:rsid w:val="00B62A15"/>
    <w:rsid w:val="00B6312D"/>
    <w:rsid w:val="00B646D3"/>
    <w:rsid w:val="00B64879"/>
    <w:rsid w:val="00B6491A"/>
    <w:rsid w:val="00B64C32"/>
    <w:rsid w:val="00B6511F"/>
    <w:rsid w:val="00B6542B"/>
    <w:rsid w:val="00B65E32"/>
    <w:rsid w:val="00B67E03"/>
    <w:rsid w:val="00B724B8"/>
    <w:rsid w:val="00B726B8"/>
    <w:rsid w:val="00B726CC"/>
    <w:rsid w:val="00B73D5C"/>
    <w:rsid w:val="00B74C14"/>
    <w:rsid w:val="00B8060F"/>
    <w:rsid w:val="00B8079C"/>
    <w:rsid w:val="00B81B3E"/>
    <w:rsid w:val="00B84CED"/>
    <w:rsid w:val="00B8547A"/>
    <w:rsid w:val="00B8553D"/>
    <w:rsid w:val="00B86D1B"/>
    <w:rsid w:val="00B9069C"/>
    <w:rsid w:val="00B923B1"/>
    <w:rsid w:val="00B93833"/>
    <w:rsid w:val="00B94502"/>
    <w:rsid w:val="00B947FC"/>
    <w:rsid w:val="00B9558E"/>
    <w:rsid w:val="00B96E9B"/>
    <w:rsid w:val="00BA1A44"/>
    <w:rsid w:val="00BA27E2"/>
    <w:rsid w:val="00BA2C79"/>
    <w:rsid w:val="00BA39A8"/>
    <w:rsid w:val="00BA657B"/>
    <w:rsid w:val="00BA7026"/>
    <w:rsid w:val="00BA713F"/>
    <w:rsid w:val="00BA74CA"/>
    <w:rsid w:val="00BB08DF"/>
    <w:rsid w:val="00BB1BE6"/>
    <w:rsid w:val="00BB27CE"/>
    <w:rsid w:val="00BB30DD"/>
    <w:rsid w:val="00BB3BEA"/>
    <w:rsid w:val="00BB4916"/>
    <w:rsid w:val="00BB6421"/>
    <w:rsid w:val="00BB67E5"/>
    <w:rsid w:val="00BC249D"/>
    <w:rsid w:val="00BC4F6A"/>
    <w:rsid w:val="00BD1386"/>
    <w:rsid w:val="00BD1498"/>
    <w:rsid w:val="00BD1884"/>
    <w:rsid w:val="00BD2015"/>
    <w:rsid w:val="00BD2DCF"/>
    <w:rsid w:val="00BD334B"/>
    <w:rsid w:val="00BD5BEC"/>
    <w:rsid w:val="00BD7E58"/>
    <w:rsid w:val="00BE335F"/>
    <w:rsid w:val="00BE4FFD"/>
    <w:rsid w:val="00BE5000"/>
    <w:rsid w:val="00BE5D93"/>
    <w:rsid w:val="00BE6D9A"/>
    <w:rsid w:val="00BE744C"/>
    <w:rsid w:val="00BE7D04"/>
    <w:rsid w:val="00BF3783"/>
    <w:rsid w:val="00BF4767"/>
    <w:rsid w:val="00BF6C71"/>
    <w:rsid w:val="00C00050"/>
    <w:rsid w:val="00C00C89"/>
    <w:rsid w:val="00C013A0"/>
    <w:rsid w:val="00C0325A"/>
    <w:rsid w:val="00C0511B"/>
    <w:rsid w:val="00C1079B"/>
    <w:rsid w:val="00C10930"/>
    <w:rsid w:val="00C11DD8"/>
    <w:rsid w:val="00C11EF8"/>
    <w:rsid w:val="00C129EE"/>
    <w:rsid w:val="00C163C2"/>
    <w:rsid w:val="00C16BF6"/>
    <w:rsid w:val="00C1763A"/>
    <w:rsid w:val="00C202B9"/>
    <w:rsid w:val="00C20FFA"/>
    <w:rsid w:val="00C24BD5"/>
    <w:rsid w:val="00C24CB1"/>
    <w:rsid w:val="00C259E5"/>
    <w:rsid w:val="00C27AD4"/>
    <w:rsid w:val="00C27D26"/>
    <w:rsid w:val="00C30149"/>
    <w:rsid w:val="00C30F28"/>
    <w:rsid w:val="00C313CA"/>
    <w:rsid w:val="00C313E4"/>
    <w:rsid w:val="00C31F21"/>
    <w:rsid w:val="00C3231B"/>
    <w:rsid w:val="00C35D38"/>
    <w:rsid w:val="00C36083"/>
    <w:rsid w:val="00C36BF0"/>
    <w:rsid w:val="00C379A4"/>
    <w:rsid w:val="00C37FA5"/>
    <w:rsid w:val="00C40116"/>
    <w:rsid w:val="00C405C7"/>
    <w:rsid w:val="00C40CA2"/>
    <w:rsid w:val="00C4215A"/>
    <w:rsid w:val="00C42B0E"/>
    <w:rsid w:val="00C42C78"/>
    <w:rsid w:val="00C448BC"/>
    <w:rsid w:val="00C44E19"/>
    <w:rsid w:val="00C46DED"/>
    <w:rsid w:val="00C47451"/>
    <w:rsid w:val="00C54A92"/>
    <w:rsid w:val="00C55381"/>
    <w:rsid w:val="00C56C2C"/>
    <w:rsid w:val="00C56D97"/>
    <w:rsid w:val="00C57599"/>
    <w:rsid w:val="00C6102E"/>
    <w:rsid w:val="00C6177D"/>
    <w:rsid w:val="00C62C3A"/>
    <w:rsid w:val="00C6348E"/>
    <w:rsid w:val="00C64188"/>
    <w:rsid w:val="00C644FE"/>
    <w:rsid w:val="00C657BB"/>
    <w:rsid w:val="00C65A63"/>
    <w:rsid w:val="00C6770F"/>
    <w:rsid w:val="00C7206C"/>
    <w:rsid w:val="00C7629D"/>
    <w:rsid w:val="00C76C32"/>
    <w:rsid w:val="00C775B8"/>
    <w:rsid w:val="00C81C4B"/>
    <w:rsid w:val="00C81D3A"/>
    <w:rsid w:val="00C8300D"/>
    <w:rsid w:val="00C8697D"/>
    <w:rsid w:val="00C86B32"/>
    <w:rsid w:val="00C870EB"/>
    <w:rsid w:val="00C87F83"/>
    <w:rsid w:val="00C909F8"/>
    <w:rsid w:val="00C91311"/>
    <w:rsid w:val="00C9259B"/>
    <w:rsid w:val="00C9269F"/>
    <w:rsid w:val="00C9380F"/>
    <w:rsid w:val="00CA0682"/>
    <w:rsid w:val="00CA0979"/>
    <w:rsid w:val="00CA1C02"/>
    <w:rsid w:val="00CA265D"/>
    <w:rsid w:val="00CA2E7A"/>
    <w:rsid w:val="00CA3929"/>
    <w:rsid w:val="00CA3D0C"/>
    <w:rsid w:val="00CA3F5F"/>
    <w:rsid w:val="00CA42E3"/>
    <w:rsid w:val="00CA4E08"/>
    <w:rsid w:val="00CA55E1"/>
    <w:rsid w:val="00CA59C6"/>
    <w:rsid w:val="00CA644C"/>
    <w:rsid w:val="00CA6ACD"/>
    <w:rsid w:val="00CB01D9"/>
    <w:rsid w:val="00CB03A3"/>
    <w:rsid w:val="00CB1602"/>
    <w:rsid w:val="00CB2900"/>
    <w:rsid w:val="00CB37E0"/>
    <w:rsid w:val="00CB539B"/>
    <w:rsid w:val="00CB5AB9"/>
    <w:rsid w:val="00CB6EFE"/>
    <w:rsid w:val="00CC0C1A"/>
    <w:rsid w:val="00CC29D8"/>
    <w:rsid w:val="00CC2AC7"/>
    <w:rsid w:val="00CC2C4C"/>
    <w:rsid w:val="00CC3445"/>
    <w:rsid w:val="00CC3989"/>
    <w:rsid w:val="00CC3FDD"/>
    <w:rsid w:val="00CC6546"/>
    <w:rsid w:val="00CC7ECE"/>
    <w:rsid w:val="00CD13A6"/>
    <w:rsid w:val="00CD4698"/>
    <w:rsid w:val="00CD5A18"/>
    <w:rsid w:val="00CD5A86"/>
    <w:rsid w:val="00CD68E4"/>
    <w:rsid w:val="00CD7203"/>
    <w:rsid w:val="00CE0526"/>
    <w:rsid w:val="00CE06D4"/>
    <w:rsid w:val="00CE1D28"/>
    <w:rsid w:val="00CE1DA3"/>
    <w:rsid w:val="00CE242F"/>
    <w:rsid w:val="00CE24A4"/>
    <w:rsid w:val="00CE26CE"/>
    <w:rsid w:val="00CE3708"/>
    <w:rsid w:val="00CF090A"/>
    <w:rsid w:val="00CF0C0E"/>
    <w:rsid w:val="00CF0F81"/>
    <w:rsid w:val="00CF1B2F"/>
    <w:rsid w:val="00CF2B77"/>
    <w:rsid w:val="00CF3C12"/>
    <w:rsid w:val="00D0178F"/>
    <w:rsid w:val="00D03146"/>
    <w:rsid w:val="00D04512"/>
    <w:rsid w:val="00D06BE5"/>
    <w:rsid w:val="00D107CD"/>
    <w:rsid w:val="00D1146B"/>
    <w:rsid w:val="00D128DB"/>
    <w:rsid w:val="00D128F9"/>
    <w:rsid w:val="00D12D11"/>
    <w:rsid w:val="00D1497D"/>
    <w:rsid w:val="00D14B43"/>
    <w:rsid w:val="00D156F5"/>
    <w:rsid w:val="00D17372"/>
    <w:rsid w:val="00D17D3D"/>
    <w:rsid w:val="00D204D0"/>
    <w:rsid w:val="00D21627"/>
    <w:rsid w:val="00D22170"/>
    <w:rsid w:val="00D2502A"/>
    <w:rsid w:val="00D25AAC"/>
    <w:rsid w:val="00D2606E"/>
    <w:rsid w:val="00D26D86"/>
    <w:rsid w:val="00D27110"/>
    <w:rsid w:val="00D31AF5"/>
    <w:rsid w:val="00D33216"/>
    <w:rsid w:val="00D334DB"/>
    <w:rsid w:val="00D4033A"/>
    <w:rsid w:val="00D4067B"/>
    <w:rsid w:val="00D40A94"/>
    <w:rsid w:val="00D41032"/>
    <w:rsid w:val="00D41229"/>
    <w:rsid w:val="00D41A14"/>
    <w:rsid w:val="00D41F96"/>
    <w:rsid w:val="00D42822"/>
    <w:rsid w:val="00D430EA"/>
    <w:rsid w:val="00D43360"/>
    <w:rsid w:val="00D439DE"/>
    <w:rsid w:val="00D45046"/>
    <w:rsid w:val="00D45466"/>
    <w:rsid w:val="00D47634"/>
    <w:rsid w:val="00D50AED"/>
    <w:rsid w:val="00D53AA2"/>
    <w:rsid w:val="00D542EE"/>
    <w:rsid w:val="00D55A65"/>
    <w:rsid w:val="00D55D28"/>
    <w:rsid w:val="00D5661F"/>
    <w:rsid w:val="00D6046E"/>
    <w:rsid w:val="00D61AB2"/>
    <w:rsid w:val="00D627E5"/>
    <w:rsid w:val="00D65409"/>
    <w:rsid w:val="00D65FD3"/>
    <w:rsid w:val="00D66372"/>
    <w:rsid w:val="00D670B6"/>
    <w:rsid w:val="00D67F88"/>
    <w:rsid w:val="00D72A6A"/>
    <w:rsid w:val="00D72BB3"/>
    <w:rsid w:val="00D76DE8"/>
    <w:rsid w:val="00D76F94"/>
    <w:rsid w:val="00D77327"/>
    <w:rsid w:val="00D80906"/>
    <w:rsid w:val="00D809B2"/>
    <w:rsid w:val="00D82223"/>
    <w:rsid w:val="00D82D10"/>
    <w:rsid w:val="00D82E4D"/>
    <w:rsid w:val="00D83D95"/>
    <w:rsid w:val="00D869C9"/>
    <w:rsid w:val="00D86A85"/>
    <w:rsid w:val="00D86BD8"/>
    <w:rsid w:val="00D87370"/>
    <w:rsid w:val="00D87437"/>
    <w:rsid w:val="00D91B5A"/>
    <w:rsid w:val="00D920CD"/>
    <w:rsid w:val="00D92304"/>
    <w:rsid w:val="00D92C00"/>
    <w:rsid w:val="00D93DDD"/>
    <w:rsid w:val="00D94301"/>
    <w:rsid w:val="00D943CB"/>
    <w:rsid w:val="00D9540F"/>
    <w:rsid w:val="00D95BC1"/>
    <w:rsid w:val="00D96944"/>
    <w:rsid w:val="00D9744C"/>
    <w:rsid w:val="00D975F7"/>
    <w:rsid w:val="00D97B10"/>
    <w:rsid w:val="00DA154B"/>
    <w:rsid w:val="00DA3147"/>
    <w:rsid w:val="00DA321A"/>
    <w:rsid w:val="00DA40DC"/>
    <w:rsid w:val="00DA4E1B"/>
    <w:rsid w:val="00DA4E62"/>
    <w:rsid w:val="00DA751E"/>
    <w:rsid w:val="00DB02D9"/>
    <w:rsid w:val="00DB044D"/>
    <w:rsid w:val="00DB1E59"/>
    <w:rsid w:val="00DB2F92"/>
    <w:rsid w:val="00DB3FCB"/>
    <w:rsid w:val="00DB42EA"/>
    <w:rsid w:val="00DB5753"/>
    <w:rsid w:val="00DC220C"/>
    <w:rsid w:val="00DC24D8"/>
    <w:rsid w:val="00DC446E"/>
    <w:rsid w:val="00DC53F1"/>
    <w:rsid w:val="00DC68B9"/>
    <w:rsid w:val="00DC732B"/>
    <w:rsid w:val="00DC7F1F"/>
    <w:rsid w:val="00DD09D5"/>
    <w:rsid w:val="00DD0E81"/>
    <w:rsid w:val="00DD3424"/>
    <w:rsid w:val="00DD3A15"/>
    <w:rsid w:val="00DD4899"/>
    <w:rsid w:val="00DD4E92"/>
    <w:rsid w:val="00DD5872"/>
    <w:rsid w:val="00DD6109"/>
    <w:rsid w:val="00DD61F3"/>
    <w:rsid w:val="00DD68C3"/>
    <w:rsid w:val="00DE0388"/>
    <w:rsid w:val="00DE2A15"/>
    <w:rsid w:val="00DE2C01"/>
    <w:rsid w:val="00DE4612"/>
    <w:rsid w:val="00DE7D45"/>
    <w:rsid w:val="00DF0A0B"/>
    <w:rsid w:val="00DF0AC7"/>
    <w:rsid w:val="00DF0DB5"/>
    <w:rsid w:val="00DF116D"/>
    <w:rsid w:val="00DF38D4"/>
    <w:rsid w:val="00DF59D0"/>
    <w:rsid w:val="00DF741C"/>
    <w:rsid w:val="00E008E2"/>
    <w:rsid w:val="00E00E66"/>
    <w:rsid w:val="00E0234B"/>
    <w:rsid w:val="00E04CEE"/>
    <w:rsid w:val="00E05010"/>
    <w:rsid w:val="00E078DD"/>
    <w:rsid w:val="00E104AE"/>
    <w:rsid w:val="00E110AD"/>
    <w:rsid w:val="00E1196C"/>
    <w:rsid w:val="00E120FD"/>
    <w:rsid w:val="00E1378F"/>
    <w:rsid w:val="00E13BCB"/>
    <w:rsid w:val="00E13CF8"/>
    <w:rsid w:val="00E173D0"/>
    <w:rsid w:val="00E17CF7"/>
    <w:rsid w:val="00E17E00"/>
    <w:rsid w:val="00E21F11"/>
    <w:rsid w:val="00E22D69"/>
    <w:rsid w:val="00E26030"/>
    <w:rsid w:val="00E26BED"/>
    <w:rsid w:val="00E340D2"/>
    <w:rsid w:val="00E35565"/>
    <w:rsid w:val="00E35B6A"/>
    <w:rsid w:val="00E42BA9"/>
    <w:rsid w:val="00E45CB0"/>
    <w:rsid w:val="00E4743E"/>
    <w:rsid w:val="00E50441"/>
    <w:rsid w:val="00E526AA"/>
    <w:rsid w:val="00E557D8"/>
    <w:rsid w:val="00E560DA"/>
    <w:rsid w:val="00E6028B"/>
    <w:rsid w:val="00E60B40"/>
    <w:rsid w:val="00E61289"/>
    <w:rsid w:val="00E61D3B"/>
    <w:rsid w:val="00E62827"/>
    <w:rsid w:val="00E632AD"/>
    <w:rsid w:val="00E63B4A"/>
    <w:rsid w:val="00E64286"/>
    <w:rsid w:val="00E645A4"/>
    <w:rsid w:val="00E65354"/>
    <w:rsid w:val="00E663D1"/>
    <w:rsid w:val="00E67908"/>
    <w:rsid w:val="00E71139"/>
    <w:rsid w:val="00E74A86"/>
    <w:rsid w:val="00E766BA"/>
    <w:rsid w:val="00E769DE"/>
    <w:rsid w:val="00E80298"/>
    <w:rsid w:val="00E807A2"/>
    <w:rsid w:val="00E814DC"/>
    <w:rsid w:val="00E82830"/>
    <w:rsid w:val="00E83E90"/>
    <w:rsid w:val="00E84259"/>
    <w:rsid w:val="00E855C0"/>
    <w:rsid w:val="00E86DF4"/>
    <w:rsid w:val="00E9080E"/>
    <w:rsid w:val="00E942D9"/>
    <w:rsid w:val="00E946AA"/>
    <w:rsid w:val="00E94CD5"/>
    <w:rsid w:val="00E9563F"/>
    <w:rsid w:val="00E96139"/>
    <w:rsid w:val="00E964F9"/>
    <w:rsid w:val="00E96CE4"/>
    <w:rsid w:val="00E97492"/>
    <w:rsid w:val="00E97C04"/>
    <w:rsid w:val="00EA0B66"/>
    <w:rsid w:val="00EA211C"/>
    <w:rsid w:val="00EA2CCE"/>
    <w:rsid w:val="00EA3370"/>
    <w:rsid w:val="00EA3C95"/>
    <w:rsid w:val="00EA3D9E"/>
    <w:rsid w:val="00EA441F"/>
    <w:rsid w:val="00EA4FB7"/>
    <w:rsid w:val="00EA63C0"/>
    <w:rsid w:val="00EB336F"/>
    <w:rsid w:val="00EB67BA"/>
    <w:rsid w:val="00EB6FE7"/>
    <w:rsid w:val="00EB7009"/>
    <w:rsid w:val="00EB7B26"/>
    <w:rsid w:val="00EC0EE5"/>
    <w:rsid w:val="00EC14A0"/>
    <w:rsid w:val="00EC23D1"/>
    <w:rsid w:val="00EC249E"/>
    <w:rsid w:val="00EC2EE2"/>
    <w:rsid w:val="00EC3CCF"/>
    <w:rsid w:val="00EC52B2"/>
    <w:rsid w:val="00EC56AF"/>
    <w:rsid w:val="00EC7779"/>
    <w:rsid w:val="00ED0003"/>
    <w:rsid w:val="00ED0382"/>
    <w:rsid w:val="00ED039F"/>
    <w:rsid w:val="00ED1000"/>
    <w:rsid w:val="00ED26A4"/>
    <w:rsid w:val="00ED564F"/>
    <w:rsid w:val="00ED604B"/>
    <w:rsid w:val="00EE46A9"/>
    <w:rsid w:val="00EE4725"/>
    <w:rsid w:val="00EE6B95"/>
    <w:rsid w:val="00EF0108"/>
    <w:rsid w:val="00EF1ECB"/>
    <w:rsid w:val="00EF218C"/>
    <w:rsid w:val="00EF2936"/>
    <w:rsid w:val="00EF2EDC"/>
    <w:rsid w:val="00EF4561"/>
    <w:rsid w:val="00EF4E8F"/>
    <w:rsid w:val="00EF662E"/>
    <w:rsid w:val="00F003A0"/>
    <w:rsid w:val="00F01519"/>
    <w:rsid w:val="00F02882"/>
    <w:rsid w:val="00F042E9"/>
    <w:rsid w:val="00F04606"/>
    <w:rsid w:val="00F06EA5"/>
    <w:rsid w:val="00F10D6D"/>
    <w:rsid w:val="00F11DDB"/>
    <w:rsid w:val="00F13101"/>
    <w:rsid w:val="00F1513B"/>
    <w:rsid w:val="00F156CC"/>
    <w:rsid w:val="00F167CC"/>
    <w:rsid w:val="00F17F4C"/>
    <w:rsid w:val="00F216BE"/>
    <w:rsid w:val="00F21DB1"/>
    <w:rsid w:val="00F22C4F"/>
    <w:rsid w:val="00F22C53"/>
    <w:rsid w:val="00F23B7D"/>
    <w:rsid w:val="00F23E6D"/>
    <w:rsid w:val="00F24ED0"/>
    <w:rsid w:val="00F255D3"/>
    <w:rsid w:val="00F259D2"/>
    <w:rsid w:val="00F26A75"/>
    <w:rsid w:val="00F278CF"/>
    <w:rsid w:val="00F27BDF"/>
    <w:rsid w:val="00F301E6"/>
    <w:rsid w:val="00F30B35"/>
    <w:rsid w:val="00F33424"/>
    <w:rsid w:val="00F36343"/>
    <w:rsid w:val="00F3654A"/>
    <w:rsid w:val="00F36F26"/>
    <w:rsid w:val="00F37F83"/>
    <w:rsid w:val="00F407F2"/>
    <w:rsid w:val="00F415BC"/>
    <w:rsid w:val="00F41CAC"/>
    <w:rsid w:val="00F426D9"/>
    <w:rsid w:val="00F42CA2"/>
    <w:rsid w:val="00F446AD"/>
    <w:rsid w:val="00F46648"/>
    <w:rsid w:val="00F46784"/>
    <w:rsid w:val="00F46C9A"/>
    <w:rsid w:val="00F47DE5"/>
    <w:rsid w:val="00F5089E"/>
    <w:rsid w:val="00F50C8F"/>
    <w:rsid w:val="00F515B2"/>
    <w:rsid w:val="00F52575"/>
    <w:rsid w:val="00F5415E"/>
    <w:rsid w:val="00F55F53"/>
    <w:rsid w:val="00F56CBB"/>
    <w:rsid w:val="00F5746E"/>
    <w:rsid w:val="00F618E4"/>
    <w:rsid w:val="00F6195E"/>
    <w:rsid w:val="00F6205E"/>
    <w:rsid w:val="00F63AA1"/>
    <w:rsid w:val="00F63E28"/>
    <w:rsid w:val="00F6461C"/>
    <w:rsid w:val="00F65C6F"/>
    <w:rsid w:val="00F667E1"/>
    <w:rsid w:val="00F67C26"/>
    <w:rsid w:val="00F726E3"/>
    <w:rsid w:val="00F734F2"/>
    <w:rsid w:val="00F73DAE"/>
    <w:rsid w:val="00F7463A"/>
    <w:rsid w:val="00F75A6B"/>
    <w:rsid w:val="00F80D8B"/>
    <w:rsid w:val="00F81CFE"/>
    <w:rsid w:val="00F82540"/>
    <w:rsid w:val="00F83CB0"/>
    <w:rsid w:val="00F84DB5"/>
    <w:rsid w:val="00F866A0"/>
    <w:rsid w:val="00F86E99"/>
    <w:rsid w:val="00F874E6"/>
    <w:rsid w:val="00F91976"/>
    <w:rsid w:val="00F92A97"/>
    <w:rsid w:val="00F94676"/>
    <w:rsid w:val="00F94AF6"/>
    <w:rsid w:val="00F94E95"/>
    <w:rsid w:val="00F961D4"/>
    <w:rsid w:val="00F9638D"/>
    <w:rsid w:val="00FA06C4"/>
    <w:rsid w:val="00FA0B35"/>
    <w:rsid w:val="00FA3CDC"/>
    <w:rsid w:val="00FA552C"/>
    <w:rsid w:val="00FA5A42"/>
    <w:rsid w:val="00FB0F82"/>
    <w:rsid w:val="00FB1C39"/>
    <w:rsid w:val="00FB5D2B"/>
    <w:rsid w:val="00FB67E3"/>
    <w:rsid w:val="00FB7130"/>
    <w:rsid w:val="00FC3680"/>
    <w:rsid w:val="00FC3AE8"/>
    <w:rsid w:val="00FC47A4"/>
    <w:rsid w:val="00FC6574"/>
    <w:rsid w:val="00FC74BD"/>
    <w:rsid w:val="00FD1AB2"/>
    <w:rsid w:val="00FD35CC"/>
    <w:rsid w:val="00FD4E4F"/>
    <w:rsid w:val="00FD6164"/>
    <w:rsid w:val="00FD7E6E"/>
    <w:rsid w:val="00FE05A1"/>
    <w:rsid w:val="00FE1AFF"/>
    <w:rsid w:val="00FE366C"/>
    <w:rsid w:val="00FE428F"/>
    <w:rsid w:val="00FE5B24"/>
    <w:rsid w:val="00FF0BB9"/>
    <w:rsid w:val="00FF1788"/>
    <w:rsid w:val="00FF387A"/>
    <w:rsid w:val="00FF3DC4"/>
    <w:rsid w:val="00FF43D8"/>
    <w:rsid w:val="00FF57F2"/>
    <w:rsid w:val="00FF5C5A"/>
    <w:rsid w:val="00FF6281"/>
    <w:rsid w:val="00FF68BC"/>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3DC05D-4C30-46A6-BC68-5FE49611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B35"/>
    <w:rPr>
      <w:rFonts w:ascii="Arial" w:hAnsi="Arial"/>
      <w:sz w:val="28"/>
      <w:szCs w:val="24"/>
      <w:lang w:val="en-CA"/>
    </w:rPr>
  </w:style>
  <w:style w:type="paragraph" w:styleId="Heading1">
    <w:name w:val="heading 1"/>
    <w:basedOn w:val="Normal"/>
    <w:next w:val="Normal"/>
    <w:link w:val="Heading1Char"/>
    <w:qFormat/>
    <w:rsid w:val="004E2572"/>
    <w:pPr>
      <w:keepNext/>
      <w:spacing w:before="360" w:after="60"/>
      <w:outlineLvl w:val="0"/>
    </w:pPr>
    <w:rPr>
      <w:rFonts w:cs="Arial"/>
      <w:b/>
      <w:bCs/>
      <w:kern w:val="32"/>
      <w:szCs w:val="32"/>
    </w:rPr>
  </w:style>
  <w:style w:type="paragraph" w:styleId="Heading2">
    <w:name w:val="heading 2"/>
    <w:basedOn w:val="Normal"/>
    <w:next w:val="Normal"/>
    <w:qFormat/>
    <w:rsid w:val="00876444"/>
    <w:pPr>
      <w:keepNext/>
      <w:spacing w:before="240" w:after="60"/>
      <w:outlineLvl w:val="1"/>
    </w:pPr>
    <w:rPr>
      <w:rFonts w:cs="Arial"/>
      <w:b/>
      <w:bCs/>
      <w:i/>
      <w:iCs/>
      <w:szCs w:val="28"/>
    </w:rPr>
  </w:style>
  <w:style w:type="paragraph" w:styleId="Heading3">
    <w:name w:val="heading 3"/>
    <w:basedOn w:val="Normal"/>
    <w:next w:val="Normal"/>
    <w:qFormat/>
    <w:rsid w:val="00876444"/>
    <w:pPr>
      <w:keepNext/>
      <w:spacing w:before="240" w:after="60"/>
      <w:outlineLvl w:val="2"/>
    </w:pPr>
    <w:rPr>
      <w:rFonts w:cs="Arial"/>
      <w:b/>
      <w:bCs/>
      <w:sz w:val="26"/>
      <w:szCs w:val="26"/>
    </w:rPr>
  </w:style>
  <w:style w:type="paragraph" w:styleId="Heading4">
    <w:name w:val="heading 4"/>
    <w:basedOn w:val="Normal"/>
    <w:next w:val="Normal"/>
    <w:qFormat/>
    <w:rsid w:val="00876444"/>
    <w:pPr>
      <w:keepNext/>
      <w:spacing w:before="800"/>
      <w:jc w:val="center"/>
      <w:outlineLvl w:val="3"/>
    </w:pPr>
    <w:rPr>
      <w:rFonts w:cs="Arial"/>
      <w:b/>
      <w:bCs/>
      <w:sz w:val="40"/>
    </w:rPr>
  </w:style>
  <w:style w:type="paragraph" w:styleId="Heading5">
    <w:name w:val="heading 5"/>
    <w:basedOn w:val="Normal"/>
    <w:next w:val="Normal"/>
    <w:qFormat/>
    <w:rsid w:val="000F19B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Font">
    <w:name w:val="CommentFont"/>
    <w:rsid w:val="00876444"/>
    <w:rPr>
      <w:i/>
      <w:vanish/>
      <w:color w:val="FF0000"/>
    </w:rPr>
  </w:style>
  <w:style w:type="paragraph" w:customStyle="1" w:styleId="PARTHEADING">
    <w:name w:val="PARTHEADING"/>
    <w:basedOn w:val="Normal"/>
    <w:next w:val="CLAUSEHEADING"/>
    <w:rsid w:val="003419D0"/>
    <w:pPr>
      <w:numPr>
        <w:numId w:val="1"/>
      </w:numPr>
      <w:tabs>
        <w:tab w:val="left" w:pos="2160"/>
      </w:tabs>
    </w:pPr>
    <w:rPr>
      <w:b/>
      <w:caps/>
    </w:rPr>
  </w:style>
  <w:style w:type="paragraph" w:customStyle="1" w:styleId="CLAUSEHEADING">
    <w:name w:val="CLAUSEHEADING"/>
    <w:basedOn w:val="Normal"/>
    <w:next w:val="Clause"/>
    <w:link w:val="CLAUSEHEADINGChar"/>
    <w:rsid w:val="00F30B35"/>
    <w:pPr>
      <w:keepNext/>
      <w:numPr>
        <w:ilvl w:val="1"/>
        <w:numId w:val="1"/>
      </w:numPr>
      <w:spacing w:before="300"/>
    </w:pPr>
    <w:rPr>
      <w:b/>
      <w:caps/>
    </w:rPr>
  </w:style>
  <w:style w:type="paragraph" w:customStyle="1" w:styleId="Clause">
    <w:name w:val="Clause"/>
    <w:basedOn w:val="Normal"/>
    <w:link w:val="ClauseChar"/>
    <w:qFormat/>
    <w:rsid w:val="00054310"/>
    <w:pPr>
      <w:numPr>
        <w:ilvl w:val="2"/>
        <w:numId w:val="1"/>
      </w:numPr>
      <w:tabs>
        <w:tab w:val="left" w:pos="1296"/>
      </w:tabs>
      <w:spacing w:before="200"/>
    </w:pPr>
  </w:style>
  <w:style w:type="paragraph" w:customStyle="1" w:styleId="SUBHEADING">
    <w:name w:val="SUBHEADING"/>
    <w:basedOn w:val="Normal"/>
    <w:next w:val="CLAUSEHEADING"/>
    <w:rsid w:val="00876444"/>
    <w:pPr>
      <w:keepNext/>
      <w:spacing w:before="300"/>
    </w:pPr>
    <w:rPr>
      <w:b/>
      <w:caps/>
    </w:rPr>
  </w:style>
  <w:style w:type="paragraph" w:customStyle="1" w:styleId="ClauseList">
    <w:name w:val="ClauseList"/>
    <w:basedOn w:val="Normal"/>
    <w:link w:val="ClauseListChar"/>
    <w:qFormat/>
    <w:rsid w:val="00F30B35"/>
    <w:pPr>
      <w:numPr>
        <w:ilvl w:val="3"/>
        <w:numId w:val="1"/>
      </w:numPr>
      <w:spacing w:before="100"/>
    </w:pPr>
  </w:style>
  <w:style w:type="paragraph" w:customStyle="1" w:styleId="ClauseSubList">
    <w:name w:val="ClauseSubList"/>
    <w:basedOn w:val="Normal"/>
    <w:link w:val="ClauseSubListChar"/>
    <w:qFormat/>
    <w:rsid w:val="00F30B35"/>
    <w:pPr>
      <w:numPr>
        <w:ilvl w:val="4"/>
        <w:numId w:val="1"/>
      </w:numPr>
      <w:spacing w:before="60"/>
    </w:pPr>
  </w:style>
  <w:style w:type="paragraph" w:customStyle="1" w:styleId="SubClause">
    <w:name w:val="SubClause"/>
    <w:basedOn w:val="Normal"/>
    <w:qFormat/>
    <w:rsid w:val="00053254"/>
    <w:pPr>
      <w:numPr>
        <w:ilvl w:val="5"/>
        <w:numId w:val="1"/>
      </w:numPr>
      <w:spacing w:before="140"/>
      <w:jc w:val="both"/>
    </w:pPr>
  </w:style>
  <w:style w:type="paragraph" w:customStyle="1" w:styleId="SubClauseList">
    <w:name w:val="SubClauseList"/>
    <w:basedOn w:val="Normal"/>
    <w:qFormat/>
    <w:rsid w:val="001317D5"/>
    <w:pPr>
      <w:numPr>
        <w:ilvl w:val="6"/>
        <w:numId w:val="1"/>
      </w:numPr>
      <w:spacing w:before="100"/>
      <w:jc w:val="both"/>
    </w:pPr>
  </w:style>
  <w:style w:type="paragraph" w:customStyle="1" w:styleId="SubClauseSubList">
    <w:name w:val="SubClauseSubList"/>
    <w:basedOn w:val="Normal"/>
    <w:qFormat/>
    <w:rsid w:val="00F30B35"/>
    <w:pPr>
      <w:numPr>
        <w:ilvl w:val="7"/>
        <w:numId w:val="1"/>
      </w:numPr>
      <w:spacing w:before="60"/>
    </w:pPr>
  </w:style>
  <w:style w:type="paragraph" w:customStyle="1" w:styleId="Comment">
    <w:name w:val="Comment"/>
    <w:basedOn w:val="Normal"/>
    <w:link w:val="CommentChar"/>
    <w:rsid w:val="00876444"/>
    <w:pPr>
      <w:keepNext/>
      <w:spacing w:before="200"/>
    </w:pPr>
    <w:rPr>
      <w:i/>
      <w:vanish/>
      <w:color w:val="FF0000"/>
    </w:rPr>
  </w:style>
  <w:style w:type="paragraph" w:styleId="Header">
    <w:name w:val="header"/>
    <w:basedOn w:val="Normal"/>
    <w:link w:val="HeaderChar"/>
    <w:uiPriority w:val="99"/>
    <w:rsid w:val="00876444"/>
    <w:pPr>
      <w:tabs>
        <w:tab w:val="center" w:pos="4320"/>
        <w:tab w:val="right" w:pos="8640"/>
      </w:tabs>
      <w:autoSpaceDE w:val="0"/>
      <w:autoSpaceDN w:val="0"/>
      <w:adjustRightInd w:val="0"/>
    </w:pPr>
    <w:rPr>
      <w:szCs w:val="20"/>
      <w:lang w:val="en-US"/>
    </w:rPr>
  </w:style>
  <w:style w:type="paragraph" w:styleId="Footer">
    <w:name w:val="footer"/>
    <w:basedOn w:val="Normal"/>
    <w:link w:val="FooterChar"/>
    <w:uiPriority w:val="99"/>
    <w:rsid w:val="00876444"/>
    <w:pPr>
      <w:tabs>
        <w:tab w:val="center" w:pos="4320"/>
        <w:tab w:val="right" w:pos="8640"/>
      </w:tabs>
    </w:pPr>
  </w:style>
  <w:style w:type="paragraph" w:customStyle="1" w:styleId="FORMHEADING">
    <w:name w:val="FORMHEADING"/>
    <w:basedOn w:val="Normal"/>
    <w:next w:val="Normal"/>
    <w:rsid w:val="00876444"/>
    <w:pPr>
      <w:pageBreakBefore/>
      <w:jc w:val="center"/>
    </w:pPr>
    <w:rPr>
      <w:b/>
      <w:bCs/>
      <w:caps/>
    </w:rPr>
  </w:style>
  <w:style w:type="paragraph" w:customStyle="1" w:styleId="TenderNo">
    <w:name w:val="TenderNo"/>
    <w:basedOn w:val="Normal"/>
    <w:rsid w:val="00876444"/>
    <w:pPr>
      <w:spacing w:before="800" w:after="300"/>
      <w:jc w:val="center"/>
    </w:pPr>
    <w:rPr>
      <w:b/>
      <w:bCs/>
      <w:caps/>
      <w:sz w:val="24"/>
    </w:rPr>
  </w:style>
  <w:style w:type="paragraph" w:customStyle="1" w:styleId="ProjectTitle">
    <w:name w:val="ProjectTitle"/>
    <w:basedOn w:val="Normal"/>
    <w:rsid w:val="00876444"/>
    <w:pPr>
      <w:jc w:val="center"/>
    </w:pPr>
    <w:rPr>
      <w:b/>
      <w:caps/>
      <w:sz w:val="24"/>
    </w:rPr>
  </w:style>
  <w:style w:type="paragraph" w:customStyle="1" w:styleId="TOC1A">
    <w:name w:val="TOC 1A"/>
    <w:basedOn w:val="Normal"/>
    <w:rsid w:val="00876444"/>
    <w:pPr>
      <w:keepNext/>
      <w:spacing w:before="200" w:after="100"/>
    </w:pPr>
    <w:rPr>
      <w:b/>
      <w:bCs/>
    </w:rPr>
  </w:style>
  <w:style w:type="paragraph" w:styleId="TOC4">
    <w:name w:val="toc 4"/>
    <w:basedOn w:val="Normal"/>
    <w:next w:val="Normal"/>
    <w:autoRedefine/>
    <w:semiHidden/>
    <w:rsid w:val="00EE6B95"/>
    <w:pPr>
      <w:tabs>
        <w:tab w:val="right" w:pos="9360"/>
      </w:tabs>
      <w:spacing w:before="100"/>
      <w:ind w:left="360"/>
    </w:pPr>
  </w:style>
  <w:style w:type="paragraph" w:styleId="TOC1">
    <w:name w:val="toc 1"/>
    <w:basedOn w:val="Normal"/>
    <w:next w:val="Normal"/>
    <w:autoRedefine/>
    <w:uiPriority w:val="39"/>
    <w:rsid w:val="00876444"/>
    <w:pPr>
      <w:tabs>
        <w:tab w:val="right" w:pos="9360"/>
      </w:tabs>
      <w:spacing w:before="200" w:after="100"/>
    </w:pPr>
    <w:rPr>
      <w:b/>
      <w:caps/>
      <w:noProof/>
    </w:rPr>
  </w:style>
  <w:style w:type="paragraph" w:styleId="TOC3">
    <w:name w:val="toc 3"/>
    <w:basedOn w:val="Normal"/>
    <w:next w:val="Normal"/>
    <w:autoRedefine/>
    <w:uiPriority w:val="39"/>
    <w:rsid w:val="00476529"/>
    <w:pPr>
      <w:tabs>
        <w:tab w:val="left" w:pos="1170"/>
        <w:tab w:val="right" w:pos="9360"/>
      </w:tabs>
      <w:ind w:left="360"/>
    </w:pPr>
    <w:rPr>
      <w:rFonts w:cs="Arial"/>
      <w:noProof/>
      <w:szCs w:val="20"/>
    </w:rPr>
  </w:style>
  <w:style w:type="paragraph" w:styleId="TOC2">
    <w:name w:val="toc 2"/>
    <w:basedOn w:val="Normal"/>
    <w:next w:val="Normal"/>
    <w:autoRedefine/>
    <w:uiPriority w:val="39"/>
    <w:rsid w:val="007078A0"/>
    <w:pPr>
      <w:tabs>
        <w:tab w:val="left" w:pos="1080"/>
        <w:tab w:val="right" w:pos="9360"/>
      </w:tabs>
      <w:spacing w:before="100"/>
      <w:ind w:left="360"/>
    </w:pPr>
    <w:rPr>
      <w:b/>
      <w:noProof/>
    </w:rPr>
  </w:style>
  <w:style w:type="paragraph" w:customStyle="1" w:styleId="FORMHEADINGAB">
    <w:name w:val="FORMHEADING AB"/>
    <w:basedOn w:val="FORMHEADING"/>
    <w:rsid w:val="00876444"/>
    <w:pPr>
      <w:pageBreakBefore w:val="0"/>
    </w:pPr>
  </w:style>
  <w:style w:type="paragraph" w:styleId="TOC6">
    <w:name w:val="toc 6"/>
    <w:basedOn w:val="Normal"/>
    <w:next w:val="Normal"/>
    <w:autoRedefine/>
    <w:semiHidden/>
    <w:rsid w:val="00876444"/>
    <w:pPr>
      <w:ind w:left="1000"/>
    </w:pPr>
  </w:style>
  <w:style w:type="paragraph" w:customStyle="1" w:styleId="TABLEHEADING">
    <w:name w:val="TABLEHEADING"/>
    <w:basedOn w:val="Normal"/>
    <w:rsid w:val="00876444"/>
    <w:pPr>
      <w:keepNext/>
    </w:pPr>
    <w:rPr>
      <w:b/>
      <w:caps/>
    </w:rPr>
  </w:style>
  <w:style w:type="paragraph" w:styleId="TOC5">
    <w:name w:val="toc 5"/>
    <w:basedOn w:val="Normal"/>
    <w:next w:val="Normal"/>
    <w:autoRedefine/>
    <w:semiHidden/>
    <w:rsid w:val="00876444"/>
    <w:pPr>
      <w:spacing w:before="100"/>
      <w:ind w:left="360"/>
    </w:pPr>
  </w:style>
  <w:style w:type="paragraph" w:styleId="TOC7">
    <w:name w:val="toc 7"/>
    <w:basedOn w:val="Normal"/>
    <w:next w:val="Normal"/>
    <w:autoRedefine/>
    <w:semiHidden/>
    <w:rsid w:val="00876444"/>
    <w:pPr>
      <w:ind w:left="1200"/>
    </w:pPr>
  </w:style>
  <w:style w:type="paragraph" w:styleId="TOC8">
    <w:name w:val="toc 8"/>
    <w:basedOn w:val="Normal"/>
    <w:next w:val="Normal"/>
    <w:autoRedefine/>
    <w:semiHidden/>
    <w:rsid w:val="00876444"/>
    <w:pPr>
      <w:ind w:left="1400"/>
    </w:pPr>
  </w:style>
  <w:style w:type="paragraph" w:styleId="TOC9">
    <w:name w:val="toc 9"/>
    <w:basedOn w:val="Normal"/>
    <w:next w:val="Normal"/>
    <w:autoRedefine/>
    <w:semiHidden/>
    <w:rsid w:val="00876444"/>
    <w:pPr>
      <w:ind w:left="1600"/>
    </w:pPr>
  </w:style>
  <w:style w:type="paragraph" w:customStyle="1" w:styleId="FORMHEADINGH">
    <w:name w:val="FORMHEADING H"/>
    <w:basedOn w:val="FORMHEADING"/>
    <w:rsid w:val="00C16BF6"/>
  </w:style>
  <w:style w:type="paragraph" w:customStyle="1" w:styleId="Header1">
    <w:name w:val="Header1"/>
    <w:basedOn w:val="Header"/>
    <w:rsid w:val="00F36343"/>
    <w:pPr>
      <w:tabs>
        <w:tab w:val="clear" w:pos="4320"/>
        <w:tab w:val="clear" w:pos="8640"/>
        <w:tab w:val="left" w:pos="7560"/>
      </w:tabs>
    </w:pPr>
    <w:rPr>
      <w:sz w:val="16"/>
      <w:szCs w:val="16"/>
    </w:rPr>
  </w:style>
  <w:style w:type="character" w:styleId="Hyperlink">
    <w:name w:val="Hyperlink"/>
    <w:uiPriority w:val="99"/>
    <w:rsid w:val="006B234B"/>
    <w:rPr>
      <w:color w:val="0000FF"/>
      <w:u w:val="single"/>
    </w:rPr>
  </w:style>
  <w:style w:type="paragraph" w:styleId="BalloonText">
    <w:name w:val="Balloon Text"/>
    <w:basedOn w:val="Normal"/>
    <w:link w:val="BalloonTextChar"/>
    <w:uiPriority w:val="99"/>
    <w:semiHidden/>
    <w:rsid w:val="00EF0108"/>
    <w:rPr>
      <w:rFonts w:ascii="Tahoma" w:hAnsi="Tahoma" w:cs="Tahoma"/>
      <w:sz w:val="16"/>
      <w:szCs w:val="16"/>
    </w:rPr>
  </w:style>
  <w:style w:type="character" w:styleId="CommentReference">
    <w:name w:val="annotation reference"/>
    <w:uiPriority w:val="99"/>
    <w:semiHidden/>
    <w:rsid w:val="004A00D0"/>
    <w:rPr>
      <w:sz w:val="16"/>
      <w:szCs w:val="16"/>
    </w:rPr>
  </w:style>
  <w:style w:type="paragraph" w:styleId="CommentText">
    <w:name w:val="annotation text"/>
    <w:basedOn w:val="Normal"/>
    <w:link w:val="CommentTextChar"/>
    <w:uiPriority w:val="99"/>
    <w:semiHidden/>
    <w:rsid w:val="004A00D0"/>
    <w:rPr>
      <w:szCs w:val="20"/>
    </w:rPr>
  </w:style>
  <w:style w:type="paragraph" w:styleId="CommentSubject">
    <w:name w:val="annotation subject"/>
    <w:basedOn w:val="CommentText"/>
    <w:next w:val="CommentText"/>
    <w:link w:val="CommentSubjectChar"/>
    <w:uiPriority w:val="99"/>
    <w:semiHidden/>
    <w:rsid w:val="004A00D0"/>
    <w:rPr>
      <w:b/>
      <w:bCs/>
    </w:rPr>
  </w:style>
  <w:style w:type="character" w:customStyle="1" w:styleId="CommentChar">
    <w:name w:val="Comment Char"/>
    <w:link w:val="Comment"/>
    <w:rsid w:val="00AD6C07"/>
    <w:rPr>
      <w:rFonts w:ascii="Arial" w:hAnsi="Arial"/>
      <w:i/>
      <w:vanish/>
      <w:color w:val="FF0000"/>
      <w:szCs w:val="24"/>
      <w:lang w:val="en-CA" w:eastAsia="en-US" w:bidi="ar-SA"/>
    </w:rPr>
  </w:style>
  <w:style w:type="character" w:customStyle="1" w:styleId="ClauseListChar">
    <w:name w:val="ClauseList Char"/>
    <w:link w:val="ClauseList"/>
    <w:rsid w:val="00F30B35"/>
    <w:rPr>
      <w:rFonts w:ascii="Arial" w:hAnsi="Arial"/>
      <w:sz w:val="28"/>
      <w:szCs w:val="24"/>
      <w:lang w:val="en-CA"/>
    </w:rPr>
  </w:style>
  <w:style w:type="character" w:styleId="FollowedHyperlink">
    <w:name w:val="FollowedHyperlink"/>
    <w:rsid w:val="00457AD0"/>
    <w:rPr>
      <w:color w:val="800080"/>
      <w:u w:val="single"/>
    </w:rPr>
  </w:style>
  <w:style w:type="character" w:customStyle="1" w:styleId="ClauseChar">
    <w:name w:val="Clause Char"/>
    <w:link w:val="Clause"/>
    <w:rsid w:val="00054310"/>
    <w:rPr>
      <w:rFonts w:ascii="Arial" w:hAnsi="Arial"/>
      <w:sz w:val="28"/>
      <w:szCs w:val="24"/>
      <w:lang w:val="en-CA"/>
    </w:rPr>
  </w:style>
  <w:style w:type="character" w:customStyle="1" w:styleId="BalloonTextChar">
    <w:name w:val="Balloon Text Char"/>
    <w:basedOn w:val="DefaultParagraphFont"/>
    <w:link w:val="BalloonText"/>
    <w:uiPriority w:val="99"/>
    <w:semiHidden/>
    <w:rsid w:val="002120B6"/>
    <w:rPr>
      <w:rFonts w:ascii="Tahoma" w:hAnsi="Tahoma" w:cs="Tahoma"/>
      <w:sz w:val="16"/>
      <w:szCs w:val="16"/>
      <w:lang w:val="en-CA"/>
    </w:rPr>
  </w:style>
  <w:style w:type="table" w:styleId="TableGrid">
    <w:name w:val="Table Grid"/>
    <w:basedOn w:val="TableNormal"/>
    <w:rsid w:val="00171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0F19BE"/>
    <w:pPr>
      <w:widowControl w:val="0"/>
      <w:autoSpaceDE w:val="0"/>
      <w:autoSpaceDN w:val="0"/>
      <w:adjustRightInd w:val="0"/>
    </w:pPr>
    <w:rPr>
      <w:rFonts w:ascii="Courier New" w:hAnsi="Courier New"/>
      <w:lang w:val="en-US"/>
    </w:rPr>
  </w:style>
  <w:style w:type="paragraph" w:styleId="ListParagraph">
    <w:name w:val="List Paragraph"/>
    <w:basedOn w:val="Normal"/>
    <w:uiPriority w:val="34"/>
    <w:qFormat/>
    <w:rsid w:val="00A6090C"/>
    <w:pPr>
      <w:ind w:left="720"/>
      <w:contextualSpacing/>
    </w:pPr>
  </w:style>
  <w:style w:type="character" w:customStyle="1" w:styleId="Heading1Char">
    <w:name w:val="Heading 1 Char"/>
    <w:link w:val="Heading1"/>
    <w:rsid w:val="004E2572"/>
    <w:rPr>
      <w:rFonts w:ascii="Arial" w:hAnsi="Arial" w:cs="Arial"/>
      <w:b/>
      <w:bCs/>
      <w:kern w:val="32"/>
      <w:sz w:val="28"/>
      <w:szCs w:val="32"/>
      <w:lang w:val="en-CA"/>
    </w:rPr>
  </w:style>
  <w:style w:type="paragraph" w:customStyle="1" w:styleId="Default">
    <w:name w:val="Default"/>
    <w:rsid w:val="007078A0"/>
    <w:pPr>
      <w:widowControl w:val="0"/>
      <w:autoSpaceDE w:val="0"/>
      <w:autoSpaceDN w:val="0"/>
      <w:adjustRightInd w:val="0"/>
    </w:pPr>
    <w:rPr>
      <w:color w:val="000000"/>
      <w:sz w:val="24"/>
      <w:szCs w:val="24"/>
      <w:lang w:val="en-CA" w:eastAsia="en-CA"/>
    </w:rPr>
  </w:style>
  <w:style w:type="paragraph" w:styleId="ListNumber">
    <w:name w:val="List Number"/>
    <w:basedOn w:val="Normal"/>
    <w:rsid w:val="0071170B"/>
    <w:pPr>
      <w:numPr>
        <w:numId w:val="6"/>
      </w:numPr>
      <w:spacing w:before="100"/>
    </w:pPr>
    <w:rPr>
      <w:rFonts w:ascii="Verdana" w:hAnsi="Verdana"/>
      <w:sz w:val="18"/>
    </w:rPr>
  </w:style>
  <w:style w:type="paragraph" w:styleId="NormalWeb">
    <w:name w:val="Normal (Web)"/>
    <w:basedOn w:val="Normal"/>
    <w:rsid w:val="0071170B"/>
    <w:pPr>
      <w:spacing w:before="100" w:beforeAutospacing="1" w:after="100" w:afterAutospacing="1"/>
    </w:pPr>
    <w:rPr>
      <w:rFonts w:ascii="Times New Roman" w:hAnsi="Times New Roman"/>
      <w:sz w:val="24"/>
      <w:lang w:eastAsia="en-CA"/>
    </w:rPr>
  </w:style>
  <w:style w:type="character" w:styleId="PageNumber">
    <w:name w:val="page number"/>
    <w:basedOn w:val="DefaultParagraphFont"/>
    <w:rsid w:val="00604799"/>
  </w:style>
  <w:style w:type="character" w:customStyle="1" w:styleId="CommentTextChar">
    <w:name w:val="Comment Text Char"/>
    <w:link w:val="CommentText"/>
    <w:uiPriority w:val="99"/>
    <w:semiHidden/>
    <w:rsid w:val="009E65C7"/>
    <w:rPr>
      <w:rFonts w:ascii="Arial" w:hAnsi="Arial"/>
      <w:lang w:val="en-CA"/>
    </w:rPr>
  </w:style>
  <w:style w:type="character" w:customStyle="1" w:styleId="CLAUSEHEADINGChar">
    <w:name w:val="CLAUSEHEADING Char"/>
    <w:link w:val="CLAUSEHEADING"/>
    <w:locked/>
    <w:rsid w:val="00F30B35"/>
    <w:rPr>
      <w:rFonts w:ascii="Arial" w:hAnsi="Arial"/>
      <w:b/>
      <w:caps/>
      <w:sz w:val="28"/>
      <w:szCs w:val="24"/>
      <w:lang w:val="en-CA"/>
    </w:rPr>
  </w:style>
  <w:style w:type="character" w:customStyle="1" w:styleId="ClauseSubListChar">
    <w:name w:val="ClauseSubList Char"/>
    <w:link w:val="ClauseSubList"/>
    <w:rsid w:val="00F30B35"/>
    <w:rPr>
      <w:rFonts w:ascii="Arial" w:hAnsi="Arial"/>
      <w:sz w:val="28"/>
      <w:szCs w:val="24"/>
      <w:lang w:val="en-CA"/>
    </w:rPr>
  </w:style>
  <w:style w:type="paragraph" w:styleId="FootnoteText">
    <w:name w:val="footnote text"/>
    <w:basedOn w:val="Normal"/>
    <w:link w:val="FootnoteTextChar"/>
    <w:uiPriority w:val="99"/>
    <w:unhideWhenUsed/>
    <w:rsid w:val="002120B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120B6"/>
    <w:rPr>
      <w:rFonts w:asciiTheme="minorHAnsi" w:eastAsiaTheme="minorHAnsi" w:hAnsiTheme="minorHAnsi" w:cstheme="minorBidi"/>
      <w:lang w:val="en-CA"/>
    </w:rPr>
  </w:style>
  <w:style w:type="character" w:styleId="FootnoteReference">
    <w:name w:val="footnote reference"/>
    <w:basedOn w:val="DefaultParagraphFont"/>
    <w:uiPriority w:val="99"/>
    <w:unhideWhenUsed/>
    <w:rsid w:val="002120B6"/>
    <w:rPr>
      <w:vertAlign w:val="superscript"/>
    </w:rPr>
  </w:style>
  <w:style w:type="character" w:customStyle="1" w:styleId="HeaderChar">
    <w:name w:val="Header Char"/>
    <w:basedOn w:val="DefaultParagraphFont"/>
    <w:link w:val="Header"/>
    <w:uiPriority w:val="99"/>
    <w:rsid w:val="002120B6"/>
    <w:rPr>
      <w:rFonts w:ascii="Arial" w:hAnsi="Arial"/>
      <w:sz w:val="28"/>
    </w:rPr>
  </w:style>
  <w:style w:type="character" w:customStyle="1" w:styleId="FooterChar">
    <w:name w:val="Footer Char"/>
    <w:basedOn w:val="DefaultParagraphFont"/>
    <w:link w:val="Footer"/>
    <w:uiPriority w:val="99"/>
    <w:rsid w:val="002120B6"/>
    <w:rPr>
      <w:rFonts w:ascii="Arial" w:hAnsi="Arial"/>
      <w:sz w:val="28"/>
      <w:szCs w:val="24"/>
      <w:lang w:val="en-CA"/>
    </w:rPr>
  </w:style>
  <w:style w:type="character" w:customStyle="1" w:styleId="CommentSubjectChar">
    <w:name w:val="Comment Subject Char"/>
    <w:basedOn w:val="CommentTextChar"/>
    <w:link w:val="CommentSubject"/>
    <w:uiPriority w:val="99"/>
    <w:semiHidden/>
    <w:rsid w:val="002120B6"/>
    <w:rPr>
      <w:rFonts w:ascii="Arial" w:hAnsi="Arial"/>
      <w:b/>
      <w:bCs/>
      <w:sz w:val="28"/>
      <w:lang w:val="en-CA"/>
    </w:rPr>
  </w:style>
  <w:style w:type="paragraph" w:styleId="Revision">
    <w:name w:val="Revision"/>
    <w:hidden/>
    <w:uiPriority w:val="99"/>
    <w:semiHidden/>
    <w:rsid w:val="002120B6"/>
    <w:rPr>
      <w:rFonts w:asciiTheme="minorHAnsi" w:eastAsiaTheme="minorHAnsi" w:hAnsiTheme="minorHAnsi" w:cstheme="minorBidi"/>
      <w:sz w:val="22"/>
      <w:szCs w:val="22"/>
      <w:lang w:val="en-CA"/>
    </w:rPr>
  </w:style>
  <w:style w:type="paragraph" w:customStyle="1" w:styleId="paragraph-e">
    <w:name w:val="paragraph-e"/>
    <w:rsid w:val="002120B6"/>
    <w:pPr>
      <w:tabs>
        <w:tab w:val="right" w:pos="418"/>
        <w:tab w:val="left" w:pos="538"/>
      </w:tabs>
      <w:snapToGrid w:val="0"/>
      <w:spacing w:before="111" w:line="209" w:lineRule="exact"/>
      <w:ind w:left="538" w:hanging="538"/>
      <w:jc w:val="both"/>
    </w:pPr>
    <w:rPr>
      <w:lang w:val="en-GB"/>
    </w:rPr>
  </w:style>
  <w:style w:type="paragraph" w:customStyle="1" w:styleId="section-e">
    <w:name w:val="section-e"/>
    <w:rsid w:val="002120B6"/>
    <w:pPr>
      <w:tabs>
        <w:tab w:val="left" w:pos="0"/>
        <w:tab w:val="left" w:pos="189"/>
      </w:tabs>
      <w:snapToGrid w:val="0"/>
      <w:spacing w:before="100" w:line="209" w:lineRule="exact"/>
      <w:jc w:val="both"/>
    </w:pPr>
    <w:rPr>
      <w:lang w:val="en-GB"/>
    </w:rPr>
  </w:style>
  <w:style w:type="paragraph" w:customStyle="1" w:styleId="headnote-e">
    <w:name w:val="headnote-e"/>
    <w:basedOn w:val="Normal"/>
    <w:rsid w:val="002120B6"/>
    <w:pPr>
      <w:keepLines/>
      <w:tabs>
        <w:tab w:val="left" w:pos="0"/>
      </w:tabs>
      <w:suppressAutoHyphens/>
      <w:snapToGrid w:val="0"/>
      <w:spacing w:before="120" w:line="180" w:lineRule="exact"/>
    </w:pPr>
    <w:rPr>
      <w:rFonts w:ascii="Times New Roman" w:hAnsi="Times New Roman"/>
      <w:b/>
      <w:sz w:val="16"/>
      <w:szCs w:val="20"/>
      <w:lang w:val="en-GB"/>
    </w:rPr>
  </w:style>
  <w:style w:type="paragraph" w:customStyle="1" w:styleId="Style1">
    <w:name w:val="Style1"/>
    <w:basedOn w:val="SubClause"/>
    <w:qFormat/>
    <w:rsid w:val="0067537C"/>
  </w:style>
  <w:style w:type="paragraph" w:customStyle="1" w:styleId="Style2">
    <w:name w:val="Style2"/>
    <w:basedOn w:val="SubClause"/>
    <w:qFormat/>
    <w:rsid w:val="0067537C"/>
  </w:style>
  <w:style w:type="paragraph" w:styleId="PlainText">
    <w:name w:val="Plain Text"/>
    <w:basedOn w:val="Normal"/>
    <w:link w:val="PlainTextChar"/>
    <w:uiPriority w:val="99"/>
    <w:semiHidden/>
    <w:unhideWhenUsed/>
    <w:rsid w:val="00127D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27DC5"/>
    <w:rPr>
      <w:rFonts w:ascii="Calibri" w:eastAsiaTheme="minorHAnsi" w:hAnsi="Calibri" w:cstheme="minorBidi"/>
      <w:sz w:val="22"/>
      <w:szCs w:val="21"/>
      <w:lang w:val="en-CA"/>
    </w:rPr>
  </w:style>
  <w:style w:type="paragraph" w:customStyle="1" w:styleId="p1">
    <w:name w:val="p1"/>
    <w:basedOn w:val="Normal"/>
    <w:rsid w:val="0046357B"/>
    <w:rPr>
      <w:rFonts w:ascii="Helvetica" w:eastAsiaTheme="minorHAnsi" w:hAnsi="Helvetica"/>
      <w:b/>
      <w:color w:val="2F5496" w:themeColor="accent1" w:themeShade="BF"/>
      <w:sz w:val="14"/>
      <w:szCs w:val="14"/>
    </w:rPr>
  </w:style>
  <w:style w:type="paragraph" w:styleId="Title">
    <w:name w:val="Title"/>
    <w:basedOn w:val="Normal"/>
    <w:next w:val="Normal"/>
    <w:link w:val="TitleChar"/>
    <w:qFormat/>
    <w:rsid w:val="00333137"/>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rsid w:val="00333137"/>
    <w:rPr>
      <w:rFonts w:ascii="Arial" w:eastAsiaTheme="majorEastAsia" w:hAnsi="Arial" w:cstheme="majorBidi"/>
      <w:b/>
      <w:spacing w:val="-10"/>
      <w:kern w:val="28"/>
      <w:sz w:val="44"/>
      <w:szCs w:val="56"/>
      <w:lang w:val="en-CA"/>
    </w:rPr>
  </w:style>
  <w:style w:type="paragraph" w:styleId="Subtitle">
    <w:name w:val="Subtitle"/>
    <w:basedOn w:val="Normal"/>
    <w:next w:val="Normal"/>
    <w:link w:val="SubtitleChar"/>
    <w:qFormat/>
    <w:rsid w:val="009A7AE7"/>
    <w:pPr>
      <w:numPr>
        <w:ilvl w:val="1"/>
      </w:numPr>
      <w:spacing w:after="160"/>
      <w:jc w:val="center"/>
    </w:pPr>
    <w:rPr>
      <w:rFonts w:eastAsiaTheme="minorEastAsia" w:cstheme="minorBidi"/>
      <w:b/>
      <w:spacing w:val="15"/>
      <w:sz w:val="44"/>
      <w:szCs w:val="22"/>
    </w:rPr>
  </w:style>
  <w:style w:type="character" w:customStyle="1" w:styleId="SubtitleChar">
    <w:name w:val="Subtitle Char"/>
    <w:basedOn w:val="DefaultParagraphFont"/>
    <w:link w:val="Subtitle"/>
    <w:rsid w:val="009A7AE7"/>
    <w:rPr>
      <w:rFonts w:ascii="Arial" w:eastAsiaTheme="minorEastAsia" w:hAnsi="Arial" w:cstheme="minorBidi"/>
      <w:b/>
      <w:spacing w:val="15"/>
      <w:sz w:val="44"/>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11048">
      <w:bodyDiv w:val="1"/>
      <w:marLeft w:val="0"/>
      <w:marRight w:val="0"/>
      <w:marTop w:val="0"/>
      <w:marBottom w:val="0"/>
      <w:divBdr>
        <w:top w:val="none" w:sz="0" w:space="0" w:color="auto"/>
        <w:left w:val="none" w:sz="0" w:space="0" w:color="auto"/>
        <w:bottom w:val="none" w:sz="0" w:space="0" w:color="auto"/>
        <w:right w:val="none" w:sz="0" w:space="0" w:color="auto"/>
      </w:divBdr>
    </w:div>
    <w:div w:id="257832144">
      <w:bodyDiv w:val="1"/>
      <w:marLeft w:val="0"/>
      <w:marRight w:val="0"/>
      <w:marTop w:val="0"/>
      <w:marBottom w:val="0"/>
      <w:divBdr>
        <w:top w:val="none" w:sz="0" w:space="0" w:color="auto"/>
        <w:left w:val="none" w:sz="0" w:space="0" w:color="auto"/>
        <w:bottom w:val="none" w:sz="0" w:space="0" w:color="auto"/>
        <w:right w:val="none" w:sz="0" w:space="0" w:color="auto"/>
      </w:divBdr>
    </w:div>
    <w:div w:id="695229411">
      <w:bodyDiv w:val="1"/>
      <w:marLeft w:val="0"/>
      <w:marRight w:val="0"/>
      <w:marTop w:val="0"/>
      <w:marBottom w:val="0"/>
      <w:divBdr>
        <w:top w:val="none" w:sz="0" w:space="0" w:color="auto"/>
        <w:left w:val="none" w:sz="0" w:space="0" w:color="auto"/>
        <w:bottom w:val="none" w:sz="0" w:space="0" w:color="auto"/>
        <w:right w:val="none" w:sz="0" w:space="0" w:color="auto"/>
      </w:divBdr>
    </w:div>
    <w:div w:id="818762774">
      <w:bodyDiv w:val="1"/>
      <w:marLeft w:val="0"/>
      <w:marRight w:val="0"/>
      <w:marTop w:val="0"/>
      <w:marBottom w:val="0"/>
      <w:divBdr>
        <w:top w:val="none" w:sz="0" w:space="0" w:color="auto"/>
        <w:left w:val="none" w:sz="0" w:space="0" w:color="auto"/>
        <w:bottom w:val="none" w:sz="0" w:space="0" w:color="auto"/>
        <w:right w:val="none" w:sz="0" w:space="0" w:color="auto"/>
      </w:divBdr>
    </w:div>
    <w:div w:id="871963012">
      <w:bodyDiv w:val="1"/>
      <w:marLeft w:val="0"/>
      <w:marRight w:val="0"/>
      <w:marTop w:val="0"/>
      <w:marBottom w:val="0"/>
      <w:divBdr>
        <w:top w:val="none" w:sz="0" w:space="0" w:color="auto"/>
        <w:left w:val="none" w:sz="0" w:space="0" w:color="auto"/>
        <w:bottom w:val="none" w:sz="0" w:space="0" w:color="auto"/>
        <w:right w:val="none" w:sz="0" w:space="0" w:color="auto"/>
      </w:divBdr>
    </w:div>
    <w:div w:id="880284640">
      <w:bodyDiv w:val="1"/>
      <w:marLeft w:val="0"/>
      <w:marRight w:val="0"/>
      <w:marTop w:val="0"/>
      <w:marBottom w:val="0"/>
      <w:divBdr>
        <w:top w:val="none" w:sz="0" w:space="0" w:color="auto"/>
        <w:left w:val="none" w:sz="0" w:space="0" w:color="auto"/>
        <w:bottom w:val="none" w:sz="0" w:space="0" w:color="auto"/>
        <w:right w:val="none" w:sz="0" w:space="0" w:color="auto"/>
      </w:divBdr>
    </w:div>
    <w:div w:id="941719527">
      <w:bodyDiv w:val="1"/>
      <w:marLeft w:val="0"/>
      <w:marRight w:val="0"/>
      <w:marTop w:val="0"/>
      <w:marBottom w:val="0"/>
      <w:divBdr>
        <w:top w:val="none" w:sz="0" w:space="0" w:color="auto"/>
        <w:left w:val="none" w:sz="0" w:space="0" w:color="auto"/>
        <w:bottom w:val="none" w:sz="0" w:space="0" w:color="auto"/>
        <w:right w:val="none" w:sz="0" w:space="0" w:color="auto"/>
      </w:divBdr>
    </w:div>
    <w:div w:id="965697289">
      <w:bodyDiv w:val="1"/>
      <w:marLeft w:val="0"/>
      <w:marRight w:val="0"/>
      <w:marTop w:val="0"/>
      <w:marBottom w:val="0"/>
      <w:divBdr>
        <w:top w:val="none" w:sz="0" w:space="0" w:color="auto"/>
        <w:left w:val="none" w:sz="0" w:space="0" w:color="auto"/>
        <w:bottom w:val="none" w:sz="0" w:space="0" w:color="auto"/>
        <w:right w:val="none" w:sz="0" w:space="0" w:color="auto"/>
      </w:divBdr>
    </w:div>
    <w:div w:id="1247809200">
      <w:bodyDiv w:val="1"/>
      <w:marLeft w:val="0"/>
      <w:marRight w:val="0"/>
      <w:marTop w:val="0"/>
      <w:marBottom w:val="0"/>
      <w:divBdr>
        <w:top w:val="none" w:sz="0" w:space="0" w:color="auto"/>
        <w:left w:val="none" w:sz="0" w:space="0" w:color="auto"/>
        <w:bottom w:val="none" w:sz="0" w:space="0" w:color="auto"/>
        <w:right w:val="none" w:sz="0" w:space="0" w:color="auto"/>
      </w:divBdr>
    </w:div>
    <w:div w:id="1406955615">
      <w:bodyDiv w:val="1"/>
      <w:marLeft w:val="0"/>
      <w:marRight w:val="0"/>
      <w:marTop w:val="0"/>
      <w:marBottom w:val="0"/>
      <w:divBdr>
        <w:top w:val="none" w:sz="0" w:space="0" w:color="auto"/>
        <w:left w:val="none" w:sz="0" w:space="0" w:color="auto"/>
        <w:bottom w:val="none" w:sz="0" w:space="0" w:color="auto"/>
        <w:right w:val="none" w:sz="0" w:space="0" w:color="auto"/>
      </w:divBdr>
    </w:div>
    <w:div w:id="1430585870">
      <w:bodyDiv w:val="1"/>
      <w:marLeft w:val="0"/>
      <w:marRight w:val="0"/>
      <w:marTop w:val="0"/>
      <w:marBottom w:val="0"/>
      <w:divBdr>
        <w:top w:val="none" w:sz="0" w:space="0" w:color="auto"/>
        <w:left w:val="none" w:sz="0" w:space="0" w:color="auto"/>
        <w:bottom w:val="none" w:sz="0" w:space="0" w:color="auto"/>
        <w:right w:val="none" w:sz="0" w:space="0" w:color="auto"/>
      </w:divBdr>
    </w:div>
    <w:div w:id="1523933149">
      <w:bodyDiv w:val="1"/>
      <w:marLeft w:val="0"/>
      <w:marRight w:val="0"/>
      <w:marTop w:val="0"/>
      <w:marBottom w:val="0"/>
      <w:divBdr>
        <w:top w:val="none" w:sz="0" w:space="0" w:color="auto"/>
        <w:left w:val="none" w:sz="0" w:space="0" w:color="auto"/>
        <w:bottom w:val="none" w:sz="0" w:space="0" w:color="auto"/>
        <w:right w:val="none" w:sz="0" w:space="0" w:color="auto"/>
      </w:divBdr>
    </w:div>
    <w:div w:id="1641619551">
      <w:bodyDiv w:val="1"/>
      <w:marLeft w:val="0"/>
      <w:marRight w:val="0"/>
      <w:marTop w:val="0"/>
      <w:marBottom w:val="0"/>
      <w:divBdr>
        <w:top w:val="none" w:sz="0" w:space="0" w:color="auto"/>
        <w:left w:val="none" w:sz="0" w:space="0" w:color="auto"/>
        <w:bottom w:val="none" w:sz="0" w:space="0" w:color="auto"/>
        <w:right w:val="none" w:sz="0" w:space="0" w:color="auto"/>
      </w:divBdr>
    </w:div>
    <w:div w:id="1655647660">
      <w:bodyDiv w:val="1"/>
      <w:marLeft w:val="0"/>
      <w:marRight w:val="0"/>
      <w:marTop w:val="0"/>
      <w:marBottom w:val="0"/>
      <w:divBdr>
        <w:top w:val="none" w:sz="0" w:space="0" w:color="auto"/>
        <w:left w:val="none" w:sz="0" w:space="0" w:color="auto"/>
        <w:bottom w:val="none" w:sz="0" w:space="0" w:color="auto"/>
        <w:right w:val="none" w:sz="0" w:space="0" w:color="auto"/>
      </w:divBdr>
    </w:div>
    <w:div w:id="1664505657">
      <w:bodyDiv w:val="1"/>
      <w:marLeft w:val="0"/>
      <w:marRight w:val="0"/>
      <w:marTop w:val="0"/>
      <w:marBottom w:val="0"/>
      <w:divBdr>
        <w:top w:val="none" w:sz="0" w:space="0" w:color="auto"/>
        <w:left w:val="none" w:sz="0" w:space="0" w:color="auto"/>
        <w:bottom w:val="none" w:sz="0" w:space="0" w:color="auto"/>
        <w:right w:val="none" w:sz="0" w:space="0" w:color="auto"/>
      </w:divBdr>
    </w:div>
    <w:div w:id="1727757607">
      <w:bodyDiv w:val="1"/>
      <w:marLeft w:val="0"/>
      <w:marRight w:val="0"/>
      <w:marTop w:val="0"/>
      <w:marBottom w:val="0"/>
      <w:divBdr>
        <w:top w:val="none" w:sz="0" w:space="0" w:color="auto"/>
        <w:left w:val="none" w:sz="0" w:space="0" w:color="auto"/>
        <w:bottom w:val="none" w:sz="0" w:space="0" w:color="auto"/>
        <w:right w:val="none" w:sz="0" w:space="0" w:color="auto"/>
      </w:divBdr>
    </w:div>
    <w:div w:id="1733037003">
      <w:bodyDiv w:val="1"/>
      <w:marLeft w:val="0"/>
      <w:marRight w:val="0"/>
      <w:marTop w:val="0"/>
      <w:marBottom w:val="0"/>
      <w:divBdr>
        <w:top w:val="none" w:sz="0" w:space="0" w:color="auto"/>
        <w:left w:val="none" w:sz="0" w:space="0" w:color="auto"/>
        <w:bottom w:val="none" w:sz="0" w:space="0" w:color="auto"/>
        <w:right w:val="none" w:sz="0" w:space="0" w:color="auto"/>
      </w:divBdr>
    </w:div>
    <w:div w:id="1849250234">
      <w:bodyDiv w:val="1"/>
      <w:marLeft w:val="0"/>
      <w:marRight w:val="0"/>
      <w:marTop w:val="0"/>
      <w:marBottom w:val="0"/>
      <w:divBdr>
        <w:top w:val="none" w:sz="0" w:space="0" w:color="auto"/>
        <w:left w:val="none" w:sz="0" w:space="0" w:color="auto"/>
        <w:bottom w:val="none" w:sz="0" w:space="0" w:color="auto"/>
        <w:right w:val="none" w:sz="0" w:space="0" w:color="auto"/>
      </w:divBdr>
    </w:div>
    <w:div w:id="20244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ccess@gov.mb.ca" TargetMode="External"/><Relationship Id="rId18" Type="http://schemas.openxmlformats.org/officeDocument/2006/relationships/footer" Target="footer1.xml"/><Relationship Id="rId26" Type="http://schemas.openxmlformats.org/officeDocument/2006/relationships/image" Target="media/image6.jp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14.jpe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jp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cessibilitymb.ca/pdf/terms-of-ref-info-and-comms.docx" TargetMode="Externa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header" Target="header5.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accessibilitymb.ca" TargetMode="Externa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image" Target="media/image16.jpeg"/><Relationship Id="rId10" Type="http://schemas.openxmlformats.org/officeDocument/2006/relationships/hyperlink" Target="http://www.accessibilitymb.ca/pdf/public-spaces-tor.docx" TargetMode="External"/><Relationship Id="rId19" Type="http://schemas.openxmlformats.org/officeDocument/2006/relationships/footer" Target="footer2.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web2.gov.mb.ca/laws/statutes/ccsm/a001-7e.php" TargetMode="External"/><Relationship Id="rId14" Type="http://schemas.openxmlformats.org/officeDocument/2006/relationships/hyperlink" Target="http://www.accessibilitymb.ca" TargetMode="External"/><Relationship Id="rId22" Type="http://schemas.openxmlformats.org/officeDocument/2006/relationships/header" Target="header4.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accessibilitymb.ca/pdf/dops-committee-members.docx" TargetMode="External"/><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image" Target="media/image13.jpeg"/><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RFQual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A7CD2-0410-4010-830A-51D97A28975F}">
  <ds:schemaRefs>
    <ds:schemaRef ds:uri="http://schemas.openxmlformats.org/officeDocument/2006/bibliography"/>
  </ds:schemaRefs>
</ds:datastoreItem>
</file>

<file path=customXml/itemProps2.xml><?xml version="1.0" encoding="utf-8"?>
<ds:datastoreItem xmlns:ds="http://schemas.openxmlformats.org/officeDocument/2006/customXml" ds:itemID="{6C9E7638-5DE5-407A-AE00-AA57DFE1CB9D}"/>
</file>

<file path=customXml/itemProps3.xml><?xml version="1.0" encoding="utf-8"?>
<ds:datastoreItem xmlns:ds="http://schemas.openxmlformats.org/officeDocument/2006/customXml" ds:itemID="{8873BEA1-349B-47EF-B13E-48D5885C3420}"/>
</file>

<file path=customXml/itemProps4.xml><?xml version="1.0" encoding="utf-8"?>
<ds:datastoreItem xmlns:ds="http://schemas.openxmlformats.org/officeDocument/2006/customXml" ds:itemID="{0D8D2C59-A880-4DFF-A6FE-9460B463A24C}"/>
</file>

<file path=docProps/app.xml><?xml version="1.0" encoding="utf-8"?>
<Properties xmlns="http://schemas.openxmlformats.org/officeDocument/2006/extended-properties" xmlns:vt="http://schemas.openxmlformats.org/officeDocument/2006/docPropsVTypes">
  <Template>RFQualification</Template>
  <TotalTime>0</TotalTime>
  <Pages>64</Pages>
  <Words>11847</Words>
  <Characters>67534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Bid Opportunity Template</vt:lpstr>
    </vt:vector>
  </TitlesOfParts>
  <Company>City of Winnipeg - Materials Management</Company>
  <LinksUpToDate>false</LinksUpToDate>
  <CharactersWithSpaces>79223</CharactersWithSpaces>
  <SharedDoc>false</SharedDoc>
  <HLinks>
    <vt:vector size="324" baseType="variant">
      <vt:variant>
        <vt:i4>2097268</vt:i4>
      </vt:variant>
      <vt:variant>
        <vt:i4>357</vt:i4>
      </vt:variant>
      <vt:variant>
        <vt:i4>0</vt:i4>
      </vt:variant>
      <vt:variant>
        <vt:i4>5</vt:i4>
      </vt:variant>
      <vt:variant>
        <vt:lpwstr>http://www.winnipeg.ca/matmgt/</vt:lpwstr>
      </vt:variant>
      <vt:variant>
        <vt:lpwstr/>
      </vt:variant>
      <vt:variant>
        <vt:i4>2097268</vt:i4>
      </vt:variant>
      <vt:variant>
        <vt:i4>327</vt:i4>
      </vt:variant>
      <vt:variant>
        <vt:i4>0</vt:i4>
      </vt:variant>
      <vt:variant>
        <vt:i4>5</vt:i4>
      </vt:variant>
      <vt:variant>
        <vt:lpwstr>http://www.winnipeg.ca/matmgt/</vt:lpwstr>
      </vt:variant>
      <vt:variant>
        <vt:lpwstr/>
      </vt:variant>
      <vt:variant>
        <vt:i4>4653151</vt:i4>
      </vt:variant>
      <vt:variant>
        <vt:i4>318</vt:i4>
      </vt:variant>
      <vt:variant>
        <vt:i4>0</vt:i4>
      </vt:variant>
      <vt:variant>
        <vt:i4>5</vt:i4>
      </vt:variant>
      <vt:variant>
        <vt:lpwstr>http://www.winnipeg.ca/matmgt/bidopp.asp</vt:lpwstr>
      </vt:variant>
      <vt:variant>
        <vt:lpwstr/>
      </vt:variant>
      <vt:variant>
        <vt:i4>983082</vt:i4>
      </vt:variant>
      <vt:variant>
        <vt:i4>291</vt:i4>
      </vt:variant>
      <vt:variant>
        <vt:i4>0</vt:i4>
      </vt:variant>
      <vt:variant>
        <vt:i4>5</vt:i4>
      </vt:variant>
      <vt:variant>
        <vt:lpwstr>http://www.winnipeg.ca/matmgt/gen_cond.stm</vt:lpwstr>
      </vt:variant>
      <vt:variant>
        <vt:lpwstr/>
      </vt:variant>
      <vt:variant>
        <vt:i4>7733338</vt:i4>
      </vt:variant>
      <vt:variant>
        <vt:i4>288</vt:i4>
      </vt:variant>
      <vt:variant>
        <vt:i4>0</vt:i4>
      </vt:variant>
      <vt:variant>
        <vt:i4>5</vt:i4>
      </vt:variant>
      <vt:variant>
        <vt:lpwstr>http://www.winnipeg.ca/matmgt/gend_cond.stm</vt:lpwstr>
      </vt:variant>
      <vt:variant>
        <vt:lpwstr/>
      </vt:variant>
      <vt:variant>
        <vt:i4>983082</vt:i4>
      </vt:variant>
      <vt:variant>
        <vt:i4>285</vt:i4>
      </vt:variant>
      <vt:variant>
        <vt:i4>0</vt:i4>
      </vt:variant>
      <vt:variant>
        <vt:i4>5</vt:i4>
      </vt:variant>
      <vt:variant>
        <vt:lpwstr>http://www.winnipeg.ca/matmgt/gen_cond.stm</vt:lpwstr>
      </vt:variant>
      <vt:variant>
        <vt:lpwstr/>
      </vt:variant>
      <vt:variant>
        <vt:i4>3866729</vt:i4>
      </vt:variant>
      <vt:variant>
        <vt:i4>276</vt:i4>
      </vt:variant>
      <vt:variant>
        <vt:i4>0</vt:i4>
      </vt:variant>
      <vt:variant>
        <vt:i4>5</vt:i4>
      </vt:variant>
      <vt:variant>
        <vt:lpwstr>https://winnipeg.ca/finance/default.stm</vt:lpwstr>
      </vt:variant>
      <vt:variant>
        <vt:lpwstr/>
      </vt:variant>
      <vt:variant>
        <vt:i4>5439561</vt:i4>
      </vt:variant>
      <vt:variant>
        <vt:i4>273</vt:i4>
      </vt:variant>
      <vt:variant>
        <vt:i4>0</vt:i4>
      </vt:variant>
      <vt:variant>
        <vt:i4>5</vt:i4>
      </vt:variant>
      <vt:variant>
        <vt:lpwstr>https://winnipeg.ca/interhom/toc/departments.asp</vt:lpwstr>
      </vt:variant>
      <vt:variant>
        <vt:lpwstr/>
      </vt:variant>
      <vt:variant>
        <vt:i4>3670131</vt:i4>
      </vt:variant>
      <vt:variant>
        <vt:i4>270</vt:i4>
      </vt:variant>
      <vt:variant>
        <vt:i4>0</vt:i4>
      </vt:variant>
      <vt:variant>
        <vt:i4>5</vt:i4>
      </vt:variant>
      <vt:variant>
        <vt:lpwstr>https://winnipeg.ca/council/default.stm</vt:lpwstr>
      </vt:variant>
      <vt:variant>
        <vt:lpwstr/>
      </vt:variant>
      <vt:variant>
        <vt:i4>7143499</vt:i4>
      </vt:variant>
      <vt:variant>
        <vt:i4>267</vt:i4>
      </vt:variant>
      <vt:variant>
        <vt:i4>0</vt:i4>
      </vt:variant>
      <vt:variant>
        <vt:i4>5</vt:i4>
      </vt:variant>
      <vt:variant>
        <vt:lpwstr>https://www.winnipeg.ca/cao/pdfs/CommunityTrendsandPerformanceReportVolume1_2019.pdf</vt:lpwstr>
      </vt:variant>
      <vt:variant>
        <vt:lpwstr/>
      </vt:variant>
      <vt:variant>
        <vt:i4>1638448</vt:i4>
      </vt:variant>
      <vt:variant>
        <vt:i4>254</vt:i4>
      </vt:variant>
      <vt:variant>
        <vt:i4>0</vt:i4>
      </vt:variant>
      <vt:variant>
        <vt:i4>5</vt:i4>
      </vt:variant>
      <vt:variant>
        <vt:lpwstr/>
      </vt:variant>
      <vt:variant>
        <vt:lpwstr>_Toc11413967</vt:lpwstr>
      </vt:variant>
      <vt:variant>
        <vt:i4>1572912</vt:i4>
      </vt:variant>
      <vt:variant>
        <vt:i4>248</vt:i4>
      </vt:variant>
      <vt:variant>
        <vt:i4>0</vt:i4>
      </vt:variant>
      <vt:variant>
        <vt:i4>5</vt:i4>
      </vt:variant>
      <vt:variant>
        <vt:lpwstr/>
      </vt:variant>
      <vt:variant>
        <vt:lpwstr>_Toc11413966</vt:lpwstr>
      </vt:variant>
      <vt:variant>
        <vt:i4>1769520</vt:i4>
      </vt:variant>
      <vt:variant>
        <vt:i4>245</vt:i4>
      </vt:variant>
      <vt:variant>
        <vt:i4>0</vt:i4>
      </vt:variant>
      <vt:variant>
        <vt:i4>5</vt:i4>
      </vt:variant>
      <vt:variant>
        <vt:lpwstr/>
      </vt:variant>
      <vt:variant>
        <vt:lpwstr>_Toc11413965</vt:lpwstr>
      </vt:variant>
      <vt:variant>
        <vt:i4>1703984</vt:i4>
      </vt:variant>
      <vt:variant>
        <vt:i4>239</vt:i4>
      </vt:variant>
      <vt:variant>
        <vt:i4>0</vt:i4>
      </vt:variant>
      <vt:variant>
        <vt:i4>5</vt:i4>
      </vt:variant>
      <vt:variant>
        <vt:lpwstr/>
      </vt:variant>
      <vt:variant>
        <vt:lpwstr>_Toc11413964</vt:lpwstr>
      </vt:variant>
      <vt:variant>
        <vt:i4>1900592</vt:i4>
      </vt:variant>
      <vt:variant>
        <vt:i4>233</vt:i4>
      </vt:variant>
      <vt:variant>
        <vt:i4>0</vt:i4>
      </vt:variant>
      <vt:variant>
        <vt:i4>5</vt:i4>
      </vt:variant>
      <vt:variant>
        <vt:lpwstr/>
      </vt:variant>
      <vt:variant>
        <vt:lpwstr>_Toc11413963</vt:lpwstr>
      </vt:variant>
      <vt:variant>
        <vt:i4>1835056</vt:i4>
      </vt:variant>
      <vt:variant>
        <vt:i4>227</vt:i4>
      </vt:variant>
      <vt:variant>
        <vt:i4>0</vt:i4>
      </vt:variant>
      <vt:variant>
        <vt:i4>5</vt:i4>
      </vt:variant>
      <vt:variant>
        <vt:lpwstr/>
      </vt:variant>
      <vt:variant>
        <vt:lpwstr>_Toc11413962</vt:lpwstr>
      </vt:variant>
      <vt:variant>
        <vt:i4>2031664</vt:i4>
      </vt:variant>
      <vt:variant>
        <vt:i4>221</vt:i4>
      </vt:variant>
      <vt:variant>
        <vt:i4>0</vt:i4>
      </vt:variant>
      <vt:variant>
        <vt:i4>5</vt:i4>
      </vt:variant>
      <vt:variant>
        <vt:lpwstr/>
      </vt:variant>
      <vt:variant>
        <vt:lpwstr>_Toc11413961</vt:lpwstr>
      </vt:variant>
      <vt:variant>
        <vt:i4>1966128</vt:i4>
      </vt:variant>
      <vt:variant>
        <vt:i4>215</vt:i4>
      </vt:variant>
      <vt:variant>
        <vt:i4>0</vt:i4>
      </vt:variant>
      <vt:variant>
        <vt:i4>5</vt:i4>
      </vt:variant>
      <vt:variant>
        <vt:lpwstr/>
      </vt:variant>
      <vt:variant>
        <vt:lpwstr>_Toc11413960</vt:lpwstr>
      </vt:variant>
      <vt:variant>
        <vt:i4>1507379</vt:i4>
      </vt:variant>
      <vt:variant>
        <vt:i4>209</vt:i4>
      </vt:variant>
      <vt:variant>
        <vt:i4>0</vt:i4>
      </vt:variant>
      <vt:variant>
        <vt:i4>5</vt:i4>
      </vt:variant>
      <vt:variant>
        <vt:lpwstr/>
      </vt:variant>
      <vt:variant>
        <vt:lpwstr>_Toc11413959</vt:lpwstr>
      </vt:variant>
      <vt:variant>
        <vt:i4>1441843</vt:i4>
      </vt:variant>
      <vt:variant>
        <vt:i4>203</vt:i4>
      </vt:variant>
      <vt:variant>
        <vt:i4>0</vt:i4>
      </vt:variant>
      <vt:variant>
        <vt:i4>5</vt:i4>
      </vt:variant>
      <vt:variant>
        <vt:lpwstr/>
      </vt:variant>
      <vt:variant>
        <vt:lpwstr>_Toc11413958</vt:lpwstr>
      </vt:variant>
      <vt:variant>
        <vt:i4>1638451</vt:i4>
      </vt:variant>
      <vt:variant>
        <vt:i4>197</vt:i4>
      </vt:variant>
      <vt:variant>
        <vt:i4>0</vt:i4>
      </vt:variant>
      <vt:variant>
        <vt:i4>5</vt:i4>
      </vt:variant>
      <vt:variant>
        <vt:lpwstr/>
      </vt:variant>
      <vt:variant>
        <vt:lpwstr>_Toc11413957</vt:lpwstr>
      </vt:variant>
      <vt:variant>
        <vt:i4>1572915</vt:i4>
      </vt:variant>
      <vt:variant>
        <vt:i4>191</vt:i4>
      </vt:variant>
      <vt:variant>
        <vt:i4>0</vt:i4>
      </vt:variant>
      <vt:variant>
        <vt:i4>5</vt:i4>
      </vt:variant>
      <vt:variant>
        <vt:lpwstr/>
      </vt:variant>
      <vt:variant>
        <vt:lpwstr>_Toc11413956</vt:lpwstr>
      </vt:variant>
      <vt:variant>
        <vt:i4>1769523</vt:i4>
      </vt:variant>
      <vt:variant>
        <vt:i4>185</vt:i4>
      </vt:variant>
      <vt:variant>
        <vt:i4>0</vt:i4>
      </vt:variant>
      <vt:variant>
        <vt:i4>5</vt:i4>
      </vt:variant>
      <vt:variant>
        <vt:lpwstr/>
      </vt:variant>
      <vt:variant>
        <vt:lpwstr>_Toc11413955</vt:lpwstr>
      </vt:variant>
      <vt:variant>
        <vt:i4>1703987</vt:i4>
      </vt:variant>
      <vt:variant>
        <vt:i4>179</vt:i4>
      </vt:variant>
      <vt:variant>
        <vt:i4>0</vt:i4>
      </vt:variant>
      <vt:variant>
        <vt:i4>5</vt:i4>
      </vt:variant>
      <vt:variant>
        <vt:lpwstr/>
      </vt:variant>
      <vt:variant>
        <vt:lpwstr>_Toc11413954</vt:lpwstr>
      </vt:variant>
      <vt:variant>
        <vt:i4>1900595</vt:i4>
      </vt:variant>
      <vt:variant>
        <vt:i4>173</vt:i4>
      </vt:variant>
      <vt:variant>
        <vt:i4>0</vt:i4>
      </vt:variant>
      <vt:variant>
        <vt:i4>5</vt:i4>
      </vt:variant>
      <vt:variant>
        <vt:lpwstr/>
      </vt:variant>
      <vt:variant>
        <vt:lpwstr>_Toc11413953</vt:lpwstr>
      </vt:variant>
      <vt:variant>
        <vt:i4>1835059</vt:i4>
      </vt:variant>
      <vt:variant>
        <vt:i4>170</vt:i4>
      </vt:variant>
      <vt:variant>
        <vt:i4>0</vt:i4>
      </vt:variant>
      <vt:variant>
        <vt:i4>5</vt:i4>
      </vt:variant>
      <vt:variant>
        <vt:lpwstr/>
      </vt:variant>
      <vt:variant>
        <vt:lpwstr>_Toc11413952</vt:lpwstr>
      </vt:variant>
      <vt:variant>
        <vt:i4>2031667</vt:i4>
      </vt:variant>
      <vt:variant>
        <vt:i4>164</vt:i4>
      </vt:variant>
      <vt:variant>
        <vt:i4>0</vt:i4>
      </vt:variant>
      <vt:variant>
        <vt:i4>5</vt:i4>
      </vt:variant>
      <vt:variant>
        <vt:lpwstr/>
      </vt:variant>
      <vt:variant>
        <vt:lpwstr>_Toc11413951</vt:lpwstr>
      </vt:variant>
      <vt:variant>
        <vt:i4>1966131</vt:i4>
      </vt:variant>
      <vt:variant>
        <vt:i4>158</vt:i4>
      </vt:variant>
      <vt:variant>
        <vt:i4>0</vt:i4>
      </vt:variant>
      <vt:variant>
        <vt:i4>5</vt:i4>
      </vt:variant>
      <vt:variant>
        <vt:lpwstr/>
      </vt:variant>
      <vt:variant>
        <vt:lpwstr>_Toc11413950</vt:lpwstr>
      </vt:variant>
      <vt:variant>
        <vt:i4>1507378</vt:i4>
      </vt:variant>
      <vt:variant>
        <vt:i4>152</vt:i4>
      </vt:variant>
      <vt:variant>
        <vt:i4>0</vt:i4>
      </vt:variant>
      <vt:variant>
        <vt:i4>5</vt:i4>
      </vt:variant>
      <vt:variant>
        <vt:lpwstr/>
      </vt:variant>
      <vt:variant>
        <vt:lpwstr>_Toc11413949</vt:lpwstr>
      </vt:variant>
      <vt:variant>
        <vt:i4>1441842</vt:i4>
      </vt:variant>
      <vt:variant>
        <vt:i4>146</vt:i4>
      </vt:variant>
      <vt:variant>
        <vt:i4>0</vt:i4>
      </vt:variant>
      <vt:variant>
        <vt:i4>5</vt:i4>
      </vt:variant>
      <vt:variant>
        <vt:lpwstr/>
      </vt:variant>
      <vt:variant>
        <vt:lpwstr>_Toc11413948</vt:lpwstr>
      </vt:variant>
      <vt:variant>
        <vt:i4>1638450</vt:i4>
      </vt:variant>
      <vt:variant>
        <vt:i4>140</vt:i4>
      </vt:variant>
      <vt:variant>
        <vt:i4>0</vt:i4>
      </vt:variant>
      <vt:variant>
        <vt:i4>5</vt:i4>
      </vt:variant>
      <vt:variant>
        <vt:lpwstr/>
      </vt:variant>
      <vt:variant>
        <vt:lpwstr>_Toc11413947</vt:lpwstr>
      </vt:variant>
      <vt:variant>
        <vt:i4>1572914</vt:i4>
      </vt:variant>
      <vt:variant>
        <vt:i4>134</vt:i4>
      </vt:variant>
      <vt:variant>
        <vt:i4>0</vt:i4>
      </vt:variant>
      <vt:variant>
        <vt:i4>5</vt:i4>
      </vt:variant>
      <vt:variant>
        <vt:lpwstr/>
      </vt:variant>
      <vt:variant>
        <vt:lpwstr>_Toc11413946</vt:lpwstr>
      </vt:variant>
      <vt:variant>
        <vt:i4>1769522</vt:i4>
      </vt:variant>
      <vt:variant>
        <vt:i4>128</vt:i4>
      </vt:variant>
      <vt:variant>
        <vt:i4>0</vt:i4>
      </vt:variant>
      <vt:variant>
        <vt:i4>5</vt:i4>
      </vt:variant>
      <vt:variant>
        <vt:lpwstr/>
      </vt:variant>
      <vt:variant>
        <vt:lpwstr>_Toc11413945</vt:lpwstr>
      </vt:variant>
      <vt:variant>
        <vt:i4>1703986</vt:i4>
      </vt:variant>
      <vt:variant>
        <vt:i4>122</vt:i4>
      </vt:variant>
      <vt:variant>
        <vt:i4>0</vt:i4>
      </vt:variant>
      <vt:variant>
        <vt:i4>5</vt:i4>
      </vt:variant>
      <vt:variant>
        <vt:lpwstr/>
      </vt:variant>
      <vt:variant>
        <vt:lpwstr>_Toc11413944</vt:lpwstr>
      </vt:variant>
      <vt:variant>
        <vt:i4>1900594</vt:i4>
      </vt:variant>
      <vt:variant>
        <vt:i4>116</vt:i4>
      </vt:variant>
      <vt:variant>
        <vt:i4>0</vt:i4>
      </vt:variant>
      <vt:variant>
        <vt:i4>5</vt:i4>
      </vt:variant>
      <vt:variant>
        <vt:lpwstr/>
      </vt:variant>
      <vt:variant>
        <vt:lpwstr>_Toc11413943</vt:lpwstr>
      </vt:variant>
      <vt:variant>
        <vt:i4>1835058</vt:i4>
      </vt:variant>
      <vt:variant>
        <vt:i4>110</vt:i4>
      </vt:variant>
      <vt:variant>
        <vt:i4>0</vt:i4>
      </vt:variant>
      <vt:variant>
        <vt:i4>5</vt:i4>
      </vt:variant>
      <vt:variant>
        <vt:lpwstr/>
      </vt:variant>
      <vt:variant>
        <vt:lpwstr>_Toc11413942</vt:lpwstr>
      </vt:variant>
      <vt:variant>
        <vt:i4>2031666</vt:i4>
      </vt:variant>
      <vt:variant>
        <vt:i4>104</vt:i4>
      </vt:variant>
      <vt:variant>
        <vt:i4>0</vt:i4>
      </vt:variant>
      <vt:variant>
        <vt:i4>5</vt:i4>
      </vt:variant>
      <vt:variant>
        <vt:lpwstr/>
      </vt:variant>
      <vt:variant>
        <vt:lpwstr>_Toc11413941</vt:lpwstr>
      </vt:variant>
      <vt:variant>
        <vt:i4>1966130</vt:i4>
      </vt:variant>
      <vt:variant>
        <vt:i4>98</vt:i4>
      </vt:variant>
      <vt:variant>
        <vt:i4>0</vt:i4>
      </vt:variant>
      <vt:variant>
        <vt:i4>5</vt:i4>
      </vt:variant>
      <vt:variant>
        <vt:lpwstr/>
      </vt:variant>
      <vt:variant>
        <vt:lpwstr>_Toc11413940</vt:lpwstr>
      </vt:variant>
      <vt:variant>
        <vt:i4>1507381</vt:i4>
      </vt:variant>
      <vt:variant>
        <vt:i4>92</vt:i4>
      </vt:variant>
      <vt:variant>
        <vt:i4>0</vt:i4>
      </vt:variant>
      <vt:variant>
        <vt:i4>5</vt:i4>
      </vt:variant>
      <vt:variant>
        <vt:lpwstr/>
      </vt:variant>
      <vt:variant>
        <vt:lpwstr>_Toc11413939</vt:lpwstr>
      </vt:variant>
      <vt:variant>
        <vt:i4>1441845</vt:i4>
      </vt:variant>
      <vt:variant>
        <vt:i4>86</vt:i4>
      </vt:variant>
      <vt:variant>
        <vt:i4>0</vt:i4>
      </vt:variant>
      <vt:variant>
        <vt:i4>5</vt:i4>
      </vt:variant>
      <vt:variant>
        <vt:lpwstr/>
      </vt:variant>
      <vt:variant>
        <vt:lpwstr>_Toc11413938</vt:lpwstr>
      </vt:variant>
      <vt:variant>
        <vt:i4>1638453</vt:i4>
      </vt:variant>
      <vt:variant>
        <vt:i4>80</vt:i4>
      </vt:variant>
      <vt:variant>
        <vt:i4>0</vt:i4>
      </vt:variant>
      <vt:variant>
        <vt:i4>5</vt:i4>
      </vt:variant>
      <vt:variant>
        <vt:lpwstr/>
      </vt:variant>
      <vt:variant>
        <vt:lpwstr>_Toc11413937</vt:lpwstr>
      </vt:variant>
      <vt:variant>
        <vt:i4>1572917</vt:i4>
      </vt:variant>
      <vt:variant>
        <vt:i4>74</vt:i4>
      </vt:variant>
      <vt:variant>
        <vt:i4>0</vt:i4>
      </vt:variant>
      <vt:variant>
        <vt:i4>5</vt:i4>
      </vt:variant>
      <vt:variant>
        <vt:lpwstr/>
      </vt:variant>
      <vt:variant>
        <vt:lpwstr>_Toc11413936</vt:lpwstr>
      </vt:variant>
      <vt:variant>
        <vt:i4>1769525</vt:i4>
      </vt:variant>
      <vt:variant>
        <vt:i4>68</vt:i4>
      </vt:variant>
      <vt:variant>
        <vt:i4>0</vt:i4>
      </vt:variant>
      <vt:variant>
        <vt:i4>5</vt:i4>
      </vt:variant>
      <vt:variant>
        <vt:lpwstr/>
      </vt:variant>
      <vt:variant>
        <vt:lpwstr>_Toc11413935</vt:lpwstr>
      </vt:variant>
      <vt:variant>
        <vt:i4>1703989</vt:i4>
      </vt:variant>
      <vt:variant>
        <vt:i4>62</vt:i4>
      </vt:variant>
      <vt:variant>
        <vt:i4>0</vt:i4>
      </vt:variant>
      <vt:variant>
        <vt:i4>5</vt:i4>
      </vt:variant>
      <vt:variant>
        <vt:lpwstr/>
      </vt:variant>
      <vt:variant>
        <vt:lpwstr>_Toc11413934</vt:lpwstr>
      </vt:variant>
      <vt:variant>
        <vt:i4>1900597</vt:i4>
      </vt:variant>
      <vt:variant>
        <vt:i4>56</vt:i4>
      </vt:variant>
      <vt:variant>
        <vt:i4>0</vt:i4>
      </vt:variant>
      <vt:variant>
        <vt:i4>5</vt:i4>
      </vt:variant>
      <vt:variant>
        <vt:lpwstr/>
      </vt:variant>
      <vt:variant>
        <vt:lpwstr>_Toc11413933</vt:lpwstr>
      </vt:variant>
      <vt:variant>
        <vt:i4>1835061</vt:i4>
      </vt:variant>
      <vt:variant>
        <vt:i4>50</vt:i4>
      </vt:variant>
      <vt:variant>
        <vt:i4>0</vt:i4>
      </vt:variant>
      <vt:variant>
        <vt:i4>5</vt:i4>
      </vt:variant>
      <vt:variant>
        <vt:lpwstr/>
      </vt:variant>
      <vt:variant>
        <vt:lpwstr>_Toc11413932</vt:lpwstr>
      </vt:variant>
      <vt:variant>
        <vt:i4>2031669</vt:i4>
      </vt:variant>
      <vt:variant>
        <vt:i4>44</vt:i4>
      </vt:variant>
      <vt:variant>
        <vt:i4>0</vt:i4>
      </vt:variant>
      <vt:variant>
        <vt:i4>5</vt:i4>
      </vt:variant>
      <vt:variant>
        <vt:lpwstr/>
      </vt:variant>
      <vt:variant>
        <vt:lpwstr>_Toc11413931</vt:lpwstr>
      </vt:variant>
      <vt:variant>
        <vt:i4>1966133</vt:i4>
      </vt:variant>
      <vt:variant>
        <vt:i4>38</vt:i4>
      </vt:variant>
      <vt:variant>
        <vt:i4>0</vt:i4>
      </vt:variant>
      <vt:variant>
        <vt:i4>5</vt:i4>
      </vt:variant>
      <vt:variant>
        <vt:lpwstr/>
      </vt:variant>
      <vt:variant>
        <vt:lpwstr>_Toc11413930</vt:lpwstr>
      </vt:variant>
      <vt:variant>
        <vt:i4>1507380</vt:i4>
      </vt:variant>
      <vt:variant>
        <vt:i4>32</vt:i4>
      </vt:variant>
      <vt:variant>
        <vt:i4>0</vt:i4>
      </vt:variant>
      <vt:variant>
        <vt:i4>5</vt:i4>
      </vt:variant>
      <vt:variant>
        <vt:lpwstr/>
      </vt:variant>
      <vt:variant>
        <vt:lpwstr>_Toc11413929</vt:lpwstr>
      </vt:variant>
      <vt:variant>
        <vt:i4>1441844</vt:i4>
      </vt:variant>
      <vt:variant>
        <vt:i4>26</vt:i4>
      </vt:variant>
      <vt:variant>
        <vt:i4>0</vt:i4>
      </vt:variant>
      <vt:variant>
        <vt:i4>5</vt:i4>
      </vt:variant>
      <vt:variant>
        <vt:lpwstr/>
      </vt:variant>
      <vt:variant>
        <vt:lpwstr>_Toc11413928</vt:lpwstr>
      </vt:variant>
      <vt:variant>
        <vt:i4>1638452</vt:i4>
      </vt:variant>
      <vt:variant>
        <vt:i4>20</vt:i4>
      </vt:variant>
      <vt:variant>
        <vt:i4>0</vt:i4>
      </vt:variant>
      <vt:variant>
        <vt:i4>5</vt:i4>
      </vt:variant>
      <vt:variant>
        <vt:lpwstr/>
      </vt:variant>
      <vt:variant>
        <vt:lpwstr>_Toc11413927</vt:lpwstr>
      </vt:variant>
      <vt:variant>
        <vt:i4>1572916</vt:i4>
      </vt:variant>
      <vt:variant>
        <vt:i4>14</vt:i4>
      </vt:variant>
      <vt:variant>
        <vt:i4>0</vt:i4>
      </vt:variant>
      <vt:variant>
        <vt:i4>5</vt:i4>
      </vt:variant>
      <vt:variant>
        <vt:lpwstr/>
      </vt:variant>
      <vt:variant>
        <vt:lpwstr>_Toc11413926</vt:lpwstr>
      </vt:variant>
      <vt:variant>
        <vt:i4>1769524</vt:i4>
      </vt:variant>
      <vt:variant>
        <vt:i4>11</vt:i4>
      </vt:variant>
      <vt:variant>
        <vt:i4>0</vt:i4>
      </vt:variant>
      <vt:variant>
        <vt:i4>5</vt:i4>
      </vt:variant>
      <vt:variant>
        <vt:lpwstr/>
      </vt:variant>
      <vt:variant>
        <vt:lpwstr>_Toc11413925</vt:lpwstr>
      </vt:variant>
      <vt:variant>
        <vt:i4>1703988</vt:i4>
      </vt:variant>
      <vt:variant>
        <vt:i4>5</vt:i4>
      </vt:variant>
      <vt:variant>
        <vt:i4>0</vt:i4>
      </vt:variant>
      <vt:variant>
        <vt:i4>5</vt:i4>
      </vt:variant>
      <vt:variant>
        <vt:lpwstr/>
      </vt:variant>
      <vt:variant>
        <vt:lpwstr>_Toc11413924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Opportunity Template</dc:title>
  <dc:subject>Goods</dc:subject>
  <dc:creator>Jackie</dc:creator>
  <cp:keywords/>
  <dc:description>Feb 1 2019 - revised B4 - Winnipeg clause_x000d_
Oct 2018 - version # change - add Opening of Submissions clause_x000d_
April 2018 revised hidden text in disclosure clause_x000d_
March 2018 added Conflict of Interest &amp; Good Faith clause, updated Indigenous clause again_x000d_
Feb 18 updated Indigenous clause &amp; inserted crossreferences into Evaluation of Proposals_x000d_
Dec 2017 version numb chg, added Indigenous declaration on Form A_x000d_
March 2017 version update_x000d_
Feb 2017 Updated B19.1_x000d_
Oct 2016 added b 19.5 post names of shortlisted proponents._x000d_
May 2016 Added WPSH Qualification_x000d_
August 2015 Update version_x000d_
Added B12.3.1_x000d_
March 2015 Version for submission by fax added_x000d_
Jan 2015 Added Disclosure clause_x000d_
J2014 No update change version in line with all the other templates. _x000d_
Executed contract_x000d_
Bid Security &amp; Performance Security_x000d_
Nov 2013 Small Admin updates</dc:description>
  <cp:lastModifiedBy>Vas, Erika (FAM)</cp:lastModifiedBy>
  <cp:revision>2</cp:revision>
  <cp:lastPrinted>2019-12-11T17:17:00Z</cp:lastPrinted>
  <dcterms:created xsi:type="dcterms:W3CDTF">2021-02-25T19:31:00Z</dcterms:created>
  <dcterms:modified xsi:type="dcterms:W3CDTF">2021-02-25T19:31:00Z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RFQ020181015 - Main RFQ</vt:lpwstr>
  </property>
</Properties>
</file>