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E8" w:rsidRPr="00114B3C" w:rsidRDefault="00D5210C" w:rsidP="00737891">
      <w:pPr>
        <w:pStyle w:val="Heading1"/>
        <w:spacing w:line="240" w:lineRule="auto"/>
      </w:pPr>
      <w:bookmarkStart w:id="0" w:name="_GoBack"/>
      <w:bookmarkEnd w:id="0"/>
      <w:r w:rsidRPr="00AC395F">
        <w:t xml:space="preserve">Checklist for </w:t>
      </w:r>
      <w:r w:rsidR="0087515D" w:rsidRPr="00AC395F">
        <w:t>Small Municipalities</w:t>
      </w:r>
      <w:r w:rsidR="004568B4" w:rsidRPr="00AC395F">
        <w:t>:</w:t>
      </w:r>
      <w:r w:rsidR="004568B4" w:rsidRPr="00114B3C">
        <w:t xml:space="preserve"> </w:t>
      </w:r>
      <w:r>
        <w:br/>
      </w:r>
      <w:r w:rsidR="004568B4" w:rsidRPr="00114B3C">
        <w:t>T</w:t>
      </w:r>
      <w:r w:rsidR="008F23E3" w:rsidRPr="00114B3C">
        <w:t>he</w:t>
      </w:r>
      <w:r w:rsidR="009C1BE8" w:rsidRPr="00114B3C">
        <w:t xml:space="preserve"> Accessibility Standard for </w:t>
      </w:r>
      <w:r w:rsidR="00DF24F6" w:rsidRPr="00114B3C">
        <w:t>Employment</w:t>
      </w:r>
    </w:p>
    <w:p w:rsidR="004568B4" w:rsidRPr="00E66F5C" w:rsidRDefault="00831592" w:rsidP="00737891">
      <w:pPr>
        <w:spacing w:line="240" w:lineRule="auto"/>
        <w:rPr>
          <w:rFonts w:ascii="Arial" w:hAnsi="Arial" w:cs="Arial"/>
          <w:sz w:val="26"/>
          <w:szCs w:val="26"/>
        </w:rPr>
      </w:pPr>
      <w:r>
        <w:rPr>
          <w:rFonts w:ascii="Arial" w:hAnsi="Arial" w:cs="Arial"/>
          <w:sz w:val="26"/>
          <w:szCs w:val="26"/>
        </w:rPr>
        <w:t xml:space="preserve">The Accessibility for Manitobans Act (AMA) </w:t>
      </w:r>
      <w:r w:rsidR="0087515D" w:rsidRPr="0087515D">
        <w:rPr>
          <w:rFonts w:ascii="Arial" w:hAnsi="Arial" w:cs="Arial"/>
          <w:sz w:val="26"/>
          <w:szCs w:val="26"/>
        </w:rPr>
        <w:t>requires all public sector organizations</w:t>
      </w:r>
      <w:r w:rsidR="0087515D">
        <w:rPr>
          <w:rFonts w:ascii="Arial" w:hAnsi="Arial" w:cs="Arial"/>
          <w:sz w:val="26"/>
          <w:szCs w:val="26"/>
        </w:rPr>
        <w:t xml:space="preserve">, </w:t>
      </w:r>
      <w:r w:rsidR="0087515D" w:rsidRPr="00AC395F">
        <w:rPr>
          <w:rFonts w:ascii="Arial" w:hAnsi="Arial" w:cs="Arial"/>
          <w:sz w:val="26"/>
          <w:szCs w:val="26"/>
        </w:rPr>
        <w:t>including small municipalities,</w:t>
      </w:r>
      <w:r w:rsidR="0087515D" w:rsidRPr="0087515D">
        <w:rPr>
          <w:rFonts w:ascii="Arial" w:hAnsi="Arial" w:cs="Arial"/>
          <w:sz w:val="26"/>
          <w:szCs w:val="26"/>
        </w:rPr>
        <w:t xml:space="preserve"> to prevent and rem</w:t>
      </w:r>
      <w:r w:rsidR="0087515D">
        <w:rPr>
          <w:rFonts w:ascii="Arial" w:hAnsi="Arial" w:cs="Arial"/>
          <w:sz w:val="26"/>
          <w:szCs w:val="26"/>
        </w:rPr>
        <w:t>ove barriers to accessibility</w:t>
      </w:r>
      <w:r w:rsidR="00672D13" w:rsidRPr="00737891">
        <w:rPr>
          <w:rFonts w:ascii="Arial" w:hAnsi="Arial" w:cs="Arial"/>
          <w:color w:val="000000"/>
          <w:sz w:val="26"/>
          <w:szCs w:val="26"/>
        </w:rPr>
        <w:t>.</w:t>
      </w:r>
      <w:r w:rsidR="00672D13">
        <w:rPr>
          <w:rFonts w:ascii="Arial" w:hAnsi="Arial" w:cs="Arial"/>
          <w:color w:val="000000"/>
          <w:sz w:val="24"/>
          <w:szCs w:val="24"/>
        </w:rPr>
        <w:t xml:space="preserve"> </w:t>
      </w:r>
      <w:r>
        <w:rPr>
          <w:rFonts w:ascii="Arial" w:hAnsi="Arial" w:cs="Arial"/>
          <w:color w:val="000000"/>
          <w:sz w:val="24"/>
          <w:szCs w:val="24"/>
        </w:rPr>
        <w:t xml:space="preserve"> </w:t>
      </w:r>
    </w:p>
    <w:p w:rsidR="009C1BE8" w:rsidRPr="00E66F5C" w:rsidRDefault="0087515D" w:rsidP="00737891">
      <w:pPr>
        <w:spacing w:line="240" w:lineRule="auto"/>
        <w:rPr>
          <w:rFonts w:ascii="Arial" w:hAnsi="Arial" w:cs="Arial"/>
          <w:sz w:val="26"/>
          <w:szCs w:val="26"/>
        </w:rPr>
      </w:pPr>
      <w:r w:rsidRPr="00096CE5">
        <w:rPr>
          <w:rFonts w:ascii="Arial" w:hAnsi="Arial" w:cs="Arial"/>
          <w:sz w:val="26"/>
          <w:szCs w:val="26"/>
        </w:rPr>
        <w:t xml:space="preserve">The Accessibility Standard for Employment under the AMA is now law.  It sets deadlines that require you to create and act on measures, policies and practices in the areas listed in the checklist below.  For more information, visit </w:t>
      </w:r>
      <w:r w:rsidRPr="00663BAA">
        <w:rPr>
          <w:rStyle w:val="Hyperlink"/>
          <w:rFonts w:ascii="Arial" w:hAnsi="Arial" w:cs="Arial"/>
          <w:sz w:val="26"/>
          <w:szCs w:val="26"/>
        </w:rPr>
        <w:t>AccessibilityMB.ca/public-sector.html</w:t>
      </w:r>
      <w:r w:rsidR="00ED30A4">
        <w:rPr>
          <w:rFonts w:ascii="Arial" w:hAnsi="Arial" w:cs="Arial"/>
          <w:sz w:val="26"/>
          <w:szCs w:val="26"/>
        </w:rPr>
        <w:t xml:space="preserve">. </w:t>
      </w:r>
    </w:p>
    <w:p w:rsidR="00533EE8" w:rsidRPr="00737891" w:rsidRDefault="00533EE8" w:rsidP="00737891">
      <w:pPr>
        <w:spacing w:before="360" w:after="120" w:line="240" w:lineRule="auto"/>
        <w:rPr>
          <w:rFonts w:ascii="Arial" w:hAnsi="Arial" w:cs="Arial"/>
          <w:b/>
          <w:sz w:val="28"/>
          <w:szCs w:val="28"/>
        </w:rPr>
      </w:pPr>
      <w:r w:rsidRPr="00737891">
        <w:rPr>
          <w:rFonts w:ascii="Arial" w:hAnsi="Arial" w:cs="Arial"/>
          <w:b/>
          <w:sz w:val="28"/>
          <w:szCs w:val="28"/>
        </w:rPr>
        <w:t xml:space="preserve">By </w:t>
      </w:r>
      <w:r w:rsidR="00C26672">
        <w:rPr>
          <w:rFonts w:ascii="Arial" w:hAnsi="Arial" w:cs="Arial"/>
          <w:b/>
          <w:sz w:val="28"/>
          <w:szCs w:val="28"/>
        </w:rPr>
        <w:t>May</w:t>
      </w:r>
      <w:r w:rsidR="008E2297" w:rsidRPr="00737891">
        <w:rPr>
          <w:rFonts w:ascii="Arial" w:hAnsi="Arial" w:cs="Arial"/>
          <w:b/>
          <w:sz w:val="28"/>
          <w:szCs w:val="28"/>
        </w:rPr>
        <w:t xml:space="preserve"> 1</w:t>
      </w:r>
      <w:r w:rsidRPr="00737891">
        <w:rPr>
          <w:rFonts w:ascii="Arial" w:hAnsi="Arial" w:cs="Arial"/>
          <w:b/>
          <w:sz w:val="28"/>
          <w:szCs w:val="28"/>
        </w:rPr>
        <w:t>, 2020</w:t>
      </w:r>
      <w:r w:rsidR="00C40003">
        <w:rPr>
          <w:rFonts w:ascii="Arial" w:hAnsi="Arial" w:cs="Arial"/>
          <w:b/>
          <w:sz w:val="28"/>
          <w:szCs w:val="28"/>
        </w:rPr>
        <w:t>:</w:t>
      </w:r>
      <w:r w:rsidR="00CE78A2" w:rsidRPr="00737891">
        <w:rPr>
          <w:rFonts w:ascii="Arial" w:hAnsi="Arial" w:cs="Arial"/>
          <w:b/>
          <w:sz w:val="28"/>
          <w:szCs w:val="28"/>
        </w:rPr>
        <w:tab/>
      </w:r>
    </w:p>
    <w:tbl>
      <w:tblPr>
        <w:tblStyle w:val="TableGrid"/>
        <w:tblW w:w="0" w:type="auto"/>
        <w:tblLook w:val="04A0" w:firstRow="1" w:lastRow="0" w:firstColumn="1" w:lastColumn="0" w:noHBand="0" w:noVBand="1"/>
      </w:tblPr>
      <w:tblGrid>
        <w:gridCol w:w="1271"/>
        <w:gridCol w:w="9497"/>
      </w:tblGrid>
      <w:tr w:rsidR="004B23CA" w:rsidRPr="003F0471" w:rsidTr="00BE6DE7">
        <w:trPr>
          <w:trHeight w:val="764"/>
        </w:trPr>
        <w:tc>
          <w:tcPr>
            <w:tcW w:w="1271" w:type="dxa"/>
          </w:tcPr>
          <w:p w:rsidR="004B23CA" w:rsidRPr="003F0471" w:rsidRDefault="004B23CA" w:rsidP="00737891">
            <w:pPr>
              <w:rPr>
                <w:sz w:val="24"/>
                <w:szCs w:val="24"/>
              </w:rPr>
            </w:pPr>
          </w:p>
        </w:tc>
        <w:tc>
          <w:tcPr>
            <w:tcW w:w="9497" w:type="dxa"/>
            <w:vAlign w:val="center"/>
          </w:tcPr>
          <w:p w:rsidR="004B23CA" w:rsidRPr="00103466" w:rsidRDefault="00C90836" w:rsidP="00737891">
            <w:pPr>
              <w:spacing w:before="80" w:after="80"/>
              <w:rPr>
                <w:rFonts w:ascii="Arial Narrow" w:hAnsi="Arial Narrow"/>
                <w:b/>
                <w:sz w:val="24"/>
                <w:szCs w:val="24"/>
              </w:rPr>
            </w:pPr>
            <w:r w:rsidRPr="00E66F5C">
              <w:rPr>
                <w:rFonts w:ascii="Arial" w:hAnsi="Arial" w:cs="Arial"/>
                <w:sz w:val="26"/>
                <w:szCs w:val="26"/>
              </w:rPr>
              <w:t xml:space="preserve">We </w:t>
            </w:r>
            <w:r w:rsidR="00C93A0D">
              <w:rPr>
                <w:rFonts w:ascii="Arial" w:hAnsi="Arial" w:cs="Arial"/>
                <w:sz w:val="26"/>
                <w:szCs w:val="26"/>
              </w:rPr>
              <w:t xml:space="preserve">provide </w:t>
            </w:r>
            <w:r w:rsidR="00103466" w:rsidRPr="00E66F5C">
              <w:rPr>
                <w:rFonts w:ascii="Arial" w:hAnsi="Arial" w:cs="Arial"/>
                <w:sz w:val="26"/>
                <w:szCs w:val="26"/>
              </w:rPr>
              <w:t xml:space="preserve">individual </w:t>
            </w:r>
            <w:r w:rsidR="00D65CD0" w:rsidRPr="00E66F5C">
              <w:rPr>
                <w:rFonts w:ascii="Arial" w:hAnsi="Arial" w:cs="Arial"/>
                <w:sz w:val="26"/>
                <w:szCs w:val="26"/>
              </w:rPr>
              <w:t xml:space="preserve">emergency response </w:t>
            </w:r>
            <w:r w:rsidR="00C93A0D">
              <w:rPr>
                <w:rFonts w:ascii="Arial" w:hAnsi="Arial" w:cs="Arial"/>
                <w:sz w:val="26"/>
                <w:szCs w:val="26"/>
              </w:rPr>
              <w:t xml:space="preserve">information </w:t>
            </w:r>
            <w:r w:rsidR="00D65CD0" w:rsidRPr="00E66F5C">
              <w:rPr>
                <w:rFonts w:ascii="Arial" w:hAnsi="Arial" w:cs="Arial"/>
                <w:sz w:val="26"/>
                <w:szCs w:val="26"/>
              </w:rPr>
              <w:t xml:space="preserve">to keep employees </w:t>
            </w:r>
            <w:r w:rsidR="00C37B97" w:rsidRPr="00E66F5C">
              <w:rPr>
                <w:rFonts w:ascii="Arial" w:hAnsi="Arial" w:cs="Arial"/>
                <w:sz w:val="26"/>
                <w:szCs w:val="26"/>
              </w:rPr>
              <w:t xml:space="preserve">with disabilities </w:t>
            </w:r>
            <w:r w:rsidR="00D65CD0" w:rsidRPr="00E66F5C">
              <w:rPr>
                <w:rFonts w:ascii="Arial" w:hAnsi="Arial" w:cs="Arial"/>
                <w:sz w:val="26"/>
                <w:szCs w:val="26"/>
              </w:rPr>
              <w:t xml:space="preserve">safe. </w:t>
            </w:r>
          </w:p>
        </w:tc>
      </w:tr>
      <w:tr w:rsidR="00E66F5C" w:rsidRPr="003F0471" w:rsidTr="00BE6DE7">
        <w:trPr>
          <w:trHeight w:val="764"/>
        </w:trPr>
        <w:tc>
          <w:tcPr>
            <w:tcW w:w="1271" w:type="dxa"/>
          </w:tcPr>
          <w:p w:rsidR="00E66F5C" w:rsidRPr="003F0471" w:rsidRDefault="00E66F5C" w:rsidP="00737891">
            <w:pPr>
              <w:rPr>
                <w:sz w:val="24"/>
                <w:szCs w:val="24"/>
              </w:rPr>
            </w:pPr>
          </w:p>
        </w:tc>
        <w:tc>
          <w:tcPr>
            <w:tcW w:w="9497" w:type="dxa"/>
            <w:vAlign w:val="center"/>
          </w:tcPr>
          <w:p w:rsidR="00E66F5C" w:rsidRPr="00E66F5C" w:rsidRDefault="00E66F5C" w:rsidP="00737891">
            <w:pPr>
              <w:spacing w:before="80" w:after="80"/>
              <w:rPr>
                <w:rFonts w:ascii="Arial" w:hAnsi="Arial" w:cs="Arial"/>
                <w:sz w:val="26"/>
                <w:szCs w:val="26"/>
              </w:rPr>
            </w:pPr>
            <w:r w:rsidRPr="00E66F5C">
              <w:rPr>
                <w:rFonts w:ascii="Arial" w:hAnsi="Arial" w:cs="Arial"/>
                <w:sz w:val="26"/>
                <w:szCs w:val="26"/>
              </w:rPr>
              <w:t xml:space="preserve">We have asked employees who require assistance during an emergency for permission to share information with individuals who </w:t>
            </w:r>
            <w:r w:rsidR="003177AB">
              <w:rPr>
                <w:rFonts w:ascii="Arial" w:hAnsi="Arial" w:cs="Arial"/>
                <w:sz w:val="26"/>
                <w:szCs w:val="26"/>
              </w:rPr>
              <w:t xml:space="preserve">have </w:t>
            </w:r>
            <w:r w:rsidRPr="00E66F5C">
              <w:rPr>
                <w:rFonts w:ascii="Arial" w:hAnsi="Arial" w:cs="Arial"/>
                <w:sz w:val="26"/>
                <w:szCs w:val="26"/>
              </w:rPr>
              <w:t>agreed to help</w:t>
            </w:r>
            <w:r w:rsidRPr="00E66F5C">
              <w:rPr>
                <w:rFonts w:ascii="Arial Narrow" w:hAnsi="Arial Narrow"/>
                <w:sz w:val="26"/>
                <w:szCs w:val="26"/>
              </w:rPr>
              <w:t>.</w:t>
            </w:r>
          </w:p>
        </w:tc>
      </w:tr>
    </w:tbl>
    <w:p w:rsidR="00533EE8" w:rsidRPr="00737891" w:rsidRDefault="00533EE8" w:rsidP="00737891">
      <w:pPr>
        <w:spacing w:before="360" w:after="120" w:line="240" w:lineRule="auto"/>
        <w:rPr>
          <w:rFonts w:ascii="Arial" w:hAnsi="Arial" w:cs="Arial"/>
          <w:b/>
          <w:sz w:val="28"/>
          <w:szCs w:val="28"/>
        </w:rPr>
      </w:pPr>
      <w:r w:rsidRPr="00737891">
        <w:rPr>
          <w:rFonts w:ascii="Arial" w:hAnsi="Arial" w:cs="Arial"/>
          <w:b/>
          <w:sz w:val="28"/>
          <w:szCs w:val="28"/>
        </w:rPr>
        <w:t xml:space="preserve">By </w:t>
      </w:r>
      <w:r w:rsidR="00C26672">
        <w:rPr>
          <w:rFonts w:ascii="Arial" w:hAnsi="Arial" w:cs="Arial"/>
          <w:b/>
          <w:sz w:val="28"/>
          <w:szCs w:val="28"/>
        </w:rPr>
        <w:t>May</w:t>
      </w:r>
      <w:r w:rsidR="008E2297" w:rsidRPr="00737891">
        <w:rPr>
          <w:rFonts w:ascii="Arial" w:hAnsi="Arial" w:cs="Arial"/>
          <w:b/>
          <w:sz w:val="28"/>
          <w:szCs w:val="28"/>
        </w:rPr>
        <w:t xml:space="preserve"> 1</w:t>
      </w:r>
      <w:r w:rsidRPr="00737891">
        <w:rPr>
          <w:rFonts w:ascii="Arial" w:hAnsi="Arial" w:cs="Arial"/>
          <w:b/>
          <w:sz w:val="28"/>
          <w:szCs w:val="28"/>
        </w:rPr>
        <w:t>, 202</w:t>
      </w:r>
      <w:r w:rsidR="006E3314" w:rsidRPr="00737891">
        <w:rPr>
          <w:rFonts w:ascii="Arial" w:hAnsi="Arial" w:cs="Arial"/>
          <w:b/>
          <w:sz w:val="28"/>
          <w:szCs w:val="28"/>
        </w:rPr>
        <w:t>2</w:t>
      </w:r>
      <w:r w:rsidR="00C40003">
        <w:rPr>
          <w:rFonts w:ascii="Arial" w:hAnsi="Arial" w:cs="Arial"/>
          <w:b/>
          <w:sz w:val="28"/>
          <w:szCs w:val="28"/>
        </w:rPr>
        <w:t>:</w:t>
      </w:r>
    </w:p>
    <w:tbl>
      <w:tblPr>
        <w:tblStyle w:val="TableGrid"/>
        <w:tblW w:w="0" w:type="auto"/>
        <w:tblLook w:val="04A0" w:firstRow="1" w:lastRow="0" w:firstColumn="1" w:lastColumn="0" w:noHBand="0" w:noVBand="1"/>
      </w:tblPr>
      <w:tblGrid>
        <w:gridCol w:w="1271"/>
        <w:gridCol w:w="9497"/>
      </w:tblGrid>
      <w:tr w:rsidR="00114B3C" w:rsidRPr="00114B3C" w:rsidTr="00832418">
        <w:trPr>
          <w:trHeight w:val="621"/>
        </w:trPr>
        <w:tc>
          <w:tcPr>
            <w:tcW w:w="1271" w:type="dxa"/>
          </w:tcPr>
          <w:p w:rsidR="00114B3C" w:rsidRPr="00E66F5C" w:rsidRDefault="00114B3C" w:rsidP="00737891">
            <w:pPr>
              <w:rPr>
                <w:sz w:val="26"/>
                <w:szCs w:val="26"/>
              </w:rPr>
            </w:pPr>
          </w:p>
        </w:tc>
        <w:tc>
          <w:tcPr>
            <w:tcW w:w="9497" w:type="dxa"/>
            <w:vAlign w:val="center"/>
          </w:tcPr>
          <w:p w:rsidR="00114B3C" w:rsidRPr="00737891" w:rsidRDefault="00114B3C" w:rsidP="00737891">
            <w:pPr>
              <w:spacing w:before="80" w:after="80"/>
              <w:rPr>
                <w:rFonts w:ascii="Arial" w:hAnsi="Arial" w:cs="Arial"/>
                <w:sz w:val="26"/>
                <w:szCs w:val="26"/>
              </w:rPr>
            </w:pPr>
            <w:r w:rsidRPr="00737891">
              <w:rPr>
                <w:rFonts w:ascii="Arial" w:hAnsi="Arial" w:cs="Arial"/>
                <w:sz w:val="26"/>
                <w:szCs w:val="26"/>
              </w:rPr>
              <w:t>We offer reasonable accommodations when recruiting new employees.</w:t>
            </w:r>
          </w:p>
        </w:tc>
      </w:tr>
      <w:tr w:rsidR="00533EE8" w:rsidRPr="00114B3C" w:rsidTr="00832418">
        <w:trPr>
          <w:trHeight w:val="621"/>
        </w:trPr>
        <w:tc>
          <w:tcPr>
            <w:tcW w:w="1271" w:type="dxa"/>
          </w:tcPr>
          <w:p w:rsidR="00533EE8" w:rsidRPr="00E66F5C" w:rsidRDefault="00533EE8" w:rsidP="00737891">
            <w:pPr>
              <w:rPr>
                <w:sz w:val="26"/>
                <w:szCs w:val="26"/>
              </w:rPr>
            </w:pPr>
          </w:p>
        </w:tc>
        <w:tc>
          <w:tcPr>
            <w:tcW w:w="9497" w:type="dxa"/>
            <w:vAlign w:val="center"/>
          </w:tcPr>
          <w:p w:rsidR="00533EE8" w:rsidRPr="00737891" w:rsidRDefault="000D1E11" w:rsidP="00737891">
            <w:pPr>
              <w:spacing w:before="80" w:after="80"/>
              <w:rPr>
                <w:rFonts w:ascii="Arial" w:hAnsi="Arial" w:cs="Arial"/>
                <w:sz w:val="26"/>
                <w:szCs w:val="26"/>
              </w:rPr>
            </w:pPr>
            <w:r w:rsidRPr="00737891">
              <w:rPr>
                <w:rFonts w:ascii="Arial" w:hAnsi="Arial" w:cs="Arial"/>
                <w:sz w:val="26"/>
                <w:szCs w:val="26"/>
              </w:rPr>
              <w:t>We i</w:t>
            </w:r>
            <w:r w:rsidR="00C8060F" w:rsidRPr="00737891">
              <w:rPr>
                <w:rFonts w:ascii="Arial" w:hAnsi="Arial" w:cs="Arial"/>
                <w:sz w:val="26"/>
                <w:szCs w:val="26"/>
              </w:rPr>
              <w:t xml:space="preserve">nform applicants about workplace </w:t>
            </w:r>
            <w:r w:rsidR="00533EE8" w:rsidRPr="00737891">
              <w:rPr>
                <w:rFonts w:ascii="Arial" w:hAnsi="Arial" w:cs="Arial"/>
                <w:sz w:val="26"/>
                <w:szCs w:val="26"/>
              </w:rPr>
              <w:t>accommodation</w:t>
            </w:r>
            <w:r w:rsidR="00211F56" w:rsidRPr="00737891">
              <w:rPr>
                <w:rFonts w:ascii="Arial" w:hAnsi="Arial" w:cs="Arial"/>
                <w:sz w:val="26"/>
                <w:szCs w:val="26"/>
              </w:rPr>
              <w:t xml:space="preserve"> policies</w:t>
            </w:r>
            <w:r w:rsidR="00533EE8" w:rsidRPr="00737891">
              <w:rPr>
                <w:rFonts w:ascii="Arial" w:hAnsi="Arial" w:cs="Arial"/>
                <w:sz w:val="26"/>
                <w:szCs w:val="26"/>
              </w:rPr>
              <w:t xml:space="preserve"> </w:t>
            </w:r>
            <w:r w:rsidR="00FC6C0B" w:rsidRPr="00737891">
              <w:rPr>
                <w:rFonts w:ascii="Arial" w:hAnsi="Arial" w:cs="Arial"/>
                <w:sz w:val="26"/>
                <w:szCs w:val="26"/>
              </w:rPr>
              <w:t xml:space="preserve">and practices </w:t>
            </w:r>
            <w:r w:rsidR="00C8060F" w:rsidRPr="00737891">
              <w:rPr>
                <w:rFonts w:ascii="Arial" w:hAnsi="Arial" w:cs="Arial"/>
                <w:sz w:val="26"/>
                <w:szCs w:val="26"/>
              </w:rPr>
              <w:t>when making</w:t>
            </w:r>
            <w:r w:rsidRPr="00737891">
              <w:rPr>
                <w:rFonts w:ascii="Arial" w:hAnsi="Arial" w:cs="Arial"/>
                <w:sz w:val="26"/>
                <w:szCs w:val="26"/>
              </w:rPr>
              <w:t xml:space="preserve"> an</w:t>
            </w:r>
            <w:r w:rsidR="00533EE8" w:rsidRPr="00737891">
              <w:rPr>
                <w:rFonts w:ascii="Arial" w:hAnsi="Arial" w:cs="Arial"/>
                <w:sz w:val="26"/>
                <w:szCs w:val="26"/>
              </w:rPr>
              <w:t xml:space="preserve"> </w:t>
            </w:r>
            <w:r w:rsidRPr="00737891">
              <w:rPr>
                <w:rFonts w:ascii="Arial" w:hAnsi="Arial" w:cs="Arial"/>
                <w:sz w:val="26"/>
                <w:szCs w:val="26"/>
              </w:rPr>
              <w:t xml:space="preserve">offer of </w:t>
            </w:r>
            <w:r w:rsidR="00C8060F" w:rsidRPr="00737891">
              <w:rPr>
                <w:rFonts w:ascii="Arial" w:hAnsi="Arial" w:cs="Arial"/>
                <w:sz w:val="26"/>
                <w:szCs w:val="26"/>
              </w:rPr>
              <w:t>employment</w:t>
            </w:r>
            <w:r w:rsidR="00533EE8" w:rsidRPr="00737891">
              <w:rPr>
                <w:rFonts w:ascii="Arial" w:hAnsi="Arial" w:cs="Arial"/>
                <w:sz w:val="26"/>
                <w:szCs w:val="26"/>
              </w:rPr>
              <w:t>.</w:t>
            </w:r>
          </w:p>
        </w:tc>
      </w:tr>
      <w:tr w:rsidR="00533EE8" w:rsidRPr="00114B3C" w:rsidTr="00832418">
        <w:trPr>
          <w:trHeight w:val="757"/>
        </w:trPr>
        <w:tc>
          <w:tcPr>
            <w:tcW w:w="1271" w:type="dxa"/>
          </w:tcPr>
          <w:p w:rsidR="00533EE8" w:rsidRPr="00E66F5C" w:rsidRDefault="00533EE8" w:rsidP="00737891">
            <w:pPr>
              <w:rPr>
                <w:sz w:val="26"/>
                <w:szCs w:val="26"/>
              </w:rPr>
            </w:pPr>
          </w:p>
        </w:tc>
        <w:tc>
          <w:tcPr>
            <w:tcW w:w="9497" w:type="dxa"/>
            <w:vAlign w:val="center"/>
          </w:tcPr>
          <w:p w:rsidR="001243CE" w:rsidRPr="00737891" w:rsidRDefault="008E2297" w:rsidP="00737891">
            <w:pPr>
              <w:autoSpaceDE w:val="0"/>
              <w:autoSpaceDN w:val="0"/>
              <w:adjustRightInd w:val="0"/>
              <w:spacing w:before="80" w:after="80"/>
              <w:rPr>
                <w:rFonts w:ascii="Arial" w:hAnsi="Arial" w:cs="Arial"/>
                <w:sz w:val="26"/>
                <w:szCs w:val="26"/>
              </w:rPr>
            </w:pPr>
            <w:r w:rsidRPr="00737891">
              <w:rPr>
                <w:rFonts w:ascii="Arial" w:hAnsi="Arial" w:cs="Arial"/>
                <w:sz w:val="26"/>
                <w:szCs w:val="26"/>
              </w:rPr>
              <w:t xml:space="preserve">Our </w:t>
            </w:r>
            <w:r w:rsidR="00AB6D8D" w:rsidRPr="00737891">
              <w:rPr>
                <w:rFonts w:ascii="Arial" w:hAnsi="Arial" w:cs="Arial"/>
                <w:sz w:val="26"/>
                <w:szCs w:val="26"/>
              </w:rPr>
              <w:t>manage</w:t>
            </w:r>
            <w:r w:rsidR="00200218" w:rsidRPr="00737891">
              <w:rPr>
                <w:rFonts w:ascii="Arial" w:hAnsi="Arial" w:cs="Arial"/>
                <w:sz w:val="26"/>
                <w:szCs w:val="26"/>
              </w:rPr>
              <w:t>ment</w:t>
            </w:r>
            <w:r w:rsidRPr="00737891">
              <w:rPr>
                <w:rFonts w:ascii="Arial" w:hAnsi="Arial" w:cs="Arial"/>
                <w:sz w:val="26"/>
                <w:szCs w:val="26"/>
              </w:rPr>
              <w:t xml:space="preserve"> </w:t>
            </w:r>
            <w:r w:rsidR="000D1E11" w:rsidRPr="00737891">
              <w:rPr>
                <w:rFonts w:ascii="Arial" w:hAnsi="Arial" w:cs="Arial"/>
                <w:sz w:val="26"/>
                <w:szCs w:val="26"/>
              </w:rPr>
              <w:t>c</w:t>
            </w:r>
            <w:r w:rsidR="00533EE8" w:rsidRPr="00737891">
              <w:rPr>
                <w:rFonts w:ascii="Arial" w:hAnsi="Arial" w:cs="Arial"/>
                <w:sz w:val="26"/>
                <w:szCs w:val="26"/>
              </w:rPr>
              <w:t>onsider</w:t>
            </w:r>
            <w:r w:rsidR="00200218" w:rsidRPr="00737891">
              <w:rPr>
                <w:rFonts w:ascii="Arial" w:hAnsi="Arial" w:cs="Arial"/>
                <w:sz w:val="26"/>
                <w:szCs w:val="26"/>
              </w:rPr>
              <w:t>s</w:t>
            </w:r>
            <w:r w:rsidR="00533EE8" w:rsidRPr="00737891">
              <w:rPr>
                <w:rFonts w:ascii="Arial" w:hAnsi="Arial" w:cs="Arial"/>
                <w:sz w:val="26"/>
                <w:szCs w:val="26"/>
              </w:rPr>
              <w:t xml:space="preserve"> </w:t>
            </w:r>
            <w:r w:rsidR="001243CE" w:rsidRPr="00737891">
              <w:rPr>
                <w:rFonts w:ascii="Arial" w:hAnsi="Arial" w:cs="Arial"/>
                <w:sz w:val="26"/>
                <w:szCs w:val="26"/>
              </w:rPr>
              <w:t>workplace</w:t>
            </w:r>
            <w:r w:rsidRPr="00737891">
              <w:rPr>
                <w:rFonts w:ascii="Arial" w:hAnsi="Arial" w:cs="Arial"/>
                <w:sz w:val="26"/>
                <w:szCs w:val="26"/>
              </w:rPr>
              <w:t xml:space="preserve"> accommodation</w:t>
            </w:r>
            <w:r w:rsidR="00C86D8D" w:rsidRPr="00737891">
              <w:rPr>
                <w:rFonts w:ascii="Arial" w:hAnsi="Arial" w:cs="Arial"/>
                <w:sz w:val="26"/>
                <w:szCs w:val="26"/>
              </w:rPr>
              <w:t xml:space="preserve">s to </w:t>
            </w:r>
            <w:r w:rsidRPr="00737891">
              <w:rPr>
                <w:rFonts w:ascii="Arial" w:hAnsi="Arial" w:cs="Arial"/>
                <w:sz w:val="26"/>
                <w:szCs w:val="26"/>
              </w:rPr>
              <w:t>remove a</w:t>
            </w:r>
            <w:r w:rsidR="001243CE" w:rsidRPr="00737891">
              <w:rPr>
                <w:rFonts w:ascii="Arial" w:hAnsi="Arial" w:cs="Arial"/>
                <w:sz w:val="26"/>
                <w:szCs w:val="26"/>
              </w:rPr>
              <w:t xml:space="preserve"> barrier</w:t>
            </w:r>
            <w:r w:rsidRPr="00737891">
              <w:rPr>
                <w:rFonts w:ascii="Arial" w:hAnsi="Arial" w:cs="Arial"/>
                <w:sz w:val="26"/>
                <w:szCs w:val="26"/>
              </w:rPr>
              <w:t xml:space="preserve"> affecting an employee’s performance. </w:t>
            </w:r>
          </w:p>
        </w:tc>
      </w:tr>
      <w:tr w:rsidR="00533EE8" w:rsidRPr="00114B3C" w:rsidTr="00832418">
        <w:trPr>
          <w:trHeight w:val="757"/>
        </w:trPr>
        <w:tc>
          <w:tcPr>
            <w:tcW w:w="1271" w:type="dxa"/>
          </w:tcPr>
          <w:p w:rsidR="00533EE8" w:rsidRPr="00E66F5C" w:rsidRDefault="00533EE8" w:rsidP="00737891">
            <w:pPr>
              <w:rPr>
                <w:sz w:val="26"/>
                <w:szCs w:val="26"/>
              </w:rPr>
            </w:pPr>
          </w:p>
        </w:tc>
        <w:tc>
          <w:tcPr>
            <w:tcW w:w="9497" w:type="dxa"/>
            <w:vAlign w:val="center"/>
          </w:tcPr>
          <w:p w:rsidR="00533EE8" w:rsidRPr="00737891" w:rsidRDefault="003F2E5D" w:rsidP="00737891">
            <w:pPr>
              <w:spacing w:before="80" w:after="80"/>
              <w:rPr>
                <w:rFonts w:ascii="Arial" w:hAnsi="Arial" w:cs="Arial"/>
                <w:sz w:val="26"/>
                <w:szCs w:val="26"/>
              </w:rPr>
            </w:pPr>
            <w:r>
              <w:rPr>
                <w:rFonts w:ascii="Arial" w:hAnsi="Arial" w:cs="Arial"/>
                <w:sz w:val="26"/>
                <w:szCs w:val="26"/>
              </w:rPr>
              <w:t>W</w:t>
            </w:r>
            <w:r w:rsidR="008E2297" w:rsidRPr="00737891">
              <w:rPr>
                <w:rFonts w:ascii="Arial" w:hAnsi="Arial" w:cs="Arial"/>
                <w:sz w:val="26"/>
                <w:szCs w:val="26"/>
              </w:rPr>
              <w:t xml:space="preserve">e </w:t>
            </w:r>
            <w:r w:rsidR="00C86D8D" w:rsidRPr="00737891">
              <w:rPr>
                <w:rFonts w:ascii="Arial" w:hAnsi="Arial" w:cs="Arial"/>
                <w:sz w:val="26"/>
                <w:szCs w:val="26"/>
              </w:rPr>
              <w:t xml:space="preserve">consider </w:t>
            </w:r>
            <w:r w:rsidR="008E2297" w:rsidRPr="00737891">
              <w:rPr>
                <w:rFonts w:ascii="Arial" w:hAnsi="Arial" w:cs="Arial"/>
                <w:sz w:val="26"/>
                <w:szCs w:val="26"/>
              </w:rPr>
              <w:t xml:space="preserve">workplace </w:t>
            </w:r>
            <w:r w:rsidR="00C86D8D" w:rsidRPr="00737891">
              <w:rPr>
                <w:rFonts w:ascii="Arial" w:hAnsi="Arial" w:cs="Arial"/>
                <w:sz w:val="26"/>
                <w:szCs w:val="26"/>
              </w:rPr>
              <w:t>accommodations to remove a barrier</w:t>
            </w:r>
            <w:r w:rsidR="008E2297" w:rsidRPr="00737891">
              <w:rPr>
                <w:rFonts w:ascii="Arial" w:hAnsi="Arial" w:cs="Arial"/>
                <w:sz w:val="26"/>
                <w:szCs w:val="26"/>
              </w:rPr>
              <w:t xml:space="preserve"> that may </w:t>
            </w:r>
            <w:r w:rsidR="00FF2985" w:rsidRPr="00737891">
              <w:rPr>
                <w:rFonts w:ascii="Arial" w:hAnsi="Arial" w:cs="Arial"/>
                <w:sz w:val="26"/>
                <w:szCs w:val="26"/>
              </w:rPr>
              <w:t xml:space="preserve">affect </w:t>
            </w:r>
            <w:r w:rsidR="008E2297" w:rsidRPr="00737891">
              <w:rPr>
                <w:rFonts w:ascii="Arial" w:hAnsi="Arial" w:cs="Arial"/>
                <w:sz w:val="26"/>
                <w:szCs w:val="26"/>
              </w:rPr>
              <w:t>an employee’s opportunities for training and advancement.</w:t>
            </w:r>
            <w:r w:rsidR="008E2297" w:rsidRPr="00737891">
              <w:rPr>
                <w:sz w:val="26"/>
                <w:szCs w:val="26"/>
              </w:rPr>
              <w:t> </w:t>
            </w:r>
            <w:r w:rsidR="001243CE" w:rsidRPr="00737891">
              <w:rPr>
                <w:rFonts w:ascii="Arial" w:hAnsi="Arial" w:cs="Arial"/>
                <w:sz w:val="26"/>
                <w:szCs w:val="26"/>
              </w:rPr>
              <w:t xml:space="preserve"> </w:t>
            </w:r>
          </w:p>
        </w:tc>
      </w:tr>
      <w:tr w:rsidR="00533EE8" w:rsidRPr="00114B3C" w:rsidTr="00832418">
        <w:trPr>
          <w:trHeight w:val="677"/>
        </w:trPr>
        <w:tc>
          <w:tcPr>
            <w:tcW w:w="1271" w:type="dxa"/>
          </w:tcPr>
          <w:p w:rsidR="00533EE8" w:rsidRPr="00E66F5C" w:rsidRDefault="00533EE8" w:rsidP="00737891">
            <w:pPr>
              <w:rPr>
                <w:sz w:val="26"/>
                <w:szCs w:val="26"/>
              </w:rPr>
            </w:pPr>
          </w:p>
        </w:tc>
        <w:tc>
          <w:tcPr>
            <w:tcW w:w="9497" w:type="dxa"/>
            <w:vAlign w:val="center"/>
          </w:tcPr>
          <w:p w:rsidR="00533EE8" w:rsidRPr="00737891" w:rsidRDefault="00FC6C0B" w:rsidP="00737891">
            <w:pPr>
              <w:spacing w:before="80" w:after="80"/>
              <w:rPr>
                <w:rFonts w:ascii="Arial" w:hAnsi="Arial" w:cs="Arial"/>
                <w:sz w:val="26"/>
                <w:szCs w:val="26"/>
              </w:rPr>
            </w:pPr>
            <w:r w:rsidRPr="00737891">
              <w:rPr>
                <w:rFonts w:ascii="Arial" w:hAnsi="Arial" w:cs="Arial"/>
                <w:sz w:val="26"/>
                <w:szCs w:val="26"/>
              </w:rPr>
              <w:t xml:space="preserve">We develop </w:t>
            </w:r>
            <w:r w:rsidR="00133B00" w:rsidRPr="00737891">
              <w:rPr>
                <w:rFonts w:ascii="Arial" w:hAnsi="Arial" w:cs="Arial"/>
                <w:sz w:val="26"/>
                <w:szCs w:val="26"/>
              </w:rPr>
              <w:t xml:space="preserve">and implement </w:t>
            </w:r>
            <w:r w:rsidRPr="00737891">
              <w:rPr>
                <w:rFonts w:ascii="Arial" w:hAnsi="Arial" w:cs="Arial"/>
                <w:sz w:val="26"/>
                <w:szCs w:val="26"/>
              </w:rPr>
              <w:t>individual accommodation plans for employees that request them.</w:t>
            </w:r>
          </w:p>
        </w:tc>
      </w:tr>
      <w:tr w:rsidR="00B37802" w:rsidRPr="00114B3C" w:rsidTr="00832418">
        <w:trPr>
          <w:trHeight w:val="677"/>
        </w:trPr>
        <w:tc>
          <w:tcPr>
            <w:tcW w:w="1271" w:type="dxa"/>
          </w:tcPr>
          <w:p w:rsidR="00B37802" w:rsidRPr="00E66F5C" w:rsidRDefault="00B37802" w:rsidP="00737891">
            <w:pPr>
              <w:rPr>
                <w:sz w:val="26"/>
                <w:szCs w:val="26"/>
              </w:rPr>
            </w:pPr>
          </w:p>
        </w:tc>
        <w:tc>
          <w:tcPr>
            <w:tcW w:w="9497" w:type="dxa"/>
            <w:vAlign w:val="center"/>
          </w:tcPr>
          <w:p w:rsidR="00B37802" w:rsidRPr="00737891" w:rsidRDefault="00B37802" w:rsidP="00737891">
            <w:pPr>
              <w:spacing w:before="80" w:after="80"/>
              <w:rPr>
                <w:rFonts w:ascii="Arial" w:hAnsi="Arial" w:cs="Arial"/>
                <w:sz w:val="26"/>
                <w:szCs w:val="26"/>
              </w:rPr>
            </w:pPr>
            <w:r w:rsidRPr="00737891">
              <w:rPr>
                <w:rFonts w:ascii="Arial" w:hAnsi="Arial" w:cs="Arial"/>
                <w:sz w:val="26"/>
                <w:szCs w:val="26"/>
              </w:rPr>
              <w:t xml:space="preserve">We </w:t>
            </w:r>
            <w:r w:rsidR="001243CE" w:rsidRPr="00737891">
              <w:rPr>
                <w:rFonts w:ascii="Arial" w:hAnsi="Arial" w:cs="Arial"/>
                <w:sz w:val="26"/>
                <w:szCs w:val="26"/>
              </w:rPr>
              <w:t xml:space="preserve">let </w:t>
            </w:r>
            <w:r w:rsidRPr="00737891">
              <w:rPr>
                <w:rFonts w:ascii="Arial" w:hAnsi="Arial" w:cs="Arial"/>
                <w:sz w:val="26"/>
                <w:szCs w:val="26"/>
              </w:rPr>
              <w:t xml:space="preserve">employees </w:t>
            </w:r>
            <w:r w:rsidR="001243CE" w:rsidRPr="00737891">
              <w:rPr>
                <w:rFonts w:ascii="Arial" w:hAnsi="Arial" w:cs="Arial"/>
                <w:sz w:val="26"/>
                <w:szCs w:val="26"/>
              </w:rPr>
              <w:t>know about</w:t>
            </w:r>
            <w:r w:rsidRPr="00737891">
              <w:rPr>
                <w:rFonts w:ascii="Arial" w:hAnsi="Arial" w:cs="Arial"/>
                <w:sz w:val="26"/>
                <w:szCs w:val="26"/>
              </w:rPr>
              <w:t xml:space="preserve"> our policies and practices, </w:t>
            </w:r>
            <w:r w:rsidR="00723363" w:rsidRPr="00737891">
              <w:rPr>
                <w:rFonts w:ascii="Arial" w:hAnsi="Arial" w:cs="Arial"/>
                <w:sz w:val="26"/>
                <w:szCs w:val="26"/>
              </w:rPr>
              <w:t>including</w:t>
            </w:r>
            <w:r w:rsidRPr="00737891">
              <w:rPr>
                <w:rFonts w:ascii="Arial" w:hAnsi="Arial" w:cs="Arial"/>
                <w:sz w:val="26"/>
                <w:szCs w:val="26"/>
              </w:rPr>
              <w:t xml:space="preserve"> updates</w:t>
            </w:r>
            <w:r w:rsidR="00FF2985" w:rsidRPr="00737891">
              <w:rPr>
                <w:rFonts w:ascii="Arial" w:hAnsi="Arial" w:cs="Arial"/>
                <w:sz w:val="26"/>
                <w:szCs w:val="26"/>
              </w:rPr>
              <w:t>. W</w:t>
            </w:r>
            <w:r w:rsidRPr="00737891">
              <w:rPr>
                <w:rFonts w:ascii="Arial" w:hAnsi="Arial" w:cs="Arial"/>
                <w:sz w:val="26"/>
                <w:szCs w:val="26"/>
              </w:rPr>
              <w:t>e offer this information in accessible formats and with communication supports</w:t>
            </w:r>
            <w:r w:rsidR="00FF2985" w:rsidRPr="00737891">
              <w:rPr>
                <w:rFonts w:ascii="Arial" w:hAnsi="Arial" w:cs="Arial"/>
                <w:sz w:val="26"/>
                <w:szCs w:val="26"/>
              </w:rPr>
              <w:t xml:space="preserve"> upon request</w:t>
            </w:r>
            <w:r w:rsidRPr="00737891">
              <w:rPr>
                <w:rFonts w:ascii="Arial" w:hAnsi="Arial" w:cs="Arial"/>
                <w:sz w:val="26"/>
                <w:szCs w:val="26"/>
              </w:rPr>
              <w:t>.</w:t>
            </w:r>
          </w:p>
        </w:tc>
      </w:tr>
      <w:tr w:rsidR="00B37802" w:rsidRPr="00114B3C" w:rsidTr="00832418">
        <w:trPr>
          <w:trHeight w:val="677"/>
        </w:trPr>
        <w:tc>
          <w:tcPr>
            <w:tcW w:w="1271" w:type="dxa"/>
          </w:tcPr>
          <w:p w:rsidR="00B37802" w:rsidRPr="00E66F5C" w:rsidRDefault="00B37802" w:rsidP="00737891">
            <w:pPr>
              <w:rPr>
                <w:sz w:val="26"/>
                <w:szCs w:val="26"/>
              </w:rPr>
            </w:pPr>
          </w:p>
        </w:tc>
        <w:tc>
          <w:tcPr>
            <w:tcW w:w="9497" w:type="dxa"/>
            <w:vAlign w:val="center"/>
          </w:tcPr>
          <w:p w:rsidR="00B37802" w:rsidRPr="00737891" w:rsidRDefault="00B37802" w:rsidP="00737891">
            <w:pPr>
              <w:spacing w:before="80" w:after="80"/>
              <w:rPr>
                <w:rFonts w:ascii="Arial" w:hAnsi="Arial" w:cs="Arial"/>
                <w:i/>
                <w:sz w:val="26"/>
                <w:szCs w:val="26"/>
              </w:rPr>
            </w:pPr>
            <w:r w:rsidRPr="00737891">
              <w:rPr>
                <w:rFonts w:ascii="Arial" w:hAnsi="Arial" w:cs="Arial"/>
                <w:sz w:val="26"/>
                <w:szCs w:val="26"/>
              </w:rPr>
              <w:t xml:space="preserve">We </w:t>
            </w:r>
            <w:r w:rsidR="006017AF" w:rsidRPr="00737891">
              <w:rPr>
                <w:rFonts w:ascii="Arial" w:hAnsi="Arial" w:cs="Arial"/>
                <w:sz w:val="26"/>
                <w:szCs w:val="26"/>
              </w:rPr>
              <w:t xml:space="preserve">follow a </w:t>
            </w:r>
            <w:r w:rsidRPr="00737891">
              <w:rPr>
                <w:rFonts w:ascii="Arial" w:hAnsi="Arial" w:cs="Arial"/>
                <w:sz w:val="26"/>
                <w:szCs w:val="26"/>
              </w:rPr>
              <w:t xml:space="preserve">return to work policy for employees </w:t>
            </w:r>
            <w:r w:rsidR="006017AF" w:rsidRPr="00737891">
              <w:rPr>
                <w:rFonts w:ascii="Arial" w:hAnsi="Arial" w:cs="Arial"/>
                <w:sz w:val="26"/>
                <w:szCs w:val="26"/>
              </w:rPr>
              <w:t xml:space="preserve">who </w:t>
            </w:r>
            <w:r w:rsidRPr="00737891">
              <w:rPr>
                <w:rFonts w:ascii="Arial" w:hAnsi="Arial" w:cs="Arial"/>
                <w:sz w:val="26"/>
                <w:szCs w:val="26"/>
              </w:rPr>
              <w:t>have been off work due to a disability</w:t>
            </w:r>
            <w:r w:rsidR="00ED30A4" w:rsidRPr="00737891">
              <w:rPr>
                <w:rFonts w:ascii="Arial" w:hAnsi="Arial" w:cs="Arial"/>
                <w:sz w:val="26"/>
                <w:szCs w:val="26"/>
              </w:rPr>
              <w:t>,</w:t>
            </w:r>
            <w:r w:rsidRPr="00737891">
              <w:rPr>
                <w:rFonts w:ascii="Arial" w:hAnsi="Arial" w:cs="Arial"/>
                <w:sz w:val="26"/>
                <w:szCs w:val="26"/>
              </w:rPr>
              <w:t xml:space="preserve"> and </w:t>
            </w:r>
            <w:r w:rsidR="001243CE" w:rsidRPr="00737891">
              <w:rPr>
                <w:rFonts w:ascii="Arial" w:hAnsi="Arial" w:cs="Arial"/>
                <w:sz w:val="26"/>
                <w:szCs w:val="26"/>
              </w:rPr>
              <w:t xml:space="preserve">we have </w:t>
            </w:r>
            <w:r w:rsidRPr="00737891">
              <w:rPr>
                <w:rFonts w:ascii="Arial" w:hAnsi="Arial" w:cs="Arial"/>
                <w:sz w:val="26"/>
                <w:szCs w:val="26"/>
              </w:rPr>
              <w:t xml:space="preserve">a process to determine </w:t>
            </w:r>
            <w:r w:rsidR="006017AF" w:rsidRPr="00737891">
              <w:rPr>
                <w:rFonts w:ascii="Arial" w:hAnsi="Arial" w:cs="Arial"/>
                <w:sz w:val="26"/>
                <w:szCs w:val="26"/>
              </w:rPr>
              <w:t xml:space="preserve">reasonable </w:t>
            </w:r>
            <w:r w:rsidRPr="00737891">
              <w:rPr>
                <w:rFonts w:ascii="Arial" w:hAnsi="Arial" w:cs="Arial"/>
                <w:sz w:val="26"/>
                <w:szCs w:val="26"/>
              </w:rPr>
              <w:t>workplace accommodations.</w:t>
            </w:r>
          </w:p>
        </w:tc>
      </w:tr>
      <w:tr w:rsidR="00B37802" w:rsidRPr="00114B3C" w:rsidTr="00832418">
        <w:trPr>
          <w:trHeight w:val="677"/>
        </w:trPr>
        <w:tc>
          <w:tcPr>
            <w:tcW w:w="1271" w:type="dxa"/>
          </w:tcPr>
          <w:p w:rsidR="00B37802" w:rsidRPr="00E66F5C" w:rsidRDefault="00B37802" w:rsidP="00737891">
            <w:pPr>
              <w:rPr>
                <w:sz w:val="26"/>
                <w:szCs w:val="26"/>
              </w:rPr>
            </w:pPr>
          </w:p>
        </w:tc>
        <w:tc>
          <w:tcPr>
            <w:tcW w:w="9497" w:type="dxa"/>
            <w:vAlign w:val="center"/>
          </w:tcPr>
          <w:p w:rsidR="00B37802" w:rsidRPr="00737891" w:rsidRDefault="00B37802" w:rsidP="00737891">
            <w:pPr>
              <w:spacing w:before="80" w:after="80"/>
              <w:rPr>
                <w:rFonts w:ascii="Arial" w:hAnsi="Arial" w:cs="Arial"/>
                <w:sz w:val="26"/>
                <w:szCs w:val="26"/>
              </w:rPr>
            </w:pPr>
            <w:r w:rsidRPr="00737891">
              <w:rPr>
                <w:rFonts w:ascii="Arial" w:hAnsi="Arial" w:cs="Arial"/>
                <w:sz w:val="26"/>
                <w:szCs w:val="26"/>
              </w:rPr>
              <w:t xml:space="preserve">We train management and staff with human resource responsibilities about accessible employment and related legislation.  </w:t>
            </w:r>
          </w:p>
        </w:tc>
      </w:tr>
    </w:tbl>
    <w:p w:rsidR="00E67AB6" w:rsidRDefault="00E67AB6" w:rsidP="000C2618">
      <w:pPr>
        <w:spacing w:after="0" w:line="240" w:lineRule="auto"/>
        <w:jc w:val="center"/>
        <w:rPr>
          <w:rFonts w:ascii="Arial Narrow" w:hAnsi="Arial Narrow"/>
          <w:b/>
          <w:sz w:val="26"/>
          <w:szCs w:val="26"/>
        </w:rPr>
      </w:pPr>
    </w:p>
    <w:p w:rsidR="00186CC1" w:rsidRPr="00E66F5C" w:rsidRDefault="00186CC1" w:rsidP="000C2618">
      <w:pPr>
        <w:spacing w:after="0" w:line="240" w:lineRule="auto"/>
        <w:jc w:val="center"/>
        <w:rPr>
          <w:rFonts w:ascii="Arial Narrow" w:hAnsi="Arial Narrow"/>
          <w:b/>
          <w:sz w:val="26"/>
          <w:szCs w:val="26"/>
        </w:rPr>
      </w:pPr>
    </w:p>
    <w:p w:rsidR="0062050D" w:rsidRDefault="00BE6DE7" w:rsidP="000C2618">
      <w:pPr>
        <w:spacing w:after="0" w:line="240" w:lineRule="auto"/>
        <w:rPr>
          <w:rFonts w:ascii="Arial" w:hAnsi="Arial" w:cs="Arial"/>
          <w:sz w:val="26"/>
          <w:szCs w:val="26"/>
        </w:rPr>
      </w:pPr>
      <w:r w:rsidRPr="00E66F5C">
        <w:rPr>
          <w:rFonts w:ascii="Arial" w:hAnsi="Arial" w:cs="Arial"/>
          <w:sz w:val="26"/>
          <w:szCs w:val="26"/>
        </w:rPr>
        <w:t xml:space="preserve">This information is available in alternate formats on request. Please contact the </w:t>
      </w:r>
      <w:r w:rsidR="0062050D">
        <w:rPr>
          <w:rFonts w:ascii="Arial" w:hAnsi="Arial" w:cs="Arial"/>
          <w:sz w:val="26"/>
          <w:szCs w:val="26"/>
        </w:rPr>
        <w:t>Manitoba Accessibility</w:t>
      </w:r>
      <w:r w:rsidRPr="00E66F5C">
        <w:rPr>
          <w:rFonts w:ascii="Arial" w:hAnsi="Arial" w:cs="Arial"/>
          <w:sz w:val="26"/>
          <w:szCs w:val="26"/>
        </w:rPr>
        <w:t xml:space="preserve"> Office at </w:t>
      </w:r>
      <w:hyperlink r:id="rId8" w:history="1">
        <w:r w:rsidR="0062050D" w:rsidRPr="00DA3F2F">
          <w:rPr>
            <w:rStyle w:val="Hyperlink"/>
            <w:rFonts w:ascii="Arial" w:hAnsi="Arial" w:cs="Arial"/>
            <w:sz w:val="26"/>
            <w:szCs w:val="26"/>
          </w:rPr>
          <w:t>MAO@gov.mb.ca</w:t>
        </w:r>
      </w:hyperlink>
      <w:r w:rsidRPr="00E66F5C">
        <w:rPr>
          <w:rFonts w:ascii="Arial" w:hAnsi="Arial" w:cs="Arial"/>
          <w:sz w:val="26"/>
          <w:szCs w:val="26"/>
        </w:rPr>
        <w:t xml:space="preserve"> or 204-945-7613 or toll free at 1-800-282-8069, </w:t>
      </w:r>
    </w:p>
    <w:p w:rsidR="00BE6DE7" w:rsidRPr="00E66F5C" w:rsidRDefault="0062050D" w:rsidP="000C2618">
      <w:pPr>
        <w:spacing w:after="0" w:line="240" w:lineRule="auto"/>
        <w:rPr>
          <w:rFonts w:ascii="Arial" w:hAnsi="Arial" w:cs="Arial"/>
          <w:sz w:val="26"/>
          <w:szCs w:val="26"/>
        </w:rPr>
      </w:pPr>
      <w:r>
        <w:rPr>
          <w:rFonts w:ascii="Arial" w:hAnsi="Arial" w:cs="Arial"/>
          <w:sz w:val="26"/>
          <w:szCs w:val="26"/>
        </w:rPr>
        <w:t>E</w:t>
      </w:r>
      <w:r w:rsidR="00BE6DE7" w:rsidRPr="00E66F5C">
        <w:rPr>
          <w:rFonts w:ascii="Arial" w:hAnsi="Arial" w:cs="Arial"/>
          <w:sz w:val="26"/>
          <w:szCs w:val="26"/>
        </w:rPr>
        <w:t>xt. 7613.</w:t>
      </w:r>
    </w:p>
    <w:p w:rsidR="00BE6DE7" w:rsidRPr="00E66F5C" w:rsidRDefault="00BE6DE7" w:rsidP="000C2618">
      <w:pPr>
        <w:pStyle w:val="Footer"/>
        <w:rPr>
          <w:rFonts w:ascii="Arial" w:hAnsi="Arial" w:cs="Arial"/>
          <w:sz w:val="26"/>
          <w:szCs w:val="26"/>
        </w:rPr>
      </w:pPr>
    </w:p>
    <w:p w:rsidR="002207DA" w:rsidRDefault="00BE6DE7" w:rsidP="000C2618">
      <w:pPr>
        <w:pStyle w:val="Footer"/>
        <w:rPr>
          <w:rFonts w:ascii="Arial" w:hAnsi="Arial" w:cs="Arial"/>
          <w:sz w:val="26"/>
          <w:szCs w:val="26"/>
        </w:rPr>
      </w:pPr>
      <w:r w:rsidRPr="00E66F5C">
        <w:rPr>
          <w:rFonts w:ascii="Arial" w:hAnsi="Arial" w:cs="Arial"/>
          <w:sz w:val="26"/>
          <w:szCs w:val="26"/>
        </w:rPr>
        <w:t>For more information</w:t>
      </w:r>
      <w:r w:rsidR="002207DA">
        <w:rPr>
          <w:rFonts w:ascii="Arial" w:hAnsi="Arial" w:cs="Arial"/>
          <w:sz w:val="26"/>
          <w:szCs w:val="26"/>
        </w:rPr>
        <w:t>:</w:t>
      </w:r>
    </w:p>
    <w:p w:rsidR="0062050D" w:rsidRDefault="0062050D" w:rsidP="000C2618">
      <w:pPr>
        <w:pStyle w:val="Footer"/>
        <w:rPr>
          <w:rFonts w:ascii="Arial" w:hAnsi="Arial" w:cs="Arial"/>
          <w:sz w:val="26"/>
          <w:szCs w:val="26"/>
        </w:rPr>
      </w:pPr>
    </w:p>
    <w:p w:rsidR="00BE6DE7" w:rsidRPr="00E66F5C" w:rsidRDefault="00BE6DE7" w:rsidP="000C2618">
      <w:pPr>
        <w:pStyle w:val="Footer"/>
        <w:numPr>
          <w:ilvl w:val="0"/>
          <w:numId w:val="7"/>
        </w:numPr>
        <w:ind w:left="1560" w:hanging="284"/>
        <w:rPr>
          <w:rFonts w:ascii="Arial" w:hAnsi="Arial" w:cs="Arial"/>
          <w:sz w:val="26"/>
          <w:szCs w:val="26"/>
        </w:rPr>
      </w:pPr>
      <w:r w:rsidRPr="00E66F5C">
        <w:rPr>
          <w:rFonts w:ascii="Arial" w:hAnsi="Arial" w:cs="Arial"/>
          <w:sz w:val="26"/>
          <w:szCs w:val="26"/>
        </w:rPr>
        <w:t xml:space="preserve">on </w:t>
      </w:r>
      <w:r w:rsidR="00E67AB6" w:rsidRPr="00E66F5C">
        <w:rPr>
          <w:rFonts w:ascii="Arial" w:hAnsi="Arial" w:cs="Arial"/>
          <w:sz w:val="26"/>
          <w:szCs w:val="26"/>
        </w:rPr>
        <w:t>accessibility requirements,</w:t>
      </w:r>
      <w:r w:rsidRPr="00E66F5C">
        <w:rPr>
          <w:rFonts w:ascii="Arial" w:hAnsi="Arial" w:cs="Arial"/>
          <w:sz w:val="26"/>
          <w:szCs w:val="26"/>
        </w:rPr>
        <w:t xml:space="preserve"> please </w:t>
      </w:r>
      <w:r w:rsidR="00E67AB6" w:rsidRPr="00E66F5C">
        <w:rPr>
          <w:rFonts w:ascii="Arial" w:hAnsi="Arial" w:cs="Arial"/>
          <w:sz w:val="26"/>
          <w:szCs w:val="26"/>
        </w:rPr>
        <w:t>visit</w:t>
      </w:r>
      <w:r w:rsidRPr="00E66F5C">
        <w:rPr>
          <w:rFonts w:ascii="Arial" w:hAnsi="Arial" w:cs="Arial"/>
          <w:sz w:val="26"/>
          <w:szCs w:val="26"/>
        </w:rPr>
        <w:t xml:space="preserve"> </w:t>
      </w:r>
      <w:hyperlink r:id="rId9" w:history="1">
        <w:r w:rsidR="00E67AB6" w:rsidRPr="00E66F5C">
          <w:rPr>
            <w:rStyle w:val="Hyperlink"/>
            <w:rFonts w:ascii="Arial" w:hAnsi="Arial" w:cs="Arial"/>
            <w:sz w:val="26"/>
            <w:szCs w:val="26"/>
          </w:rPr>
          <w:t>AccessibilityMB.ca</w:t>
        </w:r>
      </w:hyperlink>
    </w:p>
    <w:p w:rsidR="00E67AB6" w:rsidRPr="00E66F5C" w:rsidRDefault="00E67AB6" w:rsidP="000C2618">
      <w:pPr>
        <w:pStyle w:val="Footer"/>
        <w:numPr>
          <w:ilvl w:val="0"/>
          <w:numId w:val="7"/>
        </w:numPr>
        <w:ind w:left="1560" w:hanging="284"/>
        <w:rPr>
          <w:rFonts w:ascii="Arial" w:hAnsi="Arial" w:cs="Arial"/>
          <w:sz w:val="26"/>
          <w:szCs w:val="26"/>
        </w:rPr>
      </w:pPr>
      <w:r w:rsidRPr="00E66F5C">
        <w:rPr>
          <w:rFonts w:ascii="Arial" w:hAnsi="Arial" w:cs="Arial"/>
          <w:sz w:val="26"/>
          <w:szCs w:val="26"/>
        </w:rPr>
        <w:t xml:space="preserve">about your rights and responsibilities, please visit </w:t>
      </w:r>
      <w:hyperlink r:id="rId10" w:history="1">
        <w:r w:rsidRPr="00E66F5C">
          <w:rPr>
            <w:rStyle w:val="Hyperlink"/>
            <w:rFonts w:ascii="Arial" w:hAnsi="Arial" w:cs="Arial"/>
            <w:sz w:val="26"/>
            <w:szCs w:val="26"/>
          </w:rPr>
          <w:t>ManitobaHumanRights.ca</w:t>
        </w:r>
      </w:hyperlink>
    </w:p>
    <w:p w:rsidR="00BE6DE7" w:rsidRPr="00E66F5C" w:rsidRDefault="00BE6DE7" w:rsidP="000C2618">
      <w:pPr>
        <w:pStyle w:val="Footer"/>
        <w:rPr>
          <w:rFonts w:ascii="Arial" w:hAnsi="Arial" w:cs="Arial"/>
          <w:sz w:val="26"/>
          <w:szCs w:val="26"/>
        </w:rPr>
      </w:pPr>
    </w:p>
    <w:p w:rsidR="00BE6DE7" w:rsidRDefault="00BE6DE7" w:rsidP="000C2618">
      <w:pPr>
        <w:spacing w:after="0" w:line="240" w:lineRule="auto"/>
        <w:rPr>
          <w:rFonts w:ascii="Arial" w:hAnsi="Arial" w:cs="Arial"/>
          <w:sz w:val="26"/>
          <w:szCs w:val="26"/>
        </w:rPr>
      </w:pPr>
      <w:r w:rsidRPr="00E66F5C">
        <w:rPr>
          <w:rFonts w:ascii="Arial" w:hAnsi="Arial" w:cs="Arial"/>
          <w:sz w:val="26"/>
          <w:szCs w:val="26"/>
        </w:rPr>
        <w:t xml:space="preserve">Legal disclaimer: </w:t>
      </w:r>
      <w:r w:rsidR="0062050D">
        <w:rPr>
          <w:rFonts w:ascii="Arial" w:hAnsi="Arial" w:cs="Arial"/>
          <w:sz w:val="26"/>
          <w:szCs w:val="26"/>
        </w:rPr>
        <w:t xml:space="preserve"> </w:t>
      </w:r>
      <w:r w:rsidRPr="00E66F5C">
        <w:rPr>
          <w:rFonts w:ascii="Arial" w:hAnsi="Arial" w:cs="Arial"/>
          <w:sz w:val="26"/>
          <w:szCs w:val="26"/>
        </w:rPr>
        <w:t xml:space="preserve">This information complements the application of the regulations under The Accessibility for </w:t>
      </w:r>
      <w:r w:rsidRPr="00CB3490">
        <w:rPr>
          <w:rFonts w:ascii="Arial" w:hAnsi="Arial" w:cs="Arial"/>
          <w:sz w:val="26"/>
          <w:szCs w:val="26"/>
        </w:rPr>
        <w:t xml:space="preserve">Manitobans Act (AMA) and is not legal advice. For certainty, please refer to the </w:t>
      </w:r>
      <w:hyperlink r:id="rId11" w:history="1">
        <w:r w:rsidRPr="00CB3490">
          <w:rPr>
            <w:rStyle w:val="Hyperlink"/>
            <w:rFonts w:ascii="Arial" w:hAnsi="Arial" w:cs="Arial"/>
            <w:color w:val="0000FF"/>
            <w:sz w:val="26"/>
            <w:szCs w:val="26"/>
          </w:rPr>
          <w:t>AMA</w:t>
        </w:r>
      </w:hyperlink>
      <w:r w:rsidRPr="00CB3490">
        <w:rPr>
          <w:rFonts w:ascii="Arial" w:hAnsi="Arial" w:cs="Arial"/>
          <w:color w:val="0000FF"/>
          <w:sz w:val="26"/>
          <w:szCs w:val="26"/>
        </w:rPr>
        <w:t xml:space="preserve"> </w:t>
      </w:r>
      <w:r w:rsidRPr="00CB3490">
        <w:rPr>
          <w:rFonts w:ascii="Arial" w:hAnsi="Arial" w:cs="Arial"/>
          <w:sz w:val="26"/>
          <w:szCs w:val="26"/>
        </w:rPr>
        <w:t xml:space="preserve">and the </w:t>
      </w:r>
      <w:hyperlink r:id="rId12" w:history="1">
        <w:r w:rsidR="00D23E22" w:rsidRPr="005C4575">
          <w:rPr>
            <w:rStyle w:val="Hyperlink"/>
            <w:rFonts w:ascii="Arial" w:hAnsi="Arial" w:cs="Arial"/>
            <w:sz w:val="26"/>
            <w:szCs w:val="26"/>
          </w:rPr>
          <w:t xml:space="preserve">Accessible </w:t>
        </w:r>
        <w:r w:rsidRPr="005C4575">
          <w:rPr>
            <w:rStyle w:val="Hyperlink"/>
            <w:rFonts w:ascii="Arial" w:hAnsi="Arial" w:cs="Arial"/>
            <w:sz w:val="26"/>
            <w:szCs w:val="26"/>
          </w:rPr>
          <w:t>Employment Standard Regulation</w:t>
        </w:r>
      </w:hyperlink>
      <w:r w:rsidRPr="005C4575">
        <w:rPr>
          <w:rFonts w:ascii="Arial" w:hAnsi="Arial" w:cs="Arial"/>
          <w:sz w:val="26"/>
          <w:szCs w:val="26"/>
        </w:rPr>
        <w:t>.</w:t>
      </w: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62050D" w:rsidRDefault="0062050D"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186CC1" w:rsidRDefault="00186CC1" w:rsidP="000C2618">
      <w:pPr>
        <w:spacing w:after="0" w:line="240" w:lineRule="auto"/>
        <w:rPr>
          <w:rFonts w:ascii="Arial" w:hAnsi="Arial" w:cs="Arial"/>
          <w:sz w:val="26"/>
          <w:szCs w:val="26"/>
        </w:rPr>
      </w:pPr>
    </w:p>
    <w:p w:rsidR="0062050D" w:rsidRPr="00E66F5C" w:rsidRDefault="0062050D" w:rsidP="000C2618">
      <w:pPr>
        <w:spacing w:after="0" w:line="240" w:lineRule="auto"/>
        <w:rPr>
          <w:rFonts w:ascii="Arial" w:hAnsi="Arial" w:cs="Arial"/>
          <w:sz w:val="26"/>
          <w:szCs w:val="26"/>
        </w:rPr>
      </w:pPr>
      <w:r>
        <w:rPr>
          <w:rFonts w:ascii="Arial" w:hAnsi="Arial" w:cs="Arial"/>
          <w:sz w:val="26"/>
          <w:szCs w:val="26"/>
        </w:rPr>
        <w:t>Version 2.0 Revised, February 2021</w:t>
      </w:r>
    </w:p>
    <w:sectPr w:rsidR="0062050D" w:rsidRPr="00E66F5C" w:rsidSect="001433DA">
      <w:headerReference w:type="default" r:id="rId13"/>
      <w:footerReference w:type="default" r:id="rId14"/>
      <w:pgSz w:w="12240" w:h="15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65" w:rsidRDefault="00B43A65" w:rsidP="004B23CA">
      <w:pPr>
        <w:spacing w:after="0" w:line="240" w:lineRule="auto"/>
      </w:pPr>
      <w:r>
        <w:separator/>
      </w:r>
    </w:p>
  </w:endnote>
  <w:endnote w:type="continuationSeparator" w:id="0">
    <w:p w:rsidR="00B43A65" w:rsidRDefault="00B43A65" w:rsidP="004B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99" w:rsidRDefault="00565E99">
    <w:pPr>
      <w:pStyle w:val="Footer"/>
    </w:pPr>
    <w:r>
      <w:rPr>
        <w:rFonts w:ascii="Arial Narrow" w:hAnsi="Arial Narrow"/>
        <w:noProof/>
        <w:lang w:val="en-CA" w:eastAsia="en-CA"/>
      </w:rPr>
      <w:drawing>
        <wp:anchor distT="0" distB="0" distL="114300" distR="114300" simplePos="0" relativeHeight="251659264" behindDoc="1" locked="0" layoutInCell="1" allowOverlap="1" wp14:anchorId="73700B63" wp14:editId="2C71C908">
          <wp:simplePos x="0" y="0"/>
          <wp:positionH relativeFrom="column">
            <wp:posOffset>5035550</wp:posOffset>
          </wp:positionH>
          <wp:positionV relativeFrom="paragraph">
            <wp:posOffset>-69850</wp:posOffset>
          </wp:positionV>
          <wp:extent cx="2051050" cy="400050"/>
          <wp:effectExtent l="0" t="0" r="6350" b="0"/>
          <wp:wrapThrough wrapText="bothSides">
            <wp:wrapPolygon edited="0">
              <wp:start x="0" y="0"/>
              <wp:lineTo x="0" y="20571"/>
              <wp:lineTo x="21466" y="20571"/>
              <wp:lineTo x="214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MB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400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65" w:rsidRDefault="00B43A65" w:rsidP="004B23CA">
      <w:pPr>
        <w:spacing w:after="0" w:line="240" w:lineRule="auto"/>
      </w:pPr>
      <w:r>
        <w:separator/>
      </w:r>
    </w:p>
  </w:footnote>
  <w:footnote w:type="continuationSeparator" w:id="0">
    <w:p w:rsidR="00B43A65" w:rsidRDefault="00B43A65" w:rsidP="004B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CA" w:rsidRDefault="00A279F2" w:rsidP="001433DA">
    <w:pPr>
      <w:pStyle w:val="Header"/>
      <w:ind w:left="-709" w:right="-682"/>
      <w:jc w:val="center"/>
    </w:pPr>
    <w:r>
      <w:rPr>
        <w:noProof/>
        <w:lang w:eastAsia="en-CA"/>
      </w:rPr>
      <w:drawing>
        <wp:inline distT="0" distB="0" distL="0" distR="0" wp14:anchorId="21CF9E29" wp14:editId="34F34377">
          <wp:extent cx="7772400" cy="111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png"/>
                  <pic:cNvPicPr/>
                </pic:nvPicPr>
                <pic:blipFill>
                  <a:blip r:embed="rId1">
                    <a:clrChange>
                      <a:clrFrom>
                        <a:srgbClr val="FFFFFF"/>
                      </a:clrFrom>
                      <a:clrTo>
                        <a:srgbClr val="FFFFFF">
                          <a:alpha val="0"/>
                        </a:srgbClr>
                      </a:clrTo>
                    </a:clrChange>
                    <a:duotone>
                      <a:prstClr val="black"/>
                      <a:srgbClr val="800000">
                        <a:tint val="45000"/>
                        <a:satMod val="400000"/>
                      </a:srgbClr>
                    </a:duotone>
                    <a:extLst>
                      <a:ext uri="{28A0092B-C50C-407E-A947-70E740481C1C}">
                        <a14:useLocalDpi xmlns:a14="http://schemas.microsoft.com/office/drawing/2010/main" val="0"/>
                      </a:ext>
                    </a:extLst>
                  </a:blip>
                  <a:stretch>
                    <a:fillRect/>
                  </a:stretch>
                </pic:blipFill>
                <pic:spPr>
                  <a:xfrm>
                    <a:off x="0" y="0"/>
                    <a:ext cx="7777423" cy="1116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9B9"/>
    <w:multiLevelType w:val="hybridMultilevel"/>
    <w:tmpl w:val="5394E8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961730"/>
    <w:multiLevelType w:val="hybridMultilevel"/>
    <w:tmpl w:val="8DCA0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AC211D"/>
    <w:multiLevelType w:val="hybridMultilevel"/>
    <w:tmpl w:val="AA12203E"/>
    <w:lvl w:ilvl="0" w:tplc="10090001">
      <w:start w:val="1"/>
      <w:numFmt w:val="bullet"/>
      <w:lvlText w:val=""/>
      <w:lvlJc w:val="left"/>
      <w:pPr>
        <w:ind w:left="720" w:hanging="360"/>
      </w:pPr>
      <w:rPr>
        <w:rFonts w:ascii="Symbol" w:hAnsi="Symbol"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D115D"/>
    <w:multiLevelType w:val="hybridMultilevel"/>
    <w:tmpl w:val="9BEC15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5C766606"/>
    <w:multiLevelType w:val="hybridMultilevel"/>
    <w:tmpl w:val="25405B72"/>
    <w:lvl w:ilvl="0" w:tplc="10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5" w15:restartNumberingAfterBreak="0">
    <w:nsid w:val="6FC22D0A"/>
    <w:multiLevelType w:val="hybridMultilevel"/>
    <w:tmpl w:val="1A4EA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934746"/>
    <w:multiLevelType w:val="hybridMultilevel"/>
    <w:tmpl w:val="5E58C6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F60D1E"/>
    <w:multiLevelType w:val="hybridMultilevel"/>
    <w:tmpl w:val="C8F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E8"/>
    <w:rsid w:val="000027DB"/>
    <w:rsid w:val="00012355"/>
    <w:rsid w:val="00034349"/>
    <w:rsid w:val="00080CB7"/>
    <w:rsid w:val="000B2B6E"/>
    <w:rsid w:val="000B4CB7"/>
    <w:rsid w:val="000C2618"/>
    <w:rsid w:val="000D184E"/>
    <w:rsid w:val="000D1E11"/>
    <w:rsid w:val="000E4E33"/>
    <w:rsid w:val="00103466"/>
    <w:rsid w:val="00114B3C"/>
    <w:rsid w:val="001178CB"/>
    <w:rsid w:val="001243CE"/>
    <w:rsid w:val="00127AAD"/>
    <w:rsid w:val="0013114A"/>
    <w:rsid w:val="0013345C"/>
    <w:rsid w:val="00133B00"/>
    <w:rsid w:val="001433DA"/>
    <w:rsid w:val="00155CB6"/>
    <w:rsid w:val="00186CC1"/>
    <w:rsid w:val="001C2259"/>
    <w:rsid w:val="001E3CC6"/>
    <w:rsid w:val="00200218"/>
    <w:rsid w:val="002046A9"/>
    <w:rsid w:val="00211358"/>
    <w:rsid w:val="00211F56"/>
    <w:rsid w:val="002207DA"/>
    <w:rsid w:val="00221BDA"/>
    <w:rsid w:val="00261D76"/>
    <w:rsid w:val="00297C80"/>
    <w:rsid w:val="002A7AC3"/>
    <w:rsid w:val="002A7FC9"/>
    <w:rsid w:val="002D34CB"/>
    <w:rsid w:val="002E15E6"/>
    <w:rsid w:val="002E1D00"/>
    <w:rsid w:val="002F214D"/>
    <w:rsid w:val="003177AB"/>
    <w:rsid w:val="00331337"/>
    <w:rsid w:val="003333EF"/>
    <w:rsid w:val="00351EF7"/>
    <w:rsid w:val="003658AB"/>
    <w:rsid w:val="003754BD"/>
    <w:rsid w:val="00376FBF"/>
    <w:rsid w:val="00386292"/>
    <w:rsid w:val="003A4866"/>
    <w:rsid w:val="003C5283"/>
    <w:rsid w:val="003D1CA9"/>
    <w:rsid w:val="003F0471"/>
    <w:rsid w:val="003F2E5D"/>
    <w:rsid w:val="004109BF"/>
    <w:rsid w:val="004244B4"/>
    <w:rsid w:val="00434293"/>
    <w:rsid w:val="00440511"/>
    <w:rsid w:val="004568B4"/>
    <w:rsid w:val="00465AFC"/>
    <w:rsid w:val="00467B2F"/>
    <w:rsid w:val="004808B6"/>
    <w:rsid w:val="004B23CA"/>
    <w:rsid w:val="004C3720"/>
    <w:rsid w:val="004C7883"/>
    <w:rsid w:val="0051425A"/>
    <w:rsid w:val="00517E01"/>
    <w:rsid w:val="00527CAD"/>
    <w:rsid w:val="00533EE8"/>
    <w:rsid w:val="00552371"/>
    <w:rsid w:val="005529FC"/>
    <w:rsid w:val="005622BC"/>
    <w:rsid w:val="00565E99"/>
    <w:rsid w:val="00580596"/>
    <w:rsid w:val="00597BBD"/>
    <w:rsid w:val="005A3B03"/>
    <w:rsid w:val="005B5762"/>
    <w:rsid w:val="005C309C"/>
    <w:rsid w:val="005C4575"/>
    <w:rsid w:val="005D0042"/>
    <w:rsid w:val="005E42C1"/>
    <w:rsid w:val="005F28AC"/>
    <w:rsid w:val="005F752A"/>
    <w:rsid w:val="006017AF"/>
    <w:rsid w:val="00612776"/>
    <w:rsid w:val="0062050D"/>
    <w:rsid w:val="006458D7"/>
    <w:rsid w:val="00672D13"/>
    <w:rsid w:val="006932EF"/>
    <w:rsid w:val="006A5422"/>
    <w:rsid w:val="006B39E7"/>
    <w:rsid w:val="006D3072"/>
    <w:rsid w:val="006D4941"/>
    <w:rsid w:val="006E3314"/>
    <w:rsid w:val="00711722"/>
    <w:rsid w:val="00723363"/>
    <w:rsid w:val="00736AB6"/>
    <w:rsid w:val="00736B00"/>
    <w:rsid w:val="00737891"/>
    <w:rsid w:val="00745648"/>
    <w:rsid w:val="0076391B"/>
    <w:rsid w:val="007707C3"/>
    <w:rsid w:val="00795FC1"/>
    <w:rsid w:val="007B0CE1"/>
    <w:rsid w:val="007C278F"/>
    <w:rsid w:val="007C4981"/>
    <w:rsid w:val="007D0932"/>
    <w:rsid w:val="007D1BBE"/>
    <w:rsid w:val="007E756C"/>
    <w:rsid w:val="007F08D1"/>
    <w:rsid w:val="008145CE"/>
    <w:rsid w:val="00821B8E"/>
    <w:rsid w:val="00831592"/>
    <w:rsid w:val="0086473F"/>
    <w:rsid w:val="0087515D"/>
    <w:rsid w:val="008E2297"/>
    <w:rsid w:val="008F23E3"/>
    <w:rsid w:val="00900AED"/>
    <w:rsid w:val="00930343"/>
    <w:rsid w:val="009A1674"/>
    <w:rsid w:val="009B124A"/>
    <w:rsid w:val="009C1BE8"/>
    <w:rsid w:val="009F267F"/>
    <w:rsid w:val="009F6597"/>
    <w:rsid w:val="00A1171A"/>
    <w:rsid w:val="00A158BA"/>
    <w:rsid w:val="00A22763"/>
    <w:rsid w:val="00A279F2"/>
    <w:rsid w:val="00A6037D"/>
    <w:rsid w:val="00A76681"/>
    <w:rsid w:val="00AA33BF"/>
    <w:rsid w:val="00AB38EF"/>
    <w:rsid w:val="00AB6D8D"/>
    <w:rsid w:val="00AC395F"/>
    <w:rsid w:val="00AC5878"/>
    <w:rsid w:val="00AC6D3D"/>
    <w:rsid w:val="00AD2B7E"/>
    <w:rsid w:val="00AE3531"/>
    <w:rsid w:val="00AE3924"/>
    <w:rsid w:val="00B123AC"/>
    <w:rsid w:val="00B26413"/>
    <w:rsid w:val="00B33580"/>
    <w:rsid w:val="00B3597D"/>
    <w:rsid w:val="00B37802"/>
    <w:rsid w:val="00B43A65"/>
    <w:rsid w:val="00B510E0"/>
    <w:rsid w:val="00B54B7B"/>
    <w:rsid w:val="00B643BB"/>
    <w:rsid w:val="00B702F7"/>
    <w:rsid w:val="00B740BB"/>
    <w:rsid w:val="00B753DA"/>
    <w:rsid w:val="00B778C6"/>
    <w:rsid w:val="00B878C2"/>
    <w:rsid w:val="00B92225"/>
    <w:rsid w:val="00BC17CC"/>
    <w:rsid w:val="00BE5B43"/>
    <w:rsid w:val="00BE6DE7"/>
    <w:rsid w:val="00BF4104"/>
    <w:rsid w:val="00C26400"/>
    <w:rsid w:val="00C26672"/>
    <w:rsid w:val="00C37B97"/>
    <w:rsid w:val="00C40003"/>
    <w:rsid w:val="00C4753D"/>
    <w:rsid w:val="00C52C73"/>
    <w:rsid w:val="00C8060F"/>
    <w:rsid w:val="00C84DF4"/>
    <w:rsid w:val="00C86D8D"/>
    <w:rsid w:val="00C90836"/>
    <w:rsid w:val="00C93A0D"/>
    <w:rsid w:val="00C93A82"/>
    <w:rsid w:val="00CB3490"/>
    <w:rsid w:val="00CB5A31"/>
    <w:rsid w:val="00CD0E3B"/>
    <w:rsid w:val="00CE78A2"/>
    <w:rsid w:val="00D23E22"/>
    <w:rsid w:val="00D35D1B"/>
    <w:rsid w:val="00D40585"/>
    <w:rsid w:val="00D44347"/>
    <w:rsid w:val="00D5210C"/>
    <w:rsid w:val="00D54C8B"/>
    <w:rsid w:val="00D65CD0"/>
    <w:rsid w:val="00D6772F"/>
    <w:rsid w:val="00D94C35"/>
    <w:rsid w:val="00D95B86"/>
    <w:rsid w:val="00DC68D3"/>
    <w:rsid w:val="00DC7A71"/>
    <w:rsid w:val="00DE02A1"/>
    <w:rsid w:val="00DF24F6"/>
    <w:rsid w:val="00DF52F1"/>
    <w:rsid w:val="00DF748B"/>
    <w:rsid w:val="00E0317B"/>
    <w:rsid w:val="00E16034"/>
    <w:rsid w:val="00E612BA"/>
    <w:rsid w:val="00E66F5C"/>
    <w:rsid w:val="00E67AB6"/>
    <w:rsid w:val="00E75F16"/>
    <w:rsid w:val="00EC2B80"/>
    <w:rsid w:val="00ED0B56"/>
    <w:rsid w:val="00ED1B47"/>
    <w:rsid w:val="00ED1BAD"/>
    <w:rsid w:val="00ED30A4"/>
    <w:rsid w:val="00EE10B7"/>
    <w:rsid w:val="00F02F82"/>
    <w:rsid w:val="00F0638F"/>
    <w:rsid w:val="00F07171"/>
    <w:rsid w:val="00F234D2"/>
    <w:rsid w:val="00F3580E"/>
    <w:rsid w:val="00F52D8B"/>
    <w:rsid w:val="00F7150E"/>
    <w:rsid w:val="00F7665D"/>
    <w:rsid w:val="00F870FE"/>
    <w:rsid w:val="00FA7D0B"/>
    <w:rsid w:val="00FB5916"/>
    <w:rsid w:val="00FC6C0B"/>
    <w:rsid w:val="00FC7405"/>
    <w:rsid w:val="00FF2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59821"/>
  <w15:chartTrackingRefBased/>
  <w15:docId w15:val="{AF79535E-3C7D-4738-A1F9-D06F21C8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1A"/>
  </w:style>
  <w:style w:type="paragraph" w:styleId="Heading1">
    <w:name w:val="heading 1"/>
    <w:basedOn w:val="Normal"/>
    <w:next w:val="Normal"/>
    <w:link w:val="Heading1Char"/>
    <w:autoRedefine/>
    <w:uiPriority w:val="9"/>
    <w:qFormat/>
    <w:rsid w:val="00114B3C"/>
    <w:pPr>
      <w:keepNext/>
      <w:keepLines/>
      <w:spacing w:before="120" w:after="240"/>
      <w:jc w:val="center"/>
      <w:outlineLvl w:val="0"/>
    </w:pPr>
    <w:rPr>
      <w:rFonts w:ascii="Arial" w:eastAsiaTheme="majorEastAsia" w:hAnsi="Arial" w:cstheme="majorBidi"/>
      <w:b/>
      <w:color w:val="800000"/>
      <w:sz w:val="36"/>
      <w:szCs w:val="32"/>
    </w:rPr>
  </w:style>
  <w:style w:type="paragraph" w:styleId="Heading2">
    <w:name w:val="heading 2"/>
    <w:basedOn w:val="Normal"/>
    <w:next w:val="Normal"/>
    <w:link w:val="Heading2Char"/>
    <w:uiPriority w:val="9"/>
    <w:unhideWhenUsed/>
    <w:qFormat/>
    <w:rsid w:val="00114B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E8"/>
    <w:pPr>
      <w:ind w:left="720"/>
      <w:contextualSpacing/>
    </w:pPr>
  </w:style>
  <w:style w:type="paragraph" w:styleId="Footer">
    <w:name w:val="footer"/>
    <w:basedOn w:val="Normal"/>
    <w:link w:val="FooterChar"/>
    <w:uiPriority w:val="99"/>
    <w:unhideWhenUsed/>
    <w:rsid w:val="00E0317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0317B"/>
    <w:rPr>
      <w:lang w:val="en-US"/>
    </w:rPr>
  </w:style>
  <w:style w:type="character" w:styleId="Hyperlink">
    <w:name w:val="Hyperlink"/>
    <w:basedOn w:val="DefaultParagraphFont"/>
    <w:uiPriority w:val="99"/>
    <w:unhideWhenUsed/>
    <w:rsid w:val="00E0317B"/>
    <w:rPr>
      <w:color w:val="0000FF" w:themeColor="hyperlink"/>
      <w:u w:val="single"/>
    </w:rPr>
  </w:style>
  <w:style w:type="character" w:styleId="CommentReference">
    <w:name w:val="annotation reference"/>
    <w:basedOn w:val="DefaultParagraphFont"/>
    <w:uiPriority w:val="99"/>
    <w:semiHidden/>
    <w:unhideWhenUsed/>
    <w:rsid w:val="00E0317B"/>
    <w:rPr>
      <w:sz w:val="16"/>
      <w:szCs w:val="16"/>
    </w:rPr>
  </w:style>
  <w:style w:type="paragraph" w:styleId="CommentText">
    <w:name w:val="annotation text"/>
    <w:basedOn w:val="Normal"/>
    <w:link w:val="CommentTextChar"/>
    <w:uiPriority w:val="99"/>
    <w:semiHidden/>
    <w:unhideWhenUsed/>
    <w:rsid w:val="00E0317B"/>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E0317B"/>
    <w:rPr>
      <w:sz w:val="20"/>
      <w:szCs w:val="20"/>
      <w:lang w:val="en-US"/>
    </w:rPr>
  </w:style>
  <w:style w:type="paragraph" w:styleId="BalloonText">
    <w:name w:val="Balloon Text"/>
    <w:basedOn w:val="Normal"/>
    <w:link w:val="BalloonTextChar"/>
    <w:uiPriority w:val="99"/>
    <w:semiHidden/>
    <w:unhideWhenUsed/>
    <w:rsid w:val="00E0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7B"/>
    <w:rPr>
      <w:rFonts w:ascii="Segoe UI" w:hAnsi="Segoe UI" w:cs="Segoe UI"/>
      <w:sz w:val="18"/>
      <w:szCs w:val="18"/>
    </w:rPr>
  </w:style>
  <w:style w:type="character" w:styleId="FollowedHyperlink">
    <w:name w:val="FollowedHyperlink"/>
    <w:basedOn w:val="DefaultParagraphFont"/>
    <w:uiPriority w:val="99"/>
    <w:semiHidden/>
    <w:unhideWhenUsed/>
    <w:rsid w:val="00E0317B"/>
    <w:rPr>
      <w:color w:val="800080" w:themeColor="followedHyperlink"/>
      <w:u w:val="single"/>
    </w:rPr>
  </w:style>
  <w:style w:type="table" w:styleId="TableGrid">
    <w:name w:val="Table Grid"/>
    <w:basedOn w:val="TableNormal"/>
    <w:uiPriority w:val="59"/>
    <w:rsid w:val="004B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3CA"/>
  </w:style>
  <w:style w:type="paragraph" w:styleId="CommentSubject">
    <w:name w:val="annotation subject"/>
    <w:basedOn w:val="CommentText"/>
    <w:next w:val="CommentText"/>
    <w:link w:val="CommentSubjectChar"/>
    <w:uiPriority w:val="99"/>
    <w:semiHidden/>
    <w:unhideWhenUsed/>
    <w:rsid w:val="00F02F82"/>
    <w:pPr>
      <w:spacing w:after="200"/>
    </w:pPr>
    <w:rPr>
      <w:b/>
      <w:bCs/>
      <w:lang w:val="en-CA"/>
    </w:rPr>
  </w:style>
  <w:style w:type="character" w:customStyle="1" w:styleId="CommentSubjectChar">
    <w:name w:val="Comment Subject Char"/>
    <w:basedOn w:val="CommentTextChar"/>
    <w:link w:val="CommentSubject"/>
    <w:uiPriority w:val="99"/>
    <w:semiHidden/>
    <w:rsid w:val="00F02F82"/>
    <w:rPr>
      <w:b/>
      <w:bCs/>
      <w:sz w:val="20"/>
      <w:szCs w:val="20"/>
      <w:lang w:val="en-US"/>
    </w:rPr>
  </w:style>
  <w:style w:type="paragraph" w:styleId="Title">
    <w:name w:val="Title"/>
    <w:basedOn w:val="Normal"/>
    <w:next w:val="Normal"/>
    <w:link w:val="TitleChar"/>
    <w:autoRedefine/>
    <w:uiPriority w:val="10"/>
    <w:qFormat/>
    <w:rsid w:val="00D95B86"/>
    <w:pPr>
      <w:spacing w:after="0" w:line="240" w:lineRule="auto"/>
      <w:contextualSpacing/>
    </w:pPr>
    <w:rPr>
      <w:rFonts w:ascii="Arial" w:eastAsiaTheme="majorEastAsia" w:hAnsi="Arial" w:cstheme="majorBidi"/>
      <w:b/>
      <w:color w:val="800000"/>
      <w:spacing w:val="-10"/>
      <w:kern w:val="28"/>
      <w:sz w:val="36"/>
      <w:szCs w:val="56"/>
    </w:rPr>
  </w:style>
  <w:style w:type="character" w:customStyle="1" w:styleId="TitleChar">
    <w:name w:val="Title Char"/>
    <w:basedOn w:val="DefaultParagraphFont"/>
    <w:link w:val="Title"/>
    <w:uiPriority w:val="10"/>
    <w:rsid w:val="00D95B86"/>
    <w:rPr>
      <w:rFonts w:ascii="Arial" w:eastAsiaTheme="majorEastAsia" w:hAnsi="Arial" w:cstheme="majorBidi"/>
      <w:b/>
      <w:color w:val="800000"/>
      <w:spacing w:val="-10"/>
      <w:kern w:val="28"/>
      <w:sz w:val="36"/>
      <w:szCs w:val="56"/>
    </w:rPr>
  </w:style>
  <w:style w:type="character" w:customStyle="1" w:styleId="Heading1Char">
    <w:name w:val="Heading 1 Char"/>
    <w:basedOn w:val="DefaultParagraphFont"/>
    <w:link w:val="Heading1"/>
    <w:uiPriority w:val="9"/>
    <w:rsid w:val="00114B3C"/>
    <w:rPr>
      <w:rFonts w:ascii="Arial" w:eastAsiaTheme="majorEastAsia" w:hAnsi="Arial" w:cstheme="majorBidi"/>
      <w:b/>
      <w:color w:val="800000"/>
      <w:sz w:val="36"/>
      <w:szCs w:val="32"/>
    </w:rPr>
  </w:style>
  <w:style w:type="character" w:customStyle="1" w:styleId="Heading2Char">
    <w:name w:val="Heading 2 Char"/>
    <w:basedOn w:val="DefaultParagraphFont"/>
    <w:link w:val="Heading2"/>
    <w:uiPriority w:val="9"/>
    <w:rsid w:val="00114B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O@gov.mb.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gov.mb.ca/laws/regs/current/_pdf-regs.php?reg=70/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gov.mb.ca/laws/statutes/ccsm/a001-7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nitobahumanrights.ca/" TargetMode="External"/><Relationship Id="rId4" Type="http://schemas.openxmlformats.org/officeDocument/2006/relationships/settings" Target="settings.xml"/><Relationship Id="rId9" Type="http://schemas.openxmlformats.org/officeDocument/2006/relationships/hyperlink" Target="http://accessibilitymb.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33C5-9FF1-49BE-8630-61BCC58E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Marquardson</dc:creator>
  <cp:keywords/>
  <dc:description/>
  <cp:lastModifiedBy>MacMillan, Tracy (FAM)</cp:lastModifiedBy>
  <cp:revision>2</cp:revision>
  <cp:lastPrinted>2019-01-22T20:03:00Z</cp:lastPrinted>
  <dcterms:created xsi:type="dcterms:W3CDTF">2021-05-21T15:50:00Z</dcterms:created>
  <dcterms:modified xsi:type="dcterms:W3CDTF">2021-05-21T15:50:00Z</dcterms:modified>
</cp:coreProperties>
</file>