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EE" w:rsidRDefault="00670BEE" w:rsidP="00670BEE">
      <w:pPr>
        <w:spacing w:before="0" w:after="0" w:line="240" w:lineRule="auto"/>
        <w:rPr>
          <w:b/>
          <w:color w:val="800000"/>
          <w:sz w:val="72"/>
          <w:szCs w:val="72"/>
        </w:rPr>
      </w:pPr>
    </w:p>
    <w:p w:rsidR="00670BEE" w:rsidRDefault="00670BEE" w:rsidP="00670BEE">
      <w:pPr>
        <w:spacing w:before="0" w:after="0" w:line="240" w:lineRule="auto"/>
        <w:rPr>
          <w:b/>
          <w:color w:val="800000"/>
          <w:sz w:val="72"/>
          <w:szCs w:val="72"/>
        </w:rPr>
      </w:pPr>
    </w:p>
    <w:p w:rsidR="00CB2163" w:rsidRDefault="00CB2163" w:rsidP="00670BEE">
      <w:pPr>
        <w:spacing w:before="0" w:after="0" w:line="240" w:lineRule="auto"/>
        <w:rPr>
          <w:b/>
          <w:color w:val="800000"/>
          <w:sz w:val="60"/>
          <w:szCs w:val="60"/>
        </w:rPr>
      </w:pPr>
    </w:p>
    <w:p w:rsidR="00670BEE" w:rsidRPr="008C06F7" w:rsidRDefault="00670BEE" w:rsidP="00670BEE">
      <w:pPr>
        <w:spacing w:before="0" w:after="0" w:line="240" w:lineRule="auto"/>
        <w:rPr>
          <w:b/>
          <w:color w:val="800000"/>
          <w:sz w:val="60"/>
          <w:szCs w:val="60"/>
        </w:rPr>
      </w:pPr>
      <w:r w:rsidRPr="008C06F7">
        <w:rPr>
          <w:b/>
          <w:color w:val="800000"/>
          <w:sz w:val="60"/>
          <w:szCs w:val="60"/>
        </w:rPr>
        <w:t>Manuel de l’employeur sur la norme d’accessibilité pour l’emploi</w:t>
      </w:r>
    </w:p>
    <w:p w:rsidR="005723CE" w:rsidRPr="0015325E" w:rsidRDefault="005723CE" w:rsidP="00670BEE">
      <w:pPr>
        <w:spacing w:before="0" w:after="0" w:line="240" w:lineRule="auto"/>
        <w:rPr>
          <w:color w:val="auto"/>
          <w:sz w:val="52"/>
          <w:szCs w:val="52"/>
          <w:highlight w:val="yellow"/>
        </w:rPr>
      </w:pPr>
    </w:p>
    <w:p w:rsidR="003247DB" w:rsidRPr="007924A3" w:rsidRDefault="008C06F7" w:rsidP="00670BEE">
      <w:pPr>
        <w:spacing w:before="0" w:after="0" w:line="240" w:lineRule="auto"/>
        <w:rPr>
          <w:rFonts w:asciiTheme="majorHAnsi" w:hAnsiTheme="majorHAnsi" w:cstheme="majorHAnsi"/>
        </w:rPr>
      </w:pPr>
      <w:r w:rsidRPr="008C06F7">
        <w:rPr>
          <w:b/>
          <w:sz w:val="44"/>
          <w:szCs w:val="44"/>
        </w:rPr>
        <w:t>Pour les entreprises et les organismes à but non lucratif</w:t>
      </w:r>
      <w:r>
        <w:rPr>
          <w:color w:val="auto"/>
          <w:sz w:val="48"/>
          <w:szCs w:val="48"/>
        </w:rPr>
        <w:t xml:space="preserve"> </w:t>
      </w:r>
      <w:r w:rsidR="003247DB">
        <w:rPr>
          <w:color w:val="auto"/>
          <w:sz w:val="48"/>
          <w:szCs w:val="48"/>
        </w:rPr>
        <w:t>_______________________________</w:t>
      </w:r>
      <w:r w:rsidR="005317CA">
        <w:rPr>
          <w:color w:val="auto"/>
          <w:sz w:val="48"/>
          <w:szCs w:val="48"/>
        </w:rPr>
        <w:t>________</w:t>
      </w:r>
    </w:p>
    <w:p w:rsidR="00E25703" w:rsidRPr="007924A3" w:rsidRDefault="006B2349" w:rsidP="0009528E">
      <w:pPr>
        <w:jc w:val="both"/>
        <w:rPr>
          <w:rFonts w:asciiTheme="majorHAnsi" w:eastAsia="Calibri" w:hAnsiTheme="majorHAnsi" w:cstheme="majorHAnsi"/>
          <w:color w:val="600000"/>
          <w:sz w:val="48"/>
          <w:szCs w:val="48"/>
        </w:rPr>
      </w:pPr>
      <w:r w:rsidRPr="007924A3">
        <w:rPr>
          <w:rFonts w:asciiTheme="majorHAnsi" w:hAnsiTheme="majorHAnsi"/>
          <w:color w:val="600000"/>
          <w:sz w:val="48"/>
          <w:szCs w:val="48"/>
        </w:rPr>
        <w:t>Loi sur l’accessibilité pour les Manitobains</w:t>
      </w:r>
    </w:p>
    <w:p w:rsidR="002F7D32" w:rsidRDefault="002F7D32" w:rsidP="0009528E">
      <w:pPr>
        <w:jc w:val="both"/>
        <w:rPr>
          <w:b/>
          <w:color w:val="auto"/>
          <w:sz w:val="24"/>
        </w:rPr>
      </w:pPr>
    </w:p>
    <w:p w:rsidR="002F7D32" w:rsidRDefault="002F7D32" w:rsidP="0009528E">
      <w:pPr>
        <w:jc w:val="both"/>
        <w:rPr>
          <w:b/>
          <w:color w:val="auto"/>
          <w:sz w:val="24"/>
        </w:rPr>
      </w:pPr>
    </w:p>
    <w:p w:rsidR="002F7D32" w:rsidRDefault="002F7D32" w:rsidP="0009528E">
      <w:pPr>
        <w:jc w:val="both"/>
        <w:rPr>
          <w:b/>
          <w:color w:val="auto"/>
          <w:sz w:val="24"/>
        </w:rPr>
      </w:pPr>
    </w:p>
    <w:p w:rsidR="002F7D32" w:rsidRDefault="002F7D32" w:rsidP="0009528E">
      <w:pPr>
        <w:jc w:val="both"/>
        <w:rPr>
          <w:b/>
          <w:color w:val="auto"/>
          <w:sz w:val="24"/>
        </w:rPr>
      </w:pPr>
    </w:p>
    <w:p w:rsidR="002F7D32" w:rsidRDefault="002F7D32" w:rsidP="0009528E">
      <w:pPr>
        <w:jc w:val="both"/>
        <w:rPr>
          <w:b/>
          <w:color w:val="auto"/>
          <w:sz w:val="24"/>
        </w:rPr>
      </w:pPr>
    </w:p>
    <w:p w:rsidR="002F7D32" w:rsidRDefault="002F7D32" w:rsidP="0009528E">
      <w:pPr>
        <w:jc w:val="both"/>
        <w:rPr>
          <w:b/>
          <w:color w:val="auto"/>
          <w:sz w:val="24"/>
        </w:rPr>
      </w:pPr>
    </w:p>
    <w:p w:rsidR="002F7D32" w:rsidRDefault="002F7D32" w:rsidP="0009528E">
      <w:pPr>
        <w:jc w:val="both"/>
        <w:rPr>
          <w:b/>
          <w:color w:val="auto"/>
          <w:sz w:val="24"/>
        </w:rPr>
      </w:pPr>
    </w:p>
    <w:p w:rsidR="005723CE" w:rsidRDefault="005723CE" w:rsidP="0009528E">
      <w:pPr>
        <w:jc w:val="both"/>
        <w:rPr>
          <w:b/>
          <w:color w:val="auto"/>
          <w:szCs w:val="28"/>
        </w:rPr>
      </w:pPr>
    </w:p>
    <w:p w:rsidR="005723CE" w:rsidRDefault="005723CE">
      <w:pPr>
        <w:spacing w:before="0" w:after="0" w:line="240" w:lineRule="auto"/>
        <w:rPr>
          <w:b/>
          <w:color w:val="auto"/>
          <w:szCs w:val="28"/>
        </w:rPr>
      </w:pPr>
      <w:r>
        <w:rPr>
          <w:b/>
          <w:color w:val="auto"/>
          <w:szCs w:val="28"/>
        </w:rPr>
        <w:br w:type="page"/>
      </w:r>
    </w:p>
    <w:sdt>
      <w:sdtPr>
        <w:rPr>
          <w:rFonts w:ascii="Arial" w:eastAsiaTheme="minorEastAsia" w:hAnsi="Arial" w:cs="Arial"/>
          <w:color w:val="000000" w:themeColor="text1"/>
          <w:sz w:val="28"/>
          <w:szCs w:val="28"/>
        </w:rPr>
        <w:id w:val="-1562861092"/>
        <w:docPartObj>
          <w:docPartGallery w:val="Table of Contents"/>
          <w:docPartUnique/>
        </w:docPartObj>
      </w:sdtPr>
      <w:sdtEndPr>
        <w:rPr>
          <w:b/>
          <w:bCs/>
          <w:noProof/>
        </w:rPr>
      </w:sdtEndPr>
      <w:sdtContent>
        <w:p w:rsidR="00D55285" w:rsidRPr="007924A3" w:rsidRDefault="00D55285" w:rsidP="00103637">
          <w:pPr>
            <w:pStyle w:val="TOCHeading"/>
            <w:spacing w:before="0" w:after="200" w:line="276" w:lineRule="auto"/>
            <w:jc w:val="both"/>
            <w:rPr>
              <w:rFonts w:ascii="Arial" w:hAnsi="Arial" w:cs="Arial"/>
              <w:b/>
              <w:color w:val="auto"/>
              <w:sz w:val="28"/>
              <w:szCs w:val="28"/>
            </w:rPr>
          </w:pPr>
          <w:r w:rsidRPr="007924A3">
            <w:rPr>
              <w:rFonts w:ascii="Arial" w:hAnsi="Arial"/>
              <w:b/>
              <w:color w:val="auto"/>
              <w:sz w:val="28"/>
              <w:szCs w:val="28"/>
            </w:rPr>
            <w:t>Table des matières</w:t>
          </w:r>
        </w:p>
        <w:p w:rsidR="007924A3" w:rsidRPr="007924A3" w:rsidRDefault="00D55285">
          <w:pPr>
            <w:pStyle w:val="TOC1"/>
            <w:tabs>
              <w:tab w:val="right" w:leader="dot" w:pos="10523"/>
            </w:tabs>
            <w:rPr>
              <w:rFonts w:asciiTheme="minorHAnsi" w:eastAsiaTheme="minorEastAsia" w:hAnsiTheme="minorHAnsi" w:cstheme="minorBidi"/>
              <w:b w:val="0"/>
              <w:noProof/>
              <w:color w:val="auto"/>
              <w:sz w:val="22"/>
              <w:szCs w:val="22"/>
              <w:lang w:val="en-CA" w:eastAsia="en-CA"/>
            </w:rPr>
          </w:pPr>
          <w:r w:rsidRPr="007924A3">
            <w:rPr>
              <w:b w:val="0"/>
              <w:bCs/>
              <w:szCs w:val="28"/>
            </w:rPr>
            <w:fldChar w:fldCharType="begin"/>
          </w:r>
          <w:r w:rsidRPr="007924A3">
            <w:rPr>
              <w:b w:val="0"/>
              <w:bCs/>
              <w:szCs w:val="28"/>
            </w:rPr>
            <w:instrText xml:space="preserve"> TOC \o "1-3" \h \z \u </w:instrText>
          </w:r>
          <w:r w:rsidRPr="007924A3">
            <w:rPr>
              <w:b w:val="0"/>
              <w:bCs/>
              <w:szCs w:val="28"/>
            </w:rPr>
            <w:fldChar w:fldCharType="separate"/>
          </w:r>
          <w:hyperlink w:anchor="_Toc41384885" w:history="1">
            <w:r w:rsidR="007924A3" w:rsidRPr="007924A3">
              <w:rPr>
                <w:rStyle w:val="Hyperlink"/>
                <w:noProof/>
              </w:rPr>
              <w:t>Introduction</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_Toc41384885 \h </w:instrText>
            </w:r>
            <w:r w:rsidR="007924A3" w:rsidRPr="007924A3">
              <w:rPr>
                <w:noProof/>
                <w:webHidden/>
              </w:rPr>
            </w:r>
            <w:r w:rsidR="007924A3" w:rsidRPr="007924A3">
              <w:rPr>
                <w:noProof/>
                <w:webHidden/>
              </w:rPr>
              <w:fldChar w:fldCharType="separate"/>
            </w:r>
            <w:r w:rsidR="00F056A6">
              <w:rPr>
                <w:noProof/>
                <w:webHidden/>
              </w:rPr>
              <w:t>3</w:t>
            </w:r>
            <w:r w:rsidR="007924A3" w:rsidRPr="007924A3">
              <w:rPr>
                <w:noProof/>
                <w:webHidden/>
              </w:rPr>
              <w:fldChar w:fldCharType="end"/>
            </w:r>
          </w:hyperlink>
        </w:p>
        <w:p w:rsidR="007924A3" w:rsidRPr="007924A3" w:rsidRDefault="001C2887">
          <w:pPr>
            <w:pStyle w:val="TOC1"/>
            <w:tabs>
              <w:tab w:val="right" w:leader="dot" w:pos="10523"/>
            </w:tabs>
            <w:rPr>
              <w:rFonts w:asciiTheme="minorHAnsi" w:eastAsiaTheme="minorEastAsia" w:hAnsiTheme="minorHAnsi" w:cstheme="minorBidi"/>
              <w:b w:val="0"/>
              <w:noProof/>
              <w:color w:val="auto"/>
              <w:sz w:val="22"/>
              <w:szCs w:val="22"/>
              <w:lang w:val="en-CA" w:eastAsia="en-CA"/>
            </w:rPr>
          </w:pPr>
          <w:hyperlink w:anchor="_Toc41384886" w:history="1">
            <w:r w:rsidR="007924A3" w:rsidRPr="007924A3">
              <w:rPr>
                <w:rStyle w:val="Hyperlink"/>
                <w:noProof/>
              </w:rPr>
              <w:t>Qui doit se conformer à la norme d’accessibilité à l’emploi?</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_Toc41384886 \h </w:instrText>
            </w:r>
            <w:r w:rsidR="007924A3" w:rsidRPr="007924A3">
              <w:rPr>
                <w:noProof/>
                <w:webHidden/>
              </w:rPr>
            </w:r>
            <w:r w:rsidR="007924A3" w:rsidRPr="007924A3">
              <w:rPr>
                <w:noProof/>
                <w:webHidden/>
              </w:rPr>
              <w:fldChar w:fldCharType="separate"/>
            </w:r>
            <w:r w:rsidR="00F056A6">
              <w:rPr>
                <w:noProof/>
                <w:webHidden/>
              </w:rPr>
              <w:t>4</w:t>
            </w:r>
            <w:r w:rsidR="007924A3" w:rsidRPr="007924A3">
              <w:rPr>
                <w:noProof/>
                <w:webHidden/>
              </w:rPr>
              <w:fldChar w:fldCharType="end"/>
            </w:r>
          </w:hyperlink>
        </w:p>
        <w:p w:rsidR="007924A3" w:rsidRPr="007924A3" w:rsidRDefault="001C2887">
          <w:pPr>
            <w:pStyle w:val="TOC1"/>
            <w:tabs>
              <w:tab w:val="right" w:leader="dot" w:pos="10523"/>
            </w:tabs>
            <w:rPr>
              <w:rFonts w:asciiTheme="minorHAnsi" w:eastAsiaTheme="minorEastAsia" w:hAnsiTheme="minorHAnsi" w:cstheme="minorBidi"/>
              <w:b w:val="0"/>
              <w:noProof/>
              <w:color w:val="auto"/>
              <w:sz w:val="22"/>
              <w:szCs w:val="22"/>
              <w:lang w:val="en-CA" w:eastAsia="en-CA"/>
            </w:rPr>
          </w:pPr>
          <w:hyperlink w:anchor="_Toc41384887" w:history="1">
            <w:r w:rsidR="007924A3" w:rsidRPr="007924A3">
              <w:rPr>
                <w:rStyle w:val="Hyperlink"/>
                <w:noProof/>
              </w:rPr>
              <w:t>La sécurité avant tout!</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_Toc41384887 \h </w:instrText>
            </w:r>
            <w:r w:rsidR="007924A3" w:rsidRPr="007924A3">
              <w:rPr>
                <w:noProof/>
                <w:webHidden/>
              </w:rPr>
            </w:r>
            <w:r w:rsidR="007924A3" w:rsidRPr="007924A3">
              <w:rPr>
                <w:noProof/>
                <w:webHidden/>
              </w:rPr>
              <w:fldChar w:fldCharType="separate"/>
            </w:r>
            <w:r w:rsidR="00F056A6">
              <w:rPr>
                <w:noProof/>
                <w:webHidden/>
              </w:rPr>
              <w:t>4</w:t>
            </w:r>
            <w:r w:rsidR="007924A3" w:rsidRPr="007924A3">
              <w:rPr>
                <w:noProof/>
                <w:webHidden/>
              </w:rPr>
              <w:fldChar w:fldCharType="end"/>
            </w:r>
          </w:hyperlink>
        </w:p>
        <w:p w:rsidR="007924A3" w:rsidRPr="007924A3" w:rsidRDefault="001C2887">
          <w:pPr>
            <w:pStyle w:val="TOC1"/>
            <w:tabs>
              <w:tab w:val="right" w:leader="dot" w:pos="10523"/>
            </w:tabs>
            <w:rPr>
              <w:rFonts w:asciiTheme="minorHAnsi" w:eastAsiaTheme="minorEastAsia" w:hAnsiTheme="minorHAnsi" w:cstheme="minorBidi"/>
              <w:b w:val="0"/>
              <w:noProof/>
              <w:color w:val="auto"/>
              <w:sz w:val="22"/>
              <w:szCs w:val="22"/>
              <w:lang w:val="en-CA" w:eastAsia="en-CA"/>
            </w:rPr>
          </w:pPr>
          <w:hyperlink w:anchor="_Toc41384888" w:history="1">
            <w:r w:rsidR="007924A3" w:rsidRPr="007924A3">
              <w:rPr>
                <w:rStyle w:val="Hyperlink"/>
                <w:noProof/>
              </w:rPr>
              <w:t>Autres exigences</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_Toc41384888 \h </w:instrText>
            </w:r>
            <w:r w:rsidR="007924A3" w:rsidRPr="007924A3">
              <w:rPr>
                <w:noProof/>
                <w:webHidden/>
              </w:rPr>
            </w:r>
            <w:r w:rsidR="007924A3" w:rsidRPr="007924A3">
              <w:rPr>
                <w:noProof/>
                <w:webHidden/>
              </w:rPr>
              <w:fldChar w:fldCharType="separate"/>
            </w:r>
            <w:r w:rsidR="00F056A6">
              <w:rPr>
                <w:noProof/>
                <w:webHidden/>
              </w:rPr>
              <w:t>5</w:t>
            </w:r>
            <w:r w:rsidR="007924A3" w:rsidRPr="007924A3">
              <w:rPr>
                <w:noProof/>
                <w:webHidden/>
              </w:rPr>
              <w:fldChar w:fldCharType="end"/>
            </w:r>
          </w:hyperlink>
        </w:p>
        <w:p w:rsidR="007924A3" w:rsidRPr="007924A3" w:rsidRDefault="001C2887">
          <w:pPr>
            <w:pStyle w:val="TOC1"/>
            <w:tabs>
              <w:tab w:val="right" w:leader="dot" w:pos="10523"/>
            </w:tabs>
            <w:rPr>
              <w:rFonts w:asciiTheme="minorHAnsi" w:eastAsiaTheme="minorEastAsia" w:hAnsiTheme="minorHAnsi" w:cstheme="minorBidi"/>
              <w:b w:val="0"/>
              <w:noProof/>
              <w:color w:val="auto"/>
              <w:sz w:val="22"/>
              <w:szCs w:val="22"/>
              <w:lang w:val="en-CA" w:eastAsia="en-CA"/>
            </w:rPr>
          </w:pPr>
          <w:hyperlink w:anchor="_Toc41384889" w:history="1">
            <w:r w:rsidR="007924A3" w:rsidRPr="007924A3">
              <w:rPr>
                <w:rStyle w:val="Hyperlink"/>
                <w:noProof/>
              </w:rPr>
              <w:t>Pourquoi l’accessibilité à l’emploi est-elle importante?</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_Toc41384889 \h </w:instrText>
            </w:r>
            <w:r w:rsidR="007924A3" w:rsidRPr="007924A3">
              <w:rPr>
                <w:noProof/>
                <w:webHidden/>
              </w:rPr>
            </w:r>
            <w:r w:rsidR="007924A3" w:rsidRPr="007924A3">
              <w:rPr>
                <w:noProof/>
                <w:webHidden/>
              </w:rPr>
              <w:fldChar w:fldCharType="separate"/>
            </w:r>
            <w:r w:rsidR="00F056A6">
              <w:rPr>
                <w:noProof/>
                <w:webHidden/>
              </w:rPr>
              <w:t>6</w:t>
            </w:r>
            <w:r w:rsidR="007924A3" w:rsidRPr="007924A3">
              <w:rPr>
                <w:noProof/>
                <w:webHidden/>
              </w:rPr>
              <w:fldChar w:fldCharType="end"/>
            </w:r>
          </w:hyperlink>
        </w:p>
        <w:p w:rsidR="007924A3" w:rsidRPr="007924A3" w:rsidRDefault="001C2887">
          <w:pPr>
            <w:pStyle w:val="TOC1"/>
            <w:tabs>
              <w:tab w:val="right" w:leader="dot" w:pos="10523"/>
            </w:tabs>
            <w:rPr>
              <w:rFonts w:asciiTheme="minorHAnsi" w:eastAsiaTheme="minorEastAsia" w:hAnsiTheme="minorHAnsi" w:cstheme="minorBidi"/>
              <w:b w:val="0"/>
              <w:noProof/>
              <w:color w:val="auto"/>
              <w:sz w:val="22"/>
              <w:szCs w:val="22"/>
              <w:lang w:val="en-CA" w:eastAsia="en-CA"/>
            </w:rPr>
          </w:pPr>
          <w:hyperlink w:anchor="_Toc41384890" w:history="1">
            <w:r w:rsidR="007924A3" w:rsidRPr="007924A3">
              <w:rPr>
                <w:rStyle w:val="Hyperlink"/>
                <w:noProof/>
              </w:rPr>
              <w:t>Les barrières à l’emploi</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_Toc41384890 \h </w:instrText>
            </w:r>
            <w:r w:rsidR="007924A3" w:rsidRPr="007924A3">
              <w:rPr>
                <w:noProof/>
                <w:webHidden/>
              </w:rPr>
            </w:r>
            <w:r w:rsidR="007924A3" w:rsidRPr="007924A3">
              <w:rPr>
                <w:noProof/>
                <w:webHidden/>
              </w:rPr>
              <w:fldChar w:fldCharType="separate"/>
            </w:r>
            <w:r w:rsidR="00F056A6">
              <w:rPr>
                <w:noProof/>
                <w:webHidden/>
              </w:rPr>
              <w:t>6</w:t>
            </w:r>
            <w:r w:rsidR="007924A3" w:rsidRPr="007924A3">
              <w:rPr>
                <w:noProof/>
                <w:webHidden/>
              </w:rPr>
              <w:fldChar w:fldCharType="end"/>
            </w:r>
          </w:hyperlink>
        </w:p>
        <w:p w:rsidR="007924A3" w:rsidRPr="007924A3" w:rsidRDefault="001C2887">
          <w:pPr>
            <w:pStyle w:val="TOC1"/>
            <w:tabs>
              <w:tab w:val="right" w:leader="dot" w:pos="10523"/>
            </w:tabs>
            <w:rPr>
              <w:rFonts w:asciiTheme="minorHAnsi" w:eastAsiaTheme="minorEastAsia" w:hAnsiTheme="minorHAnsi" w:cstheme="minorBidi"/>
              <w:b w:val="0"/>
              <w:noProof/>
              <w:color w:val="auto"/>
              <w:sz w:val="22"/>
              <w:szCs w:val="22"/>
              <w:lang w:val="en-CA" w:eastAsia="en-CA"/>
            </w:rPr>
          </w:pPr>
          <w:hyperlink w:anchor="_Toc41384891" w:history="1">
            <w:r w:rsidR="007924A3" w:rsidRPr="007924A3">
              <w:rPr>
                <w:rStyle w:val="Hyperlink"/>
                <w:noProof/>
              </w:rPr>
              <w:t>Les mesures d’adaptation raisonnables dans le lieu de travail</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_Toc41384891 \h </w:instrText>
            </w:r>
            <w:r w:rsidR="007924A3" w:rsidRPr="007924A3">
              <w:rPr>
                <w:noProof/>
                <w:webHidden/>
              </w:rPr>
            </w:r>
            <w:r w:rsidR="007924A3" w:rsidRPr="007924A3">
              <w:rPr>
                <w:noProof/>
                <w:webHidden/>
              </w:rPr>
              <w:fldChar w:fldCharType="separate"/>
            </w:r>
            <w:r w:rsidR="00F056A6">
              <w:rPr>
                <w:noProof/>
                <w:webHidden/>
              </w:rPr>
              <w:t>8</w:t>
            </w:r>
            <w:r w:rsidR="007924A3" w:rsidRPr="007924A3">
              <w:rPr>
                <w:noProof/>
                <w:webHidden/>
              </w:rPr>
              <w:fldChar w:fldCharType="end"/>
            </w:r>
          </w:hyperlink>
        </w:p>
        <w:p w:rsidR="007924A3" w:rsidRPr="007924A3" w:rsidRDefault="001C2887">
          <w:pPr>
            <w:pStyle w:val="TOC1"/>
            <w:tabs>
              <w:tab w:val="right" w:leader="dot" w:pos="10523"/>
            </w:tabs>
            <w:rPr>
              <w:rFonts w:asciiTheme="minorHAnsi" w:eastAsiaTheme="minorEastAsia" w:hAnsiTheme="minorHAnsi" w:cstheme="minorBidi"/>
              <w:b w:val="0"/>
              <w:noProof/>
              <w:color w:val="auto"/>
              <w:sz w:val="22"/>
              <w:szCs w:val="22"/>
              <w:lang w:val="en-CA" w:eastAsia="en-CA"/>
            </w:rPr>
          </w:pPr>
          <w:hyperlink w:anchor="_Toc41384892" w:history="1">
            <w:r w:rsidR="007924A3" w:rsidRPr="007924A3">
              <w:rPr>
                <w:rStyle w:val="Hyperlink"/>
                <w:noProof/>
              </w:rPr>
              <w:t>Les exigences d’accessibilité avant l’emploi</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_Toc41384892 \h </w:instrText>
            </w:r>
            <w:r w:rsidR="007924A3" w:rsidRPr="007924A3">
              <w:rPr>
                <w:noProof/>
                <w:webHidden/>
              </w:rPr>
            </w:r>
            <w:r w:rsidR="007924A3" w:rsidRPr="007924A3">
              <w:rPr>
                <w:noProof/>
                <w:webHidden/>
              </w:rPr>
              <w:fldChar w:fldCharType="separate"/>
            </w:r>
            <w:r w:rsidR="00F056A6">
              <w:rPr>
                <w:noProof/>
                <w:webHidden/>
              </w:rPr>
              <w:t>9</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893" w:history="1">
            <w:r w:rsidR="007924A3" w:rsidRPr="007924A3">
              <w:rPr>
                <w:rStyle w:val="Hyperlink"/>
                <w:noProof/>
              </w:rPr>
              <w:t>1.</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Supprimez les barrières au recrutement et à la sélection.</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_Toc41384893 \h </w:instrText>
            </w:r>
            <w:r w:rsidR="007924A3" w:rsidRPr="007924A3">
              <w:rPr>
                <w:noProof/>
                <w:webHidden/>
              </w:rPr>
            </w:r>
            <w:r w:rsidR="007924A3" w:rsidRPr="007924A3">
              <w:rPr>
                <w:noProof/>
                <w:webHidden/>
              </w:rPr>
              <w:fldChar w:fldCharType="separate"/>
            </w:r>
            <w:r w:rsidR="00F056A6">
              <w:rPr>
                <w:noProof/>
                <w:webHidden/>
              </w:rPr>
              <w:t>9</w:t>
            </w:r>
            <w:r w:rsidR="007924A3" w:rsidRPr="007924A3">
              <w:rPr>
                <w:noProof/>
                <w:webHidden/>
              </w:rPr>
              <w:fldChar w:fldCharType="end"/>
            </w:r>
          </w:hyperlink>
        </w:p>
        <w:p w:rsidR="007924A3" w:rsidRPr="007924A3" w:rsidRDefault="001C2887">
          <w:pPr>
            <w:pStyle w:val="TOC3"/>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894" w:history="1">
            <w:r w:rsidR="007924A3" w:rsidRPr="007924A3">
              <w:rPr>
                <w:rStyle w:val="Hyperlink"/>
                <w:rFonts w:ascii="Wingdings" w:hAnsi="Wingdings"/>
                <w:noProof/>
              </w:rPr>
              <w:t></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Recrutement</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_Toc41384894 \h </w:instrText>
            </w:r>
            <w:r w:rsidR="007924A3" w:rsidRPr="007924A3">
              <w:rPr>
                <w:noProof/>
                <w:webHidden/>
              </w:rPr>
            </w:r>
            <w:r w:rsidR="007924A3" w:rsidRPr="007924A3">
              <w:rPr>
                <w:noProof/>
                <w:webHidden/>
              </w:rPr>
              <w:fldChar w:fldCharType="separate"/>
            </w:r>
            <w:r w:rsidR="00F056A6">
              <w:rPr>
                <w:noProof/>
                <w:webHidden/>
              </w:rPr>
              <w:t>9</w:t>
            </w:r>
            <w:r w:rsidR="007924A3" w:rsidRPr="007924A3">
              <w:rPr>
                <w:noProof/>
                <w:webHidden/>
              </w:rPr>
              <w:fldChar w:fldCharType="end"/>
            </w:r>
          </w:hyperlink>
        </w:p>
        <w:p w:rsidR="007924A3" w:rsidRPr="007924A3" w:rsidRDefault="001C2887">
          <w:pPr>
            <w:pStyle w:val="TOC3"/>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895" w:history="1">
            <w:r w:rsidR="007924A3" w:rsidRPr="007924A3">
              <w:rPr>
                <w:rStyle w:val="Hyperlink"/>
                <w:rFonts w:ascii="Wingdings" w:hAnsi="Wingdings"/>
                <w:noProof/>
              </w:rPr>
              <w:t></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Sélection</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_Toc41384895 \h </w:instrText>
            </w:r>
            <w:r w:rsidR="007924A3" w:rsidRPr="007924A3">
              <w:rPr>
                <w:noProof/>
                <w:webHidden/>
              </w:rPr>
            </w:r>
            <w:r w:rsidR="007924A3" w:rsidRPr="007924A3">
              <w:rPr>
                <w:noProof/>
                <w:webHidden/>
              </w:rPr>
              <w:fldChar w:fldCharType="separate"/>
            </w:r>
            <w:r w:rsidR="00F056A6">
              <w:rPr>
                <w:noProof/>
                <w:webHidden/>
              </w:rPr>
              <w:t>9</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896" w:history="1">
            <w:r w:rsidR="007924A3" w:rsidRPr="007924A3">
              <w:rPr>
                <w:rStyle w:val="Hyperlink"/>
                <w:noProof/>
              </w:rPr>
              <w:t>2.</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Mentionnez les mesures d’adaptation dans le lieu de travail dans votre offre.</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_Toc41384896 \h </w:instrText>
            </w:r>
            <w:r w:rsidR="007924A3" w:rsidRPr="007924A3">
              <w:rPr>
                <w:noProof/>
                <w:webHidden/>
              </w:rPr>
            </w:r>
            <w:r w:rsidR="007924A3" w:rsidRPr="007924A3">
              <w:rPr>
                <w:noProof/>
                <w:webHidden/>
              </w:rPr>
              <w:fldChar w:fldCharType="separate"/>
            </w:r>
            <w:r w:rsidR="00F056A6">
              <w:rPr>
                <w:noProof/>
                <w:webHidden/>
              </w:rPr>
              <w:t>11</w:t>
            </w:r>
            <w:r w:rsidR="007924A3" w:rsidRPr="007924A3">
              <w:rPr>
                <w:noProof/>
                <w:webHidden/>
              </w:rPr>
              <w:fldChar w:fldCharType="end"/>
            </w:r>
          </w:hyperlink>
        </w:p>
        <w:p w:rsidR="007924A3" w:rsidRPr="007924A3" w:rsidRDefault="001C2887">
          <w:pPr>
            <w:pStyle w:val="TOC1"/>
            <w:tabs>
              <w:tab w:val="right" w:leader="dot" w:pos="10523"/>
            </w:tabs>
            <w:rPr>
              <w:rFonts w:asciiTheme="minorHAnsi" w:eastAsiaTheme="minorEastAsia" w:hAnsiTheme="minorHAnsi" w:cstheme="minorBidi"/>
              <w:b w:val="0"/>
              <w:noProof/>
              <w:color w:val="auto"/>
              <w:sz w:val="22"/>
              <w:szCs w:val="22"/>
              <w:lang w:val="en-CA" w:eastAsia="en-CA"/>
            </w:rPr>
          </w:pPr>
          <w:hyperlink w:anchor="_Toc41384897" w:history="1">
            <w:r w:rsidR="007924A3" w:rsidRPr="007924A3">
              <w:rPr>
                <w:rStyle w:val="Hyperlink"/>
                <w:noProof/>
              </w:rPr>
              <w:t>Exigences en matière d’accessibilité à l’emploi</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_Toc41384897 \h </w:instrText>
            </w:r>
            <w:r w:rsidR="007924A3" w:rsidRPr="007924A3">
              <w:rPr>
                <w:noProof/>
                <w:webHidden/>
              </w:rPr>
            </w:r>
            <w:r w:rsidR="007924A3" w:rsidRPr="007924A3">
              <w:rPr>
                <w:noProof/>
                <w:webHidden/>
              </w:rPr>
              <w:fldChar w:fldCharType="separate"/>
            </w:r>
            <w:r w:rsidR="00F056A6">
              <w:rPr>
                <w:noProof/>
                <w:webHidden/>
              </w:rPr>
              <w:t>11</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898" w:history="1">
            <w:r w:rsidR="007924A3" w:rsidRPr="007924A3">
              <w:rPr>
                <w:rStyle w:val="Hyperlink"/>
                <w:noProof/>
              </w:rPr>
              <w:t>3.</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Informez les employés sur les politiques et les pratiques en matière de mesures d’adaptation.</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_Toc41384898 \h </w:instrText>
            </w:r>
            <w:r w:rsidR="007924A3" w:rsidRPr="007924A3">
              <w:rPr>
                <w:noProof/>
                <w:webHidden/>
              </w:rPr>
            </w:r>
            <w:r w:rsidR="007924A3" w:rsidRPr="007924A3">
              <w:rPr>
                <w:noProof/>
                <w:webHidden/>
              </w:rPr>
              <w:fldChar w:fldCharType="separate"/>
            </w:r>
            <w:r w:rsidR="00F056A6">
              <w:rPr>
                <w:noProof/>
                <w:webHidden/>
              </w:rPr>
              <w:t>11</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899" w:history="1">
            <w:r w:rsidR="007924A3" w:rsidRPr="007924A3">
              <w:rPr>
                <w:rStyle w:val="Hyperlink"/>
                <w:noProof/>
              </w:rPr>
              <w:t>4.</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Communiquez de manière à répondre aux besoins des employés.</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_Toc41384899 \h </w:instrText>
            </w:r>
            <w:r w:rsidR="007924A3" w:rsidRPr="007924A3">
              <w:rPr>
                <w:noProof/>
                <w:webHidden/>
              </w:rPr>
            </w:r>
            <w:r w:rsidR="007924A3" w:rsidRPr="007924A3">
              <w:rPr>
                <w:noProof/>
                <w:webHidden/>
              </w:rPr>
              <w:fldChar w:fldCharType="separate"/>
            </w:r>
            <w:r w:rsidR="00F056A6">
              <w:rPr>
                <w:noProof/>
                <w:webHidden/>
              </w:rPr>
              <w:t>12</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900" w:history="1">
            <w:r w:rsidR="007924A3" w:rsidRPr="007924A3">
              <w:rPr>
                <w:rStyle w:val="Hyperlink"/>
                <w:noProof/>
              </w:rPr>
              <w:t>5.</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Créez des plans d’adaptation personnalisés pour les employés qui en font la demande.</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_Toc41384900 \h </w:instrText>
            </w:r>
            <w:r w:rsidR="007924A3" w:rsidRPr="007924A3">
              <w:rPr>
                <w:noProof/>
                <w:webHidden/>
              </w:rPr>
            </w:r>
            <w:r w:rsidR="007924A3" w:rsidRPr="007924A3">
              <w:rPr>
                <w:noProof/>
                <w:webHidden/>
              </w:rPr>
              <w:fldChar w:fldCharType="separate"/>
            </w:r>
            <w:r w:rsidR="00F056A6">
              <w:rPr>
                <w:noProof/>
                <w:webHidden/>
              </w:rPr>
              <w:t>13</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901" w:history="1">
            <w:r w:rsidR="007924A3" w:rsidRPr="007924A3">
              <w:rPr>
                <w:rStyle w:val="Hyperlink"/>
                <w:noProof/>
              </w:rPr>
              <w:t>6.</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Prenez en compte les mesures d’adaptation dans la gestion de la performance.</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_Toc41384901 \h </w:instrText>
            </w:r>
            <w:r w:rsidR="007924A3" w:rsidRPr="007924A3">
              <w:rPr>
                <w:noProof/>
                <w:webHidden/>
              </w:rPr>
            </w:r>
            <w:r w:rsidR="007924A3" w:rsidRPr="007924A3">
              <w:rPr>
                <w:noProof/>
                <w:webHidden/>
              </w:rPr>
              <w:fldChar w:fldCharType="separate"/>
            </w:r>
            <w:r w:rsidR="00F056A6">
              <w:rPr>
                <w:noProof/>
                <w:webHidden/>
              </w:rPr>
              <w:t>14</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902" w:history="1">
            <w:r w:rsidR="007924A3" w:rsidRPr="007924A3">
              <w:rPr>
                <w:rStyle w:val="Hyperlink"/>
                <w:noProof/>
              </w:rPr>
              <w:t>7.</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Tenez compte des mesures d’adaptation pour l’avancement professionnel, la formation, l’avancement ou la réaffectation au sein de l’organisme.</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_Toc41384902 \h </w:instrText>
            </w:r>
            <w:r w:rsidR="007924A3" w:rsidRPr="007924A3">
              <w:rPr>
                <w:noProof/>
                <w:webHidden/>
              </w:rPr>
            </w:r>
            <w:r w:rsidR="007924A3" w:rsidRPr="007924A3">
              <w:rPr>
                <w:noProof/>
                <w:webHidden/>
              </w:rPr>
              <w:fldChar w:fldCharType="separate"/>
            </w:r>
            <w:r w:rsidR="00F056A6">
              <w:rPr>
                <w:noProof/>
                <w:webHidden/>
              </w:rPr>
              <w:t>15</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903" w:history="1">
            <w:r w:rsidR="007924A3" w:rsidRPr="007924A3">
              <w:rPr>
                <w:rStyle w:val="Hyperlink"/>
                <w:rFonts w:eastAsia="Times New Roman"/>
                <w:noProof/>
              </w:rPr>
              <w:t>8.</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Le retour au travail.</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_Toc41384903 \h </w:instrText>
            </w:r>
            <w:r w:rsidR="007924A3" w:rsidRPr="007924A3">
              <w:rPr>
                <w:noProof/>
                <w:webHidden/>
              </w:rPr>
            </w:r>
            <w:r w:rsidR="007924A3" w:rsidRPr="007924A3">
              <w:rPr>
                <w:noProof/>
                <w:webHidden/>
              </w:rPr>
              <w:fldChar w:fldCharType="separate"/>
            </w:r>
            <w:r w:rsidR="00F056A6">
              <w:rPr>
                <w:noProof/>
                <w:webHidden/>
              </w:rPr>
              <w:t>16</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904" w:history="1">
            <w:r w:rsidR="007924A3" w:rsidRPr="007924A3">
              <w:rPr>
                <w:rStyle w:val="Hyperlink"/>
                <w:noProof/>
              </w:rPr>
              <w:t>9.</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Veillez à la sécurité des employés handicapés en cas d’urgence.</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_Toc41384904 \h </w:instrText>
            </w:r>
            <w:r w:rsidR="007924A3" w:rsidRPr="007924A3">
              <w:rPr>
                <w:noProof/>
                <w:webHidden/>
              </w:rPr>
            </w:r>
            <w:r w:rsidR="007924A3" w:rsidRPr="007924A3">
              <w:rPr>
                <w:noProof/>
                <w:webHidden/>
              </w:rPr>
              <w:fldChar w:fldCharType="separate"/>
            </w:r>
            <w:r w:rsidR="00F056A6">
              <w:rPr>
                <w:noProof/>
                <w:webHidden/>
              </w:rPr>
              <w:t>17</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905" w:history="1">
            <w:r w:rsidR="007924A3" w:rsidRPr="007924A3">
              <w:rPr>
                <w:rStyle w:val="Hyperlink"/>
                <w:noProof/>
              </w:rPr>
              <w:t>10.</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Préservez la vie privée des employés.</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_Toc41384905 \h </w:instrText>
            </w:r>
            <w:r w:rsidR="007924A3" w:rsidRPr="007924A3">
              <w:rPr>
                <w:noProof/>
                <w:webHidden/>
              </w:rPr>
            </w:r>
            <w:r w:rsidR="007924A3" w:rsidRPr="007924A3">
              <w:rPr>
                <w:noProof/>
                <w:webHidden/>
              </w:rPr>
              <w:fldChar w:fldCharType="separate"/>
            </w:r>
            <w:r w:rsidR="00F056A6">
              <w:rPr>
                <w:noProof/>
                <w:webHidden/>
              </w:rPr>
              <w:t>18</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906" w:history="1">
            <w:r w:rsidR="007924A3" w:rsidRPr="007924A3">
              <w:rPr>
                <w:rStyle w:val="Hyperlink"/>
                <w:noProof/>
              </w:rPr>
              <w:t>11.</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La formation.</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_Toc41384906 \h </w:instrText>
            </w:r>
            <w:r w:rsidR="007924A3" w:rsidRPr="007924A3">
              <w:rPr>
                <w:noProof/>
                <w:webHidden/>
              </w:rPr>
            </w:r>
            <w:r w:rsidR="007924A3" w:rsidRPr="007924A3">
              <w:rPr>
                <w:noProof/>
                <w:webHidden/>
              </w:rPr>
              <w:fldChar w:fldCharType="separate"/>
            </w:r>
            <w:r w:rsidR="00F056A6">
              <w:rPr>
                <w:noProof/>
                <w:webHidden/>
              </w:rPr>
              <w:t>19</w:t>
            </w:r>
            <w:r w:rsidR="007924A3" w:rsidRPr="007924A3">
              <w:rPr>
                <w:noProof/>
                <w:webHidden/>
              </w:rPr>
              <w:fldChar w:fldCharType="end"/>
            </w:r>
          </w:hyperlink>
        </w:p>
        <w:p w:rsidR="007924A3" w:rsidRPr="007924A3" w:rsidRDefault="001C2887">
          <w:pPr>
            <w:pStyle w:val="TOC2"/>
            <w:tabs>
              <w:tab w:val="left" w:pos="1540"/>
              <w:tab w:val="right" w:leader="dot" w:pos="10523"/>
            </w:tabs>
            <w:rPr>
              <w:rFonts w:asciiTheme="minorHAnsi" w:eastAsiaTheme="minorEastAsia" w:hAnsiTheme="minorHAnsi" w:cstheme="minorBidi"/>
              <w:noProof/>
              <w:color w:val="auto"/>
              <w:sz w:val="22"/>
              <w:szCs w:val="22"/>
              <w:lang w:val="en-CA" w:eastAsia="en-CA"/>
            </w:rPr>
          </w:pPr>
          <w:hyperlink w:anchor="_Toc41384907" w:history="1">
            <w:r w:rsidR="007924A3" w:rsidRPr="007924A3">
              <w:rPr>
                <w:rStyle w:val="Hyperlink"/>
                <w:noProof/>
              </w:rPr>
              <w:t>12.</w:t>
            </w:r>
            <w:r w:rsidR="007924A3" w:rsidRPr="007924A3">
              <w:rPr>
                <w:rFonts w:asciiTheme="minorHAnsi" w:eastAsiaTheme="minorEastAsia" w:hAnsiTheme="minorHAnsi" w:cstheme="minorBidi"/>
                <w:noProof/>
                <w:color w:val="auto"/>
                <w:sz w:val="22"/>
                <w:szCs w:val="22"/>
                <w:lang w:val="en-CA" w:eastAsia="en-CA"/>
              </w:rPr>
              <w:tab/>
            </w:r>
            <w:r w:rsidR="007924A3" w:rsidRPr="007924A3">
              <w:rPr>
                <w:rStyle w:val="Hyperlink"/>
                <w:noProof/>
              </w:rPr>
              <w:t>Conservez un dossier écrit.</w:t>
            </w:r>
            <w:r w:rsidR="007924A3" w:rsidRPr="007924A3">
              <w:rPr>
                <w:noProof/>
                <w:webHidden/>
              </w:rPr>
              <w:tab/>
            </w:r>
            <w:r w:rsidR="007924A3" w:rsidRPr="007924A3">
              <w:rPr>
                <w:noProof/>
                <w:webHidden/>
              </w:rPr>
              <w:fldChar w:fldCharType="begin"/>
            </w:r>
            <w:r w:rsidR="007924A3" w:rsidRPr="007924A3">
              <w:rPr>
                <w:noProof/>
                <w:webHidden/>
              </w:rPr>
              <w:instrText xml:space="preserve"> PAGEREF _Toc41384907 \h </w:instrText>
            </w:r>
            <w:r w:rsidR="007924A3" w:rsidRPr="007924A3">
              <w:rPr>
                <w:noProof/>
                <w:webHidden/>
              </w:rPr>
            </w:r>
            <w:r w:rsidR="007924A3" w:rsidRPr="007924A3">
              <w:rPr>
                <w:noProof/>
                <w:webHidden/>
              </w:rPr>
              <w:fldChar w:fldCharType="separate"/>
            </w:r>
            <w:r w:rsidR="00F056A6">
              <w:rPr>
                <w:noProof/>
                <w:webHidden/>
              </w:rPr>
              <w:t>20</w:t>
            </w:r>
            <w:r w:rsidR="007924A3" w:rsidRPr="007924A3">
              <w:rPr>
                <w:noProof/>
                <w:webHidden/>
              </w:rPr>
              <w:fldChar w:fldCharType="end"/>
            </w:r>
          </w:hyperlink>
        </w:p>
        <w:p w:rsidR="005B40AB" w:rsidRPr="007924A3" w:rsidRDefault="00D55285" w:rsidP="00103637">
          <w:pPr>
            <w:jc w:val="both"/>
            <w:rPr>
              <w:rFonts w:cs="Arial"/>
              <w:b/>
              <w:bCs/>
              <w:szCs w:val="28"/>
            </w:rPr>
          </w:pPr>
          <w:r w:rsidRPr="007924A3">
            <w:rPr>
              <w:rFonts w:cs="Arial"/>
              <w:bCs/>
              <w:szCs w:val="28"/>
            </w:rPr>
            <w:fldChar w:fldCharType="end"/>
          </w:r>
        </w:p>
      </w:sdtContent>
    </w:sdt>
    <w:p w:rsidR="00494F4A" w:rsidRPr="007924A3" w:rsidRDefault="005B7EDE" w:rsidP="00642C8E">
      <w:pPr>
        <w:pStyle w:val="Heading1"/>
        <w:rPr>
          <w:rStyle w:val="Heading1Char"/>
          <w:b/>
        </w:rPr>
      </w:pPr>
      <w:r w:rsidRPr="007924A3">
        <w:br w:type="page"/>
      </w:r>
      <w:bookmarkStart w:id="0" w:name="_Toc41384885"/>
      <w:r w:rsidRPr="007924A3">
        <w:rPr>
          <w:rStyle w:val="Heading1Char"/>
          <w:b/>
        </w:rPr>
        <w:lastRenderedPageBreak/>
        <w:t>Introduction</w:t>
      </w:r>
      <w:bookmarkEnd w:id="0"/>
    </w:p>
    <w:p w:rsidR="00494F4A" w:rsidRDefault="00494F4A" w:rsidP="0009528E">
      <w:pPr>
        <w:spacing w:before="0" w:after="0"/>
        <w:jc w:val="both"/>
      </w:pPr>
      <w:r w:rsidRPr="007924A3">
        <w:t>Le 1</w:t>
      </w:r>
      <w:r w:rsidRPr="007924A3">
        <w:rPr>
          <w:vertAlign w:val="superscript"/>
        </w:rPr>
        <w:t>er </w:t>
      </w:r>
      <w:r w:rsidRPr="007924A3">
        <w:t xml:space="preserve">mai 2019, le gouvernement du Manitoba a adopté le </w:t>
      </w:r>
      <w:hyperlink r:id="rId8" w:history="1">
        <w:r w:rsidRPr="007924A3">
          <w:rPr>
            <w:rStyle w:val="Hyperlink"/>
            <w:color w:val="800000"/>
            <w:sz w:val="28"/>
            <w:szCs w:val="28"/>
          </w:rPr>
          <w:t>Règlement sur la norme d</w:t>
        </w:r>
        <w:r w:rsidR="000E5448" w:rsidRPr="007924A3">
          <w:rPr>
            <w:rStyle w:val="Hyperlink"/>
            <w:color w:val="800000"/>
            <w:sz w:val="28"/>
            <w:szCs w:val="28"/>
          </w:rPr>
          <w:t>’</w:t>
        </w:r>
        <w:r w:rsidRPr="007924A3">
          <w:rPr>
            <w:rStyle w:val="Hyperlink"/>
            <w:color w:val="800000"/>
            <w:sz w:val="28"/>
            <w:szCs w:val="28"/>
          </w:rPr>
          <w:t>accessibilité à l</w:t>
        </w:r>
        <w:r w:rsidR="000E5448" w:rsidRPr="007924A3">
          <w:rPr>
            <w:rStyle w:val="Hyperlink"/>
            <w:color w:val="800000"/>
            <w:sz w:val="28"/>
            <w:szCs w:val="28"/>
          </w:rPr>
          <w:t>’</w:t>
        </w:r>
        <w:r w:rsidRPr="007924A3">
          <w:rPr>
            <w:rStyle w:val="Hyperlink"/>
            <w:color w:val="800000"/>
            <w:sz w:val="28"/>
            <w:szCs w:val="28"/>
          </w:rPr>
          <w:t>emploi</w:t>
        </w:r>
      </w:hyperlink>
      <w:r w:rsidRPr="007924A3">
        <w:t xml:space="preserve"> sous le régime de la Loi sur l’accessibilité pour les Manitobains. Le Règlement s</w:t>
      </w:r>
      <w:r w:rsidR="000E5448" w:rsidRPr="007924A3">
        <w:t>’</w:t>
      </w:r>
      <w:r w:rsidRPr="007924A3">
        <w:t>appuie sur le Code des droits de la personne du Manitoba en imposant aux employeurs manitobains l</w:t>
      </w:r>
      <w:r w:rsidR="000E5448" w:rsidRPr="007924A3">
        <w:t>’</w:t>
      </w:r>
      <w:r w:rsidRPr="007924A3">
        <w:t>obligation de supprimer les barrières à toutes les étapes de la relation d’emploi.</w:t>
      </w:r>
    </w:p>
    <w:p w:rsidR="00415588" w:rsidRPr="00415588" w:rsidRDefault="00415588" w:rsidP="0009528E">
      <w:pPr>
        <w:spacing w:before="0" w:after="0"/>
        <w:jc w:val="both"/>
        <w:rPr>
          <w:rFonts w:cs="Arial"/>
          <w:sz w:val="16"/>
          <w:szCs w:val="16"/>
        </w:rPr>
      </w:pPr>
    </w:p>
    <w:p w:rsidR="008F27EA" w:rsidRDefault="00494F4A" w:rsidP="0009528E">
      <w:pPr>
        <w:jc w:val="both"/>
      </w:pPr>
      <w:r w:rsidRPr="007924A3">
        <w:t>L</w:t>
      </w:r>
      <w:r w:rsidR="000E5448" w:rsidRPr="007924A3">
        <w:t>’</w:t>
      </w:r>
      <w:r w:rsidRPr="007924A3">
        <w:t>objectif du présent guide est d</w:t>
      </w:r>
      <w:r w:rsidR="000E5448" w:rsidRPr="007924A3">
        <w:t>’</w:t>
      </w:r>
      <w:r w:rsidRPr="007924A3">
        <w:t>aider les employeurs à élaborer des pratiques pour se conformer aux exigences de la norme d</w:t>
      </w:r>
      <w:r w:rsidR="000E5448" w:rsidRPr="007924A3">
        <w:t>’</w:t>
      </w:r>
      <w:r w:rsidRPr="007924A3">
        <w:t>accessibilité à l</w:t>
      </w:r>
      <w:r w:rsidR="000E5448" w:rsidRPr="007924A3">
        <w:t>’</w:t>
      </w:r>
      <w:r w:rsidRPr="007924A3">
        <w:t>emploi. Les employeurs sont invités à utiliser d</w:t>
      </w:r>
      <w:r w:rsidR="000E5448" w:rsidRPr="007924A3">
        <w:t>’</w:t>
      </w:r>
      <w:r w:rsidRPr="007924A3">
        <w:t>autres pratiques qui ne sont pas exigées par la loi, mais qui contribueraient à rendre les lieux de travail plus accessibles.</w:t>
      </w:r>
    </w:p>
    <w:p w:rsidR="00723E3B" w:rsidRPr="00723E3B" w:rsidRDefault="00723E3B" w:rsidP="0009528E">
      <w:pPr>
        <w:jc w:val="both"/>
        <w:rPr>
          <w:sz w:val="6"/>
          <w:szCs w:val="6"/>
        </w:rPr>
      </w:pPr>
    </w:p>
    <w:p w:rsidR="00A17B79" w:rsidRPr="00723E3B" w:rsidRDefault="00723E3B" w:rsidP="00723E3B">
      <w:pPr>
        <w:jc w:val="both"/>
        <w:rPr>
          <w:rFonts w:cs="Arial"/>
          <w:szCs w:val="28"/>
        </w:rPr>
      </w:pPr>
      <w:r w:rsidRPr="00227391">
        <w:rPr>
          <w:szCs w:val="28"/>
        </w:rPr>
        <w:t>Les employeurs manitobains ayant 50 employés ou plus sont tenus de consigner leurs politiques d'accessibilité à l'emploi. Les employeurs manitobains ayant 49 employés ou moins ne sont pas tenus de consigner leurs politiques d'accessibilité à l'emploi ou de mettre en place des politiques d’adaptation personnalisée. Il est néanmoins recommandé de le faire, afin d’aider les organismes dans le cadre de la formation, de l'échange d'informations, de la planification future et de la prise de décision.</w:t>
      </w:r>
    </w:p>
    <w:p w:rsidR="00494F4A" w:rsidRPr="007924A3" w:rsidRDefault="00494F4A" w:rsidP="002852D0">
      <w:pPr>
        <w:spacing w:before="240"/>
        <w:jc w:val="both"/>
        <w:rPr>
          <w:rFonts w:cs="Arial"/>
          <w:szCs w:val="28"/>
        </w:rPr>
      </w:pPr>
      <w:r w:rsidRPr="007924A3">
        <w:t>Ce guide est complété par plusieurs autres guides et modèles, dont :</w:t>
      </w:r>
    </w:p>
    <w:p w:rsidR="008F27EA" w:rsidRPr="007924A3" w:rsidRDefault="00494F4A" w:rsidP="007924A3">
      <w:pPr>
        <w:pStyle w:val="ListParagraph"/>
        <w:numPr>
          <w:ilvl w:val="0"/>
          <w:numId w:val="12"/>
        </w:numPr>
        <w:spacing w:before="0" w:after="80"/>
        <w:ind w:left="714" w:hanging="357"/>
        <w:contextualSpacing w:val="0"/>
        <w:jc w:val="both"/>
        <w:rPr>
          <w:rFonts w:cs="Arial"/>
          <w:szCs w:val="28"/>
        </w:rPr>
      </w:pPr>
      <w:r w:rsidRPr="007924A3">
        <w:t>Guide et modèle de politique en matière de norme d’accessibilité à l’emploi</w:t>
      </w:r>
    </w:p>
    <w:p w:rsidR="00134485" w:rsidRPr="007924A3" w:rsidRDefault="00134485" w:rsidP="007924A3">
      <w:pPr>
        <w:pStyle w:val="ListParagraph"/>
        <w:numPr>
          <w:ilvl w:val="0"/>
          <w:numId w:val="12"/>
        </w:numPr>
        <w:spacing w:before="0" w:after="80"/>
        <w:ind w:left="714" w:hanging="357"/>
        <w:contextualSpacing w:val="0"/>
        <w:jc w:val="both"/>
        <w:rPr>
          <w:rFonts w:cs="Arial"/>
          <w:szCs w:val="28"/>
        </w:rPr>
      </w:pPr>
      <w:r w:rsidRPr="007924A3">
        <w:t>Renseignements sur les interventions d</w:t>
      </w:r>
      <w:r w:rsidR="000E5448" w:rsidRPr="007924A3">
        <w:t>’</w:t>
      </w:r>
      <w:r w:rsidRPr="007924A3">
        <w:t>urgence dans le lieu de travail — Trousse à outils</w:t>
      </w:r>
      <w:r w:rsidRPr="007924A3">
        <w:rPr>
          <w:color w:val="auto"/>
          <w:szCs w:val="28"/>
        </w:rPr>
        <w:t xml:space="preserve"> </w:t>
      </w:r>
      <w:r w:rsidRPr="007924A3">
        <w:rPr>
          <w:color w:val="000000"/>
          <w:szCs w:val="28"/>
          <w:shd w:val="clear" w:color="auto" w:fill="FFFFFF"/>
        </w:rPr>
        <w:t>(</w:t>
      </w:r>
      <w:hyperlink r:id="rId9" w:history="1">
        <w:r w:rsidRPr="007924A3">
          <w:rPr>
            <w:color w:val="041E41"/>
            <w:szCs w:val="28"/>
            <w:u w:val="single"/>
            <w:bdr w:val="none" w:sz="0" w:space="0" w:color="auto" w:frame="1"/>
            <w:shd w:val="clear" w:color="auto" w:fill="FFFFFF"/>
          </w:rPr>
          <w:t>PDF</w:t>
        </w:r>
      </w:hyperlink>
      <w:r w:rsidRPr="007924A3">
        <w:rPr>
          <w:color w:val="000000"/>
          <w:szCs w:val="28"/>
          <w:shd w:val="clear" w:color="auto" w:fill="FFFFFF"/>
        </w:rPr>
        <w:t>) (</w:t>
      </w:r>
      <w:hyperlink r:id="rId10" w:history="1">
        <w:r w:rsidRPr="007924A3">
          <w:rPr>
            <w:color w:val="041E41"/>
            <w:szCs w:val="28"/>
            <w:u w:val="single"/>
            <w:bdr w:val="none" w:sz="0" w:space="0" w:color="auto" w:frame="1"/>
            <w:shd w:val="clear" w:color="auto" w:fill="FFFFFF"/>
          </w:rPr>
          <w:t>Word</w:t>
        </w:r>
      </w:hyperlink>
      <w:r w:rsidRPr="007924A3">
        <w:rPr>
          <w:color w:val="000000"/>
          <w:szCs w:val="28"/>
          <w:shd w:val="clear" w:color="auto" w:fill="FFFFFF"/>
        </w:rPr>
        <w:t>)</w:t>
      </w:r>
    </w:p>
    <w:p w:rsidR="008F27EA" w:rsidRPr="007924A3" w:rsidRDefault="00134485" w:rsidP="007924A3">
      <w:pPr>
        <w:pStyle w:val="ListParagraph"/>
        <w:numPr>
          <w:ilvl w:val="0"/>
          <w:numId w:val="12"/>
        </w:numPr>
        <w:spacing w:before="0" w:after="80"/>
        <w:ind w:left="714" w:hanging="357"/>
        <w:contextualSpacing w:val="0"/>
        <w:jc w:val="both"/>
        <w:rPr>
          <w:rFonts w:cs="Arial"/>
          <w:szCs w:val="28"/>
        </w:rPr>
      </w:pPr>
      <w:r w:rsidRPr="007924A3">
        <w:rPr>
          <w:bCs/>
          <w:color w:val="000000"/>
          <w:szCs w:val="28"/>
          <w:bdr w:val="none" w:sz="0" w:space="0" w:color="auto" w:frame="1"/>
          <w:shd w:val="clear" w:color="auto" w:fill="FFFFFF"/>
        </w:rPr>
        <w:t>Guide pour la création d’une politique et d’un processus en matière de plans d’adaptation personnalisés</w:t>
      </w:r>
      <w:r w:rsidRPr="007924A3">
        <w:rPr>
          <w:color w:val="000000"/>
          <w:szCs w:val="28"/>
          <w:shd w:val="clear" w:color="auto" w:fill="FFFFFF"/>
        </w:rPr>
        <w:t> — pour les organismes du secteur public (</w:t>
      </w:r>
      <w:hyperlink r:id="rId11" w:history="1">
        <w:r w:rsidRPr="007924A3">
          <w:rPr>
            <w:color w:val="041E41"/>
            <w:szCs w:val="28"/>
            <w:u w:val="single"/>
            <w:bdr w:val="none" w:sz="0" w:space="0" w:color="auto" w:frame="1"/>
            <w:shd w:val="clear" w:color="auto" w:fill="FFFFFF"/>
          </w:rPr>
          <w:t>PDF</w:t>
        </w:r>
      </w:hyperlink>
      <w:r w:rsidRPr="007924A3">
        <w:rPr>
          <w:color w:val="000000"/>
          <w:szCs w:val="28"/>
          <w:shd w:val="clear" w:color="auto" w:fill="FFFFFF"/>
        </w:rPr>
        <w:t>) (</w:t>
      </w:r>
      <w:hyperlink r:id="rId12" w:history="1">
        <w:r w:rsidRPr="007924A3">
          <w:rPr>
            <w:color w:val="041E41"/>
            <w:szCs w:val="28"/>
            <w:u w:val="single"/>
            <w:bdr w:val="none" w:sz="0" w:space="0" w:color="auto" w:frame="1"/>
            <w:shd w:val="clear" w:color="auto" w:fill="FFFFFF"/>
          </w:rPr>
          <w:t>Word</w:t>
        </w:r>
      </w:hyperlink>
      <w:r w:rsidRPr="007924A3">
        <w:rPr>
          <w:color w:val="000000"/>
          <w:szCs w:val="28"/>
          <w:shd w:val="clear" w:color="auto" w:fill="FFFFFF"/>
        </w:rPr>
        <w:t>)</w:t>
      </w:r>
    </w:p>
    <w:p w:rsidR="00667127" w:rsidRPr="007924A3" w:rsidRDefault="00134485" w:rsidP="007924A3">
      <w:pPr>
        <w:pStyle w:val="ListParagraph"/>
        <w:numPr>
          <w:ilvl w:val="0"/>
          <w:numId w:val="12"/>
        </w:numPr>
        <w:spacing w:before="0" w:after="80"/>
        <w:ind w:left="714" w:hanging="357"/>
        <w:contextualSpacing w:val="0"/>
        <w:jc w:val="both"/>
        <w:rPr>
          <w:rFonts w:cs="Arial"/>
          <w:szCs w:val="28"/>
        </w:rPr>
      </w:pPr>
      <w:r w:rsidRPr="007924A3">
        <w:rPr>
          <w:color w:val="000000"/>
          <w:szCs w:val="28"/>
          <w:shd w:val="clear" w:color="auto" w:fill="FFFFFF"/>
        </w:rPr>
        <w:t>Parlons d’accessibilité dans le lieu de travail — Affiche (</w:t>
      </w:r>
      <w:hyperlink r:id="rId13" w:history="1">
        <w:r w:rsidRPr="007924A3">
          <w:rPr>
            <w:color w:val="041E41"/>
            <w:szCs w:val="28"/>
            <w:u w:val="single"/>
            <w:bdr w:val="none" w:sz="0" w:space="0" w:color="auto" w:frame="1"/>
            <w:shd w:val="clear" w:color="auto" w:fill="FFFFFF"/>
          </w:rPr>
          <w:t>PDF</w:t>
        </w:r>
      </w:hyperlink>
      <w:r w:rsidRPr="007924A3">
        <w:rPr>
          <w:color w:val="000000"/>
          <w:szCs w:val="28"/>
          <w:shd w:val="clear" w:color="auto" w:fill="FFFFFF"/>
        </w:rPr>
        <w:t>) (</w:t>
      </w:r>
      <w:hyperlink r:id="rId14" w:history="1">
        <w:r w:rsidRPr="007924A3">
          <w:rPr>
            <w:color w:val="041E41"/>
            <w:szCs w:val="28"/>
            <w:u w:val="single"/>
            <w:bdr w:val="none" w:sz="0" w:space="0" w:color="auto" w:frame="1"/>
            <w:shd w:val="clear" w:color="auto" w:fill="FFFFFF"/>
          </w:rPr>
          <w:t>Word</w:t>
        </w:r>
      </w:hyperlink>
      <w:r w:rsidRPr="007924A3">
        <w:rPr>
          <w:color w:val="000000"/>
          <w:szCs w:val="28"/>
          <w:shd w:val="clear" w:color="auto" w:fill="FFFFFF"/>
        </w:rPr>
        <w:t>)</w:t>
      </w:r>
    </w:p>
    <w:p w:rsidR="00667127" w:rsidRPr="007924A3" w:rsidRDefault="001C2887" w:rsidP="007924A3">
      <w:pPr>
        <w:pStyle w:val="ListParagraph"/>
        <w:numPr>
          <w:ilvl w:val="0"/>
          <w:numId w:val="12"/>
        </w:numPr>
        <w:spacing w:before="0" w:after="80"/>
        <w:ind w:left="714" w:hanging="357"/>
        <w:contextualSpacing w:val="0"/>
        <w:jc w:val="both"/>
        <w:rPr>
          <w:rFonts w:cs="Arial"/>
          <w:szCs w:val="28"/>
        </w:rPr>
      </w:pPr>
      <w:hyperlink r:id="rId15" w:history="1">
        <w:r w:rsidR="008F27EA" w:rsidRPr="007924A3">
          <w:rPr>
            <w:rStyle w:val="Hyperlink"/>
            <w:color w:val="auto"/>
            <w:sz w:val="28"/>
            <w:szCs w:val="28"/>
            <w:u w:val="none"/>
          </w:rPr>
          <w:t>Barrières et solutions dans le lieu de travail</w:t>
        </w:r>
      </w:hyperlink>
    </w:p>
    <w:p w:rsidR="00D16D47" w:rsidRPr="007924A3" w:rsidRDefault="00D16D47" w:rsidP="007924A3">
      <w:pPr>
        <w:pStyle w:val="ListParagraph"/>
        <w:numPr>
          <w:ilvl w:val="0"/>
          <w:numId w:val="12"/>
        </w:numPr>
        <w:spacing w:before="0" w:after="80"/>
        <w:ind w:left="714" w:hanging="357"/>
        <w:contextualSpacing w:val="0"/>
        <w:jc w:val="both"/>
        <w:rPr>
          <w:rFonts w:cs="Arial"/>
          <w:szCs w:val="28"/>
        </w:rPr>
      </w:pPr>
      <w:r w:rsidRPr="007924A3">
        <w:t>Foire aux questions</w:t>
      </w:r>
    </w:p>
    <w:p w:rsidR="00494F4A" w:rsidRPr="007924A3" w:rsidRDefault="00494F4A" w:rsidP="0009528E">
      <w:pPr>
        <w:jc w:val="both"/>
        <w:rPr>
          <w:rFonts w:cs="Arial"/>
          <w:szCs w:val="28"/>
        </w:rPr>
      </w:pPr>
      <w:r w:rsidRPr="007924A3">
        <w:t xml:space="preserve">Pour en savoir plus, consultez le site </w:t>
      </w:r>
      <w:hyperlink r:id="rId16" w:history="1">
        <w:r w:rsidRPr="007924A3">
          <w:rPr>
            <w:rStyle w:val="Hyperlink"/>
            <w:sz w:val="28"/>
            <w:szCs w:val="28"/>
          </w:rPr>
          <w:t>AccessibiliteMB.ca</w:t>
        </w:r>
      </w:hyperlink>
      <w:r w:rsidRPr="007924A3">
        <w:t>.</w:t>
      </w:r>
    </w:p>
    <w:p w:rsidR="00494F4A" w:rsidRPr="007924A3" w:rsidRDefault="00852043" w:rsidP="005D4289">
      <w:pPr>
        <w:pStyle w:val="Heading1"/>
        <w:spacing w:line="276" w:lineRule="auto"/>
      </w:pPr>
      <w:bookmarkStart w:id="1" w:name="_Toc41384886"/>
      <w:r w:rsidRPr="007924A3">
        <w:lastRenderedPageBreak/>
        <w:t>Qui doit se conformer à la norme d’accessibilité à l’emploi?</w:t>
      </w:r>
      <w:bookmarkEnd w:id="1"/>
    </w:p>
    <w:p w:rsidR="00494F4A" w:rsidRPr="007924A3" w:rsidRDefault="00494F4A" w:rsidP="0009528E">
      <w:pPr>
        <w:jc w:val="both"/>
        <w:rPr>
          <w:rFonts w:cs="Arial"/>
          <w:szCs w:val="28"/>
        </w:rPr>
      </w:pPr>
      <w:r w:rsidRPr="007924A3">
        <w:t>La norme d’accessibilité à l’emploi :</w:t>
      </w:r>
    </w:p>
    <w:p w:rsidR="00494F4A" w:rsidRPr="007924A3" w:rsidRDefault="00494F4A" w:rsidP="0009528E">
      <w:pPr>
        <w:pStyle w:val="ListParagraph"/>
        <w:numPr>
          <w:ilvl w:val="0"/>
          <w:numId w:val="4"/>
        </w:numPr>
        <w:spacing w:before="0" w:after="0"/>
        <w:ind w:left="714" w:hanging="357"/>
        <w:contextualSpacing w:val="0"/>
        <w:jc w:val="both"/>
        <w:rPr>
          <w:rFonts w:eastAsia="Times New Roman" w:cs="Arial"/>
          <w:szCs w:val="28"/>
        </w:rPr>
      </w:pPr>
      <w:proofErr w:type="gramStart"/>
      <w:r w:rsidRPr="007924A3">
        <w:t>vise</w:t>
      </w:r>
      <w:proofErr w:type="gramEnd"/>
      <w:r w:rsidRPr="007924A3">
        <w:t xml:space="preserve"> les entreprises et les organismes manitobains ayant des employés rémunérés qui occupent un poste :</w:t>
      </w:r>
    </w:p>
    <w:p w:rsidR="00494F4A" w:rsidRPr="007924A3" w:rsidRDefault="00494F4A" w:rsidP="0009528E">
      <w:pPr>
        <w:pStyle w:val="ListParagraph"/>
        <w:numPr>
          <w:ilvl w:val="1"/>
          <w:numId w:val="4"/>
        </w:numPr>
        <w:spacing w:before="0" w:after="0"/>
        <w:contextualSpacing w:val="0"/>
        <w:jc w:val="both"/>
        <w:rPr>
          <w:rFonts w:cs="Arial"/>
          <w:szCs w:val="28"/>
        </w:rPr>
      </w:pPr>
      <w:proofErr w:type="gramStart"/>
      <w:r w:rsidRPr="007924A3">
        <w:t>à</w:t>
      </w:r>
      <w:proofErr w:type="gramEnd"/>
      <w:r w:rsidRPr="007924A3">
        <w:t xml:space="preserve"> temps plein,</w:t>
      </w:r>
    </w:p>
    <w:p w:rsidR="00494F4A" w:rsidRPr="007924A3" w:rsidRDefault="00494F4A" w:rsidP="0009528E">
      <w:pPr>
        <w:numPr>
          <w:ilvl w:val="1"/>
          <w:numId w:val="3"/>
        </w:numPr>
        <w:spacing w:before="0" w:after="0"/>
        <w:ind w:left="1434" w:hanging="357"/>
        <w:jc w:val="both"/>
        <w:rPr>
          <w:rFonts w:eastAsia="Times New Roman" w:cs="Arial"/>
          <w:szCs w:val="28"/>
        </w:rPr>
      </w:pPr>
      <w:proofErr w:type="gramStart"/>
      <w:r w:rsidRPr="007924A3">
        <w:t>à</w:t>
      </w:r>
      <w:proofErr w:type="gramEnd"/>
      <w:r w:rsidRPr="007924A3">
        <w:t xml:space="preserve"> temps partiel,</w:t>
      </w:r>
    </w:p>
    <w:p w:rsidR="00494F4A" w:rsidRPr="007924A3" w:rsidRDefault="00494F4A" w:rsidP="0009528E">
      <w:pPr>
        <w:numPr>
          <w:ilvl w:val="1"/>
          <w:numId w:val="3"/>
        </w:numPr>
        <w:spacing w:before="0" w:after="0"/>
        <w:ind w:left="1434" w:hanging="357"/>
        <w:jc w:val="both"/>
        <w:rPr>
          <w:rFonts w:eastAsia="Times New Roman" w:cs="Arial"/>
          <w:szCs w:val="28"/>
        </w:rPr>
      </w:pPr>
      <w:proofErr w:type="gramStart"/>
      <w:r w:rsidRPr="007924A3">
        <w:t>d’apprenti</w:t>
      </w:r>
      <w:proofErr w:type="gramEnd"/>
      <w:r w:rsidRPr="007924A3">
        <w:t>,</w:t>
      </w:r>
    </w:p>
    <w:p w:rsidR="00494F4A" w:rsidRPr="007924A3" w:rsidRDefault="00494F4A" w:rsidP="0009528E">
      <w:pPr>
        <w:numPr>
          <w:ilvl w:val="1"/>
          <w:numId w:val="3"/>
        </w:numPr>
        <w:spacing w:before="0" w:after="0"/>
        <w:ind w:left="1434" w:hanging="357"/>
        <w:jc w:val="both"/>
        <w:rPr>
          <w:rFonts w:eastAsia="Times New Roman" w:cs="Arial"/>
          <w:szCs w:val="28"/>
        </w:rPr>
      </w:pPr>
      <w:proofErr w:type="gramStart"/>
      <w:r w:rsidRPr="007924A3">
        <w:t>saisonnier</w:t>
      </w:r>
      <w:proofErr w:type="gramEnd"/>
      <w:r w:rsidRPr="007924A3">
        <w:t>;</w:t>
      </w:r>
    </w:p>
    <w:p w:rsidR="00494F4A" w:rsidRPr="007924A3" w:rsidRDefault="00494F4A" w:rsidP="007924A3">
      <w:pPr>
        <w:pStyle w:val="ListParagraph"/>
        <w:numPr>
          <w:ilvl w:val="0"/>
          <w:numId w:val="10"/>
        </w:numPr>
        <w:spacing w:after="0"/>
        <w:ind w:left="794" w:hanging="357"/>
        <w:contextualSpacing w:val="0"/>
        <w:jc w:val="both"/>
        <w:rPr>
          <w:rFonts w:eastAsia="Times New Roman" w:cs="Arial"/>
          <w:szCs w:val="28"/>
        </w:rPr>
      </w:pPr>
      <w:proofErr w:type="gramStart"/>
      <w:r w:rsidRPr="007924A3">
        <w:t>aide</w:t>
      </w:r>
      <w:proofErr w:type="gramEnd"/>
      <w:r w:rsidRPr="007924A3">
        <w:t xml:space="preserve"> les organismes du Manitoba à recruter des employés ainsi qu’à soutenir et à garder les employés.</w:t>
      </w:r>
    </w:p>
    <w:p w:rsidR="00494F4A" w:rsidRPr="007924A3" w:rsidRDefault="00852043" w:rsidP="0009528E">
      <w:pPr>
        <w:jc w:val="both"/>
        <w:rPr>
          <w:rFonts w:eastAsia="Times New Roman" w:cs="Arial"/>
          <w:szCs w:val="28"/>
        </w:rPr>
      </w:pPr>
      <w:r w:rsidRPr="007924A3">
        <w:t>En vertu de la norme, divers types d</w:t>
      </w:r>
      <w:r w:rsidR="000E5448" w:rsidRPr="007924A3">
        <w:t>’</w:t>
      </w:r>
      <w:r w:rsidRPr="007924A3">
        <w:t>organismes se voient accorder des délais différents pour se conformer aux exigences prévues par la loi. Le tableau suivant résume les exigences et les délais.</w:t>
      </w:r>
    </w:p>
    <w:tbl>
      <w:tblPr>
        <w:tblStyle w:val="TableGrid"/>
        <w:tblW w:w="10967" w:type="dxa"/>
        <w:tblLook w:val="04A0" w:firstRow="1" w:lastRow="0" w:firstColumn="1" w:lastColumn="0" w:noHBand="0" w:noVBand="1"/>
        <w:tblDescription w:val="Requirements and timelines for the Accessibility Standard for Employment."/>
      </w:tblPr>
      <w:tblGrid>
        <w:gridCol w:w="3019"/>
        <w:gridCol w:w="2192"/>
        <w:gridCol w:w="2861"/>
        <w:gridCol w:w="2895"/>
      </w:tblGrid>
      <w:tr w:rsidR="00494F4A" w:rsidRPr="007924A3" w:rsidTr="00087BE6">
        <w:trPr>
          <w:tblHeader/>
        </w:trPr>
        <w:tc>
          <w:tcPr>
            <w:tcW w:w="3112" w:type="dxa"/>
            <w:vAlign w:val="center"/>
          </w:tcPr>
          <w:p w:rsidR="00494F4A" w:rsidRPr="007924A3" w:rsidRDefault="00494F4A" w:rsidP="00587A49">
            <w:pPr>
              <w:ind w:right="-841"/>
              <w:rPr>
                <w:rFonts w:eastAsia="Times New Roman"/>
                <w:b/>
              </w:rPr>
            </w:pPr>
            <w:r w:rsidRPr="007924A3">
              <w:rPr>
                <w:b/>
              </w:rPr>
              <w:t>Exigences</w:t>
            </w:r>
          </w:p>
        </w:tc>
        <w:tc>
          <w:tcPr>
            <w:tcW w:w="1866" w:type="dxa"/>
            <w:vAlign w:val="center"/>
          </w:tcPr>
          <w:p w:rsidR="00494F4A" w:rsidRPr="007924A3" w:rsidRDefault="007E54AA" w:rsidP="007E54AA">
            <w:pPr>
              <w:rPr>
                <w:rFonts w:eastAsia="Times New Roman"/>
                <w:b/>
              </w:rPr>
            </w:pPr>
            <w:bookmarkStart w:id="2" w:name="_Toc17712662"/>
            <w:bookmarkStart w:id="3" w:name="_Toc17728510"/>
            <w:bookmarkStart w:id="4" w:name="_Toc17728697"/>
            <w:r w:rsidRPr="007924A3">
              <w:rPr>
                <w:b/>
              </w:rPr>
              <w:t>Gouvernement du Manitoba</w:t>
            </w:r>
            <w:bookmarkEnd w:id="2"/>
            <w:bookmarkEnd w:id="3"/>
            <w:bookmarkEnd w:id="4"/>
          </w:p>
        </w:tc>
        <w:tc>
          <w:tcPr>
            <w:tcW w:w="2975" w:type="dxa"/>
            <w:vAlign w:val="center"/>
          </w:tcPr>
          <w:p w:rsidR="00494F4A" w:rsidRPr="007924A3" w:rsidRDefault="00494F4A" w:rsidP="005D4289">
            <w:pPr>
              <w:rPr>
                <w:rFonts w:eastAsia="Times New Roman"/>
                <w:b/>
              </w:rPr>
            </w:pPr>
            <w:bookmarkStart w:id="5" w:name="_Toc17712663"/>
            <w:bookmarkStart w:id="6" w:name="_Toc17728511"/>
            <w:bookmarkStart w:id="7" w:name="_Toc17728698"/>
            <w:r w:rsidRPr="007924A3">
              <w:rPr>
                <w:b/>
              </w:rPr>
              <w:t>Secteur public et grandes municipalités</w:t>
            </w:r>
            <w:bookmarkEnd w:id="5"/>
            <w:bookmarkEnd w:id="6"/>
            <w:bookmarkEnd w:id="7"/>
          </w:p>
        </w:tc>
        <w:tc>
          <w:tcPr>
            <w:tcW w:w="3014" w:type="dxa"/>
            <w:vAlign w:val="center"/>
          </w:tcPr>
          <w:p w:rsidR="00494F4A" w:rsidRPr="007924A3" w:rsidRDefault="00494F4A" w:rsidP="005D4289">
            <w:pPr>
              <w:rPr>
                <w:rFonts w:eastAsia="Times New Roman"/>
                <w:b/>
              </w:rPr>
            </w:pPr>
            <w:bookmarkStart w:id="8" w:name="_Toc17712664"/>
            <w:bookmarkStart w:id="9" w:name="_Toc17728512"/>
            <w:bookmarkStart w:id="10" w:name="_Toc17728699"/>
            <w:r w:rsidRPr="007924A3">
              <w:rPr>
                <w:b/>
              </w:rPr>
              <w:t>Secteur privé et petites municipalités</w:t>
            </w:r>
            <w:bookmarkEnd w:id="8"/>
            <w:bookmarkEnd w:id="9"/>
            <w:bookmarkEnd w:id="10"/>
          </w:p>
        </w:tc>
      </w:tr>
      <w:tr w:rsidR="00494F4A" w:rsidRPr="007924A3" w:rsidTr="00FC69E3">
        <w:tc>
          <w:tcPr>
            <w:tcW w:w="3112" w:type="dxa"/>
          </w:tcPr>
          <w:p w:rsidR="00494F4A" w:rsidRPr="007924A3" w:rsidRDefault="004E15DF" w:rsidP="005D4289">
            <w:pPr>
              <w:rPr>
                <w:rFonts w:eastAsia="Times New Roman" w:cs="Arial"/>
                <w:color w:val="auto"/>
                <w:szCs w:val="28"/>
              </w:rPr>
            </w:pPr>
            <w:bookmarkStart w:id="11" w:name="_Toc17712665"/>
            <w:bookmarkStart w:id="12" w:name="_Toc17728513"/>
            <w:bookmarkStart w:id="13" w:name="_Toc17728700"/>
            <w:r w:rsidRPr="007924A3">
              <w:rPr>
                <w:color w:val="auto"/>
                <w:szCs w:val="28"/>
              </w:rPr>
              <w:t>Renseignements sur les interventions d’urgence dans le lieu de travail</w:t>
            </w:r>
            <w:bookmarkEnd w:id="11"/>
            <w:bookmarkEnd w:id="12"/>
            <w:bookmarkEnd w:id="13"/>
          </w:p>
        </w:tc>
        <w:tc>
          <w:tcPr>
            <w:tcW w:w="1866" w:type="dxa"/>
            <w:vAlign w:val="center"/>
          </w:tcPr>
          <w:p w:rsidR="00494F4A" w:rsidRPr="007924A3" w:rsidRDefault="00494F4A" w:rsidP="005D4289">
            <w:pPr>
              <w:rPr>
                <w:rFonts w:eastAsia="Times New Roman" w:cs="Arial"/>
                <w:color w:val="auto"/>
                <w:szCs w:val="28"/>
              </w:rPr>
            </w:pPr>
            <w:bookmarkStart w:id="14" w:name="_Toc17712666"/>
            <w:bookmarkStart w:id="15" w:name="_Toc17728514"/>
            <w:bookmarkStart w:id="16" w:name="_Toc17728701"/>
            <w:r w:rsidRPr="007924A3">
              <w:rPr>
                <w:color w:val="auto"/>
                <w:szCs w:val="28"/>
              </w:rPr>
              <w:t>1</w:t>
            </w:r>
            <w:r w:rsidRPr="007924A3">
              <w:rPr>
                <w:color w:val="auto"/>
                <w:szCs w:val="28"/>
                <w:vertAlign w:val="superscript"/>
              </w:rPr>
              <w:t>er </w:t>
            </w:r>
            <w:r w:rsidRPr="007924A3">
              <w:rPr>
                <w:color w:val="auto"/>
                <w:szCs w:val="28"/>
              </w:rPr>
              <w:t>mai 2020</w:t>
            </w:r>
            <w:bookmarkEnd w:id="14"/>
            <w:bookmarkEnd w:id="15"/>
            <w:bookmarkEnd w:id="16"/>
          </w:p>
        </w:tc>
        <w:tc>
          <w:tcPr>
            <w:tcW w:w="2975" w:type="dxa"/>
            <w:vAlign w:val="center"/>
          </w:tcPr>
          <w:p w:rsidR="00494F4A" w:rsidRPr="007924A3" w:rsidRDefault="00494F4A" w:rsidP="005D4289">
            <w:pPr>
              <w:rPr>
                <w:rFonts w:eastAsia="Times New Roman" w:cs="Arial"/>
                <w:color w:val="auto"/>
                <w:szCs w:val="28"/>
              </w:rPr>
            </w:pPr>
            <w:bookmarkStart w:id="17" w:name="_Toc17712667"/>
            <w:bookmarkStart w:id="18" w:name="_Toc17728515"/>
            <w:bookmarkStart w:id="19" w:name="_Toc17728702"/>
            <w:r w:rsidRPr="007924A3">
              <w:rPr>
                <w:color w:val="auto"/>
                <w:szCs w:val="28"/>
              </w:rPr>
              <w:t>1</w:t>
            </w:r>
            <w:r w:rsidRPr="007924A3">
              <w:rPr>
                <w:color w:val="auto"/>
                <w:szCs w:val="28"/>
                <w:vertAlign w:val="superscript"/>
              </w:rPr>
              <w:t>er </w:t>
            </w:r>
            <w:r w:rsidRPr="007924A3">
              <w:rPr>
                <w:color w:val="auto"/>
                <w:szCs w:val="28"/>
              </w:rPr>
              <w:t>mai 2020</w:t>
            </w:r>
            <w:bookmarkEnd w:id="17"/>
            <w:bookmarkEnd w:id="18"/>
            <w:bookmarkEnd w:id="19"/>
          </w:p>
        </w:tc>
        <w:tc>
          <w:tcPr>
            <w:tcW w:w="3014" w:type="dxa"/>
            <w:vAlign w:val="center"/>
          </w:tcPr>
          <w:p w:rsidR="00494F4A" w:rsidRPr="007924A3" w:rsidRDefault="00494F4A" w:rsidP="005D4289">
            <w:pPr>
              <w:rPr>
                <w:rFonts w:eastAsia="Times New Roman" w:cs="Arial"/>
                <w:color w:val="auto"/>
                <w:szCs w:val="28"/>
              </w:rPr>
            </w:pPr>
            <w:bookmarkStart w:id="20" w:name="_Toc17712668"/>
            <w:bookmarkStart w:id="21" w:name="_Toc17728516"/>
            <w:bookmarkStart w:id="22" w:name="_Toc17728703"/>
            <w:r w:rsidRPr="007924A3">
              <w:rPr>
                <w:color w:val="auto"/>
                <w:szCs w:val="28"/>
              </w:rPr>
              <w:t>1</w:t>
            </w:r>
            <w:r w:rsidRPr="007924A3">
              <w:rPr>
                <w:color w:val="auto"/>
                <w:szCs w:val="28"/>
                <w:vertAlign w:val="superscript"/>
              </w:rPr>
              <w:t>er </w:t>
            </w:r>
            <w:r w:rsidRPr="007924A3">
              <w:rPr>
                <w:color w:val="auto"/>
                <w:szCs w:val="28"/>
              </w:rPr>
              <w:t>mai 2020</w:t>
            </w:r>
            <w:bookmarkEnd w:id="20"/>
            <w:bookmarkEnd w:id="21"/>
            <w:bookmarkEnd w:id="22"/>
          </w:p>
        </w:tc>
      </w:tr>
      <w:tr w:rsidR="00494F4A" w:rsidRPr="007924A3" w:rsidTr="00FC69E3">
        <w:tc>
          <w:tcPr>
            <w:tcW w:w="3112" w:type="dxa"/>
          </w:tcPr>
          <w:p w:rsidR="00494F4A" w:rsidRPr="007924A3" w:rsidRDefault="00587A49" w:rsidP="005D4289">
            <w:pPr>
              <w:rPr>
                <w:rFonts w:eastAsia="Times New Roman" w:cs="Arial"/>
                <w:color w:val="auto"/>
                <w:szCs w:val="28"/>
              </w:rPr>
            </w:pPr>
            <w:bookmarkStart w:id="23" w:name="_Toc17712669"/>
            <w:bookmarkStart w:id="24" w:name="_Toc17728517"/>
            <w:bookmarkStart w:id="25" w:name="_Toc17728704"/>
            <w:r w:rsidRPr="007924A3">
              <w:rPr>
                <w:color w:val="auto"/>
                <w:szCs w:val="28"/>
              </w:rPr>
              <w:t>Toutes les autres exigences</w:t>
            </w:r>
            <w:bookmarkEnd w:id="23"/>
            <w:bookmarkEnd w:id="24"/>
            <w:bookmarkEnd w:id="25"/>
          </w:p>
        </w:tc>
        <w:tc>
          <w:tcPr>
            <w:tcW w:w="1866" w:type="dxa"/>
            <w:vAlign w:val="center"/>
          </w:tcPr>
          <w:p w:rsidR="00494F4A" w:rsidRPr="007924A3" w:rsidRDefault="00494F4A" w:rsidP="005D4289">
            <w:pPr>
              <w:rPr>
                <w:rFonts w:eastAsia="Times New Roman" w:cs="Arial"/>
                <w:color w:val="auto"/>
                <w:szCs w:val="28"/>
              </w:rPr>
            </w:pPr>
            <w:bookmarkStart w:id="26" w:name="_Toc17712670"/>
            <w:bookmarkStart w:id="27" w:name="_Toc17728518"/>
            <w:bookmarkStart w:id="28" w:name="_Toc17728705"/>
            <w:r w:rsidRPr="007924A3">
              <w:rPr>
                <w:color w:val="auto"/>
                <w:szCs w:val="28"/>
              </w:rPr>
              <w:t>Mai 2020</w:t>
            </w:r>
            <w:bookmarkEnd w:id="26"/>
            <w:bookmarkEnd w:id="27"/>
            <w:bookmarkEnd w:id="28"/>
          </w:p>
        </w:tc>
        <w:tc>
          <w:tcPr>
            <w:tcW w:w="2975" w:type="dxa"/>
            <w:vAlign w:val="center"/>
          </w:tcPr>
          <w:p w:rsidR="00494F4A" w:rsidRPr="007924A3" w:rsidRDefault="00494F4A" w:rsidP="005D4289">
            <w:pPr>
              <w:rPr>
                <w:rFonts w:eastAsia="Times New Roman" w:cs="Arial"/>
                <w:color w:val="auto"/>
                <w:szCs w:val="28"/>
              </w:rPr>
            </w:pPr>
            <w:bookmarkStart w:id="29" w:name="_Toc17712671"/>
            <w:bookmarkStart w:id="30" w:name="_Toc17728519"/>
            <w:bookmarkStart w:id="31" w:name="_Toc17728706"/>
            <w:r w:rsidRPr="007924A3">
              <w:rPr>
                <w:color w:val="auto"/>
                <w:szCs w:val="28"/>
              </w:rPr>
              <w:t>Mai 2021</w:t>
            </w:r>
            <w:bookmarkEnd w:id="29"/>
            <w:bookmarkEnd w:id="30"/>
            <w:bookmarkEnd w:id="31"/>
          </w:p>
        </w:tc>
        <w:tc>
          <w:tcPr>
            <w:tcW w:w="3014" w:type="dxa"/>
            <w:vAlign w:val="center"/>
          </w:tcPr>
          <w:p w:rsidR="00494F4A" w:rsidRPr="007924A3" w:rsidRDefault="00494F4A" w:rsidP="005D4289">
            <w:pPr>
              <w:rPr>
                <w:rFonts w:eastAsia="Times New Roman" w:cs="Arial"/>
                <w:color w:val="auto"/>
                <w:szCs w:val="28"/>
              </w:rPr>
            </w:pPr>
            <w:bookmarkStart w:id="32" w:name="_Toc17712672"/>
            <w:bookmarkStart w:id="33" w:name="_Toc17728520"/>
            <w:bookmarkStart w:id="34" w:name="_Toc17728707"/>
            <w:r w:rsidRPr="007924A3">
              <w:rPr>
                <w:color w:val="auto"/>
                <w:szCs w:val="28"/>
              </w:rPr>
              <w:t>Mai 2022</w:t>
            </w:r>
            <w:bookmarkEnd w:id="32"/>
            <w:bookmarkEnd w:id="33"/>
            <w:bookmarkEnd w:id="34"/>
          </w:p>
        </w:tc>
      </w:tr>
    </w:tbl>
    <w:p w:rsidR="00494F4A" w:rsidRPr="007924A3" w:rsidRDefault="00494F4A" w:rsidP="005B40AB">
      <w:pPr>
        <w:pStyle w:val="Heading1"/>
        <w:spacing w:before="480" w:line="276" w:lineRule="auto"/>
        <w:jc w:val="both"/>
      </w:pPr>
      <w:bookmarkStart w:id="35" w:name="_Toc41384887"/>
      <w:r w:rsidRPr="007924A3">
        <w:t>La sécurité avant tout!</w:t>
      </w:r>
      <w:bookmarkEnd w:id="35"/>
    </w:p>
    <w:p w:rsidR="008F27EA" w:rsidRPr="007924A3" w:rsidRDefault="00494F4A" w:rsidP="005B40AB">
      <w:pPr>
        <w:spacing w:before="0"/>
        <w:jc w:val="both"/>
        <w:rPr>
          <w:rFonts w:eastAsia="Calibri" w:cs="Arial"/>
          <w:color w:val="auto"/>
          <w:szCs w:val="28"/>
        </w:rPr>
      </w:pPr>
      <w:r w:rsidRPr="007924A3">
        <w:rPr>
          <w:b/>
          <w:color w:val="800000"/>
          <w:szCs w:val="28"/>
        </w:rPr>
        <w:t>D</w:t>
      </w:r>
      <w:r w:rsidR="000E5448" w:rsidRPr="007924A3">
        <w:rPr>
          <w:b/>
          <w:color w:val="800000"/>
          <w:szCs w:val="28"/>
        </w:rPr>
        <w:t>’</w:t>
      </w:r>
      <w:r w:rsidRPr="007924A3">
        <w:rPr>
          <w:b/>
          <w:color w:val="800000"/>
          <w:szCs w:val="28"/>
        </w:rPr>
        <w:t>ici le 1</w:t>
      </w:r>
      <w:r w:rsidRPr="007924A3">
        <w:rPr>
          <w:b/>
          <w:color w:val="800000"/>
          <w:szCs w:val="28"/>
          <w:vertAlign w:val="superscript"/>
        </w:rPr>
        <w:t>er </w:t>
      </w:r>
      <w:r w:rsidRPr="007924A3">
        <w:rPr>
          <w:b/>
          <w:color w:val="800000"/>
          <w:szCs w:val="28"/>
        </w:rPr>
        <w:t>mai 2020,</w:t>
      </w:r>
      <w:r w:rsidRPr="007924A3">
        <w:rPr>
          <w:color w:val="800000"/>
          <w:szCs w:val="28"/>
        </w:rPr>
        <w:t xml:space="preserve"> </w:t>
      </w:r>
      <w:r w:rsidRPr="007924A3">
        <w:rPr>
          <w:color w:val="auto"/>
          <w:szCs w:val="28"/>
        </w:rPr>
        <w:t>en vertu de la norme d</w:t>
      </w:r>
      <w:r w:rsidR="000E5448" w:rsidRPr="007924A3">
        <w:rPr>
          <w:color w:val="auto"/>
          <w:szCs w:val="28"/>
        </w:rPr>
        <w:t>’</w:t>
      </w:r>
      <w:r w:rsidRPr="007924A3">
        <w:rPr>
          <w:color w:val="auto"/>
          <w:szCs w:val="28"/>
        </w:rPr>
        <w:t>accessibilité à l</w:t>
      </w:r>
      <w:r w:rsidR="000E5448" w:rsidRPr="007924A3">
        <w:rPr>
          <w:color w:val="auto"/>
          <w:szCs w:val="28"/>
        </w:rPr>
        <w:t>’</w:t>
      </w:r>
      <w:r w:rsidRPr="007924A3">
        <w:rPr>
          <w:color w:val="auto"/>
          <w:szCs w:val="28"/>
        </w:rPr>
        <w:t xml:space="preserve">emploi, </w:t>
      </w:r>
      <w:r w:rsidRPr="007924A3">
        <w:rPr>
          <w:b/>
          <w:color w:val="800000"/>
          <w:szCs w:val="28"/>
        </w:rPr>
        <w:t>tous les employeurs</w:t>
      </w:r>
      <w:r w:rsidRPr="007924A3">
        <w:rPr>
          <w:color w:val="800000"/>
          <w:szCs w:val="28"/>
        </w:rPr>
        <w:t xml:space="preserve"> </w:t>
      </w:r>
      <w:r w:rsidRPr="007924A3">
        <w:rPr>
          <w:color w:val="auto"/>
          <w:szCs w:val="28"/>
        </w:rPr>
        <w:t>des secteurs public, privé et sans but lucratif doivent offrir :</w:t>
      </w:r>
    </w:p>
    <w:p w:rsidR="008F27EA" w:rsidRPr="007924A3" w:rsidRDefault="00494F4A" w:rsidP="007924A3">
      <w:pPr>
        <w:pStyle w:val="ListParagraph"/>
        <w:numPr>
          <w:ilvl w:val="0"/>
          <w:numId w:val="5"/>
        </w:numPr>
        <w:autoSpaceDE w:val="0"/>
        <w:autoSpaceDN w:val="0"/>
        <w:adjustRightInd w:val="0"/>
        <w:spacing w:before="0" w:after="240"/>
        <w:ind w:left="714" w:hanging="357"/>
        <w:contextualSpacing w:val="0"/>
        <w:jc w:val="both"/>
        <w:rPr>
          <w:rFonts w:eastAsia="Calibri" w:cs="Arial"/>
          <w:color w:val="auto"/>
          <w:szCs w:val="28"/>
        </w:rPr>
      </w:pPr>
      <w:proofErr w:type="gramStart"/>
      <w:r w:rsidRPr="007924A3">
        <w:rPr>
          <w:b/>
          <w:color w:val="auto"/>
          <w:szCs w:val="28"/>
        </w:rPr>
        <w:t>des</w:t>
      </w:r>
      <w:proofErr w:type="gramEnd"/>
      <w:r w:rsidRPr="007924A3">
        <w:rPr>
          <w:b/>
          <w:color w:val="auto"/>
          <w:szCs w:val="28"/>
        </w:rPr>
        <w:t xml:space="preserve"> renseignements sur les interventions d’urgence dans le lieu de travail </w:t>
      </w:r>
      <w:r w:rsidRPr="007924A3">
        <w:rPr>
          <w:color w:val="auto"/>
          <w:szCs w:val="28"/>
        </w:rPr>
        <w:t>pour aider les employés handicapés à rester en sécurité en situation d’urgence;</w:t>
      </w:r>
    </w:p>
    <w:p w:rsidR="00494F4A" w:rsidRPr="007924A3" w:rsidRDefault="00494F4A" w:rsidP="007924A3">
      <w:pPr>
        <w:numPr>
          <w:ilvl w:val="0"/>
          <w:numId w:val="5"/>
        </w:numPr>
        <w:autoSpaceDE w:val="0"/>
        <w:autoSpaceDN w:val="0"/>
        <w:adjustRightInd w:val="0"/>
        <w:spacing w:before="0"/>
        <w:ind w:left="714" w:hanging="357"/>
        <w:jc w:val="both"/>
        <w:rPr>
          <w:rFonts w:eastAsia="Calibri" w:cs="Arial"/>
          <w:b/>
          <w:color w:val="auto"/>
          <w:szCs w:val="28"/>
        </w:rPr>
      </w:pPr>
      <w:proofErr w:type="gramStart"/>
      <w:r w:rsidRPr="007924A3">
        <w:rPr>
          <w:b/>
          <w:color w:val="auto"/>
          <w:szCs w:val="28"/>
        </w:rPr>
        <w:lastRenderedPageBreak/>
        <w:t>une</w:t>
      </w:r>
      <w:proofErr w:type="gramEnd"/>
      <w:r w:rsidRPr="007924A3">
        <w:rPr>
          <w:b/>
          <w:color w:val="auto"/>
          <w:szCs w:val="28"/>
        </w:rPr>
        <w:t xml:space="preserve"> aide d’urgence dans le lieu de travail </w:t>
      </w:r>
      <w:r w:rsidRPr="007924A3">
        <w:rPr>
          <w:color w:val="auto"/>
          <w:szCs w:val="28"/>
        </w:rPr>
        <w:t>pour garantir que les employés qui ont besoin d</w:t>
      </w:r>
      <w:r w:rsidR="000E5448" w:rsidRPr="007924A3">
        <w:rPr>
          <w:color w:val="auto"/>
          <w:szCs w:val="28"/>
        </w:rPr>
        <w:t>’</w:t>
      </w:r>
      <w:r w:rsidRPr="007924A3">
        <w:rPr>
          <w:color w:val="auto"/>
          <w:szCs w:val="28"/>
        </w:rPr>
        <w:t>aide en situation d</w:t>
      </w:r>
      <w:r w:rsidR="000E5448" w:rsidRPr="007924A3">
        <w:rPr>
          <w:color w:val="auto"/>
          <w:szCs w:val="28"/>
        </w:rPr>
        <w:t>’</w:t>
      </w:r>
      <w:r w:rsidRPr="007924A3">
        <w:rPr>
          <w:color w:val="auto"/>
          <w:szCs w:val="28"/>
        </w:rPr>
        <w:t>urgence autorisent la communication de leurs renseignements aux personnes qui ont accepté de les aider.</w:t>
      </w:r>
    </w:p>
    <w:p w:rsidR="004E15DF" w:rsidRPr="007924A3" w:rsidRDefault="004E15DF" w:rsidP="005B40AB">
      <w:pPr>
        <w:pStyle w:val="Heading1"/>
        <w:spacing w:before="480"/>
        <w:jc w:val="both"/>
      </w:pPr>
      <w:bookmarkStart w:id="36" w:name="_Toc41384888"/>
      <w:r w:rsidRPr="007924A3">
        <w:t>Autres exigences</w:t>
      </w:r>
      <w:bookmarkEnd w:id="36"/>
    </w:p>
    <w:p w:rsidR="00494F4A" w:rsidRPr="007924A3" w:rsidRDefault="007E54AA" w:rsidP="0009528E">
      <w:pPr>
        <w:jc w:val="both"/>
        <w:rPr>
          <w:rFonts w:eastAsia="Calibri"/>
          <w:color w:val="auto"/>
        </w:rPr>
      </w:pPr>
      <w:r w:rsidRPr="007924A3">
        <w:rPr>
          <w:b/>
          <w:bCs/>
        </w:rPr>
        <w:t xml:space="preserve">Le gouvernement du Manitoba </w:t>
      </w:r>
      <w:r w:rsidRPr="007924A3">
        <w:t>fera preuve de leadership et se conformera à la norme complète d</w:t>
      </w:r>
      <w:r w:rsidR="000E5448" w:rsidRPr="007924A3">
        <w:t>’</w:t>
      </w:r>
      <w:r w:rsidRPr="007924A3">
        <w:t>ici mai 2020.</w:t>
      </w:r>
    </w:p>
    <w:p w:rsidR="00494F4A" w:rsidRPr="007924A3" w:rsidRDefault="00494F4A" w:rsidP="005B40AB">
      <w:pPr>
        <w:autoSpaceDE w:val="0"/>
        <w:autoSpaceDN w:val="0"/>
        <w:adjustRightInd w:val="0"/>
        <w:spacing w:before="240" w:after="0"/>
        <w:jc w:val="both"/>
        <w:rPr>
          <w:rFonts w:eastAsia="Calibri" w:cs="Arial"/>
          <w:color w:val="000000"/>
          <w:szCs w:val="28"/>
        </w:rPr>
      </w:pPr>
      <w:r w:rsidRPr="007924A3">
        <w:rPr>
          <w:b/>
          <w:bCs/>
          <w:color w:val="000000"/>
          <w:szCs w:val="28"/>
        </w:rPr>
        <w:t xml:space="preserve">Les organismes du secteur public </w:t>
      </w:r>
      <w:r w:rsidRPr="007924A3">
        <w:rPr>
          <w:bCs/>
          <w:color w:val="000000"/>
          <w:szCs w:val="28"/>
        </w:rPr>
        <w:t>doivent</w:t>
      </w:r>
      <w:r w:rsidRPr="007924A3">
        <w:rPr>
          <w:color w:val="000000"/>
          <w:szCs w:val="28"/>
        </w:rPr>
        <w:t xml:space="preserve"> se conformer à la norme complète d</w:t>
      </w:r>
      <w:r w:rsidR="000E5448" w:rsidRPr="007924A3">
        <w:rPr>
          <w:color w:val="000000"/>
          <w:szCs w:val="28"/>
        </w:rPr>
        <w:t>’</w:t>
      </w:r>
      <w:r w:rsidRPr="007924A3">
        <w:rPr>
          <w:color w:val="000000"/>
          <w:szCs w:val="28"/>
        </w:rPr>
        <w:t>ici mai 2021. Ces organismes comprennent :</w:t>
      </w:r>
    </w:p>
    <w:p w:rsidR="007E54AA" w:rsidRPr="007924A3" w:rsidRDefault="00494F4A" w:rsidP="007924A3">
      <w:pPr>
        <w:numPr>
          <w:ilvl w:val="0"/>
          <w:numId w:val="7"/>
        </w:numPr>
        <w:autoSpaceDE w:val="0"/>
        <w:autoSpaceDN w:val="0"/>
        <w:adjustRightInd w:val="0"/>
        <w:spacing w:after="0"/>
        <w:ind w:left="709" w:hanging="284"/>
        <w:jc w:val="both"/>
        <w:rPr>
          <w:rFonts w:eastAsia="Calibri" w:cs="Arial"/>
          <w:color w:val="auto"/>
          <w:szCs w:val="28"/>
        </w:rPr>
      </w:pPr>
      <w:proofErr w:type="gramStart"/>
      <w:r w:rsidRPr="007924A3">
        <w:rPr>
          <w:color w:val="000000"/>
          <w:szCs w:val="28"/>
        </w:rPr>
        <w:t>les</w:t>
      </w:r>
      <w:proofErr w:type="gramEnd"/>
      <w:r w:rsidRPr="007924A3">
        <w:rPr>
          <w:color w:val="000000"/>
          <w:szCs w:val="28"/>
        </w:rPr>
        <w:t xml:space="preserve"> sociétés d</w:t>
      </w:r>
      <w:r w:rsidR="000E5448" w:rsidRPr="007924A3">
        <w:rPr>
          <w:color w:val="000000"/>
          <w:szCs w:val="28"/>
        </w:rPr>
        <w:t>’</w:t>
      </w:r>
      <w:r w:rsidRPr="007924A3">
        <w:rPr>
          <w:color w:val="000000"/>
          <w:szCs w:val="28"/>
        </w:rPr>
        <w:t>État;</w:t>
      </w:r>
    </w:p>
    <w:p w:rsidR="007E54AA" w:rsidRPr="007924A3" w:rsidRDefault="00494F4A" w:rsidP="007924A3">
      <w:pPr>
        <w:numPr>
          <w:ilvl w:val="0"/>
          <w:numId w:val="7"/>
        </w:numPr>
        <w:autoSpaceDE w:val="0"/>
        <w:autoSpaceDN w:val="0"/>
        <w:adjustRightInd w:val="0"/>
        <w:spacing w:after="0"/>
        <w:ind w:left="709" w:hanging="284"/>
        <w:jc w:val="both"/>
        <w:rPr>
          <w:rFonts w:eastAsia="Calibri" w:cs="Arial"/>
          <w:color w:val="auto"/>
          <w:szCs w:val="28"/>
        </w:rPr>
      </w:pPr>
      <w:proofErr w:type="gramStart"/>
      <w:r w:rsidRPr="007924A3">
        <w:rPr>
          <w:color w:val="000000"/>
          <w:szCs w:val="28"/>
        </w:rPr>
        <w:t>les</w:t>
      </w:r>
      <w:proofErr w:type="gramEnd"/>
      <w:r w:rsidRPr="007924A3">
        <w:rPr>
          <w:color w:val="000000"/>
          <w:szCs w:val="28"/>
        </w:rPr>
        <w:t xml:space="preserve"> offices régionaux de la santé;</w:t>
      </w:r>
    </w:p>
    <w:p w:rsidR="007E54AA" w:rsidRPr="007924A3" w:rsidRDefault="00494F4A" w:rsidP="007924A3">
      <w:pPr>
        <w:numPr>
          <w:ilvl w:val="0"/>
          <w:numId w:val="7"/>
        </w:numPr>
        <w:autoSpaceDE w:val="0"/>
        <w:autoSpaceDN w:val="0"/>
        <w:adjustRightInd w:val="0"/>
        <w:spacing w:after="0"/>
        <w:ind w:left="709" w:hanging="284"/>
        <w:jc w:val="both"/>
        <w:rPr>
          <w:rFonts w:eastAsia="Calibri" w:cs="Arial"/>
          <w:color w:val="auto"/>
          <w:szCs w:val="28"/>
        </w:rPr>
      </w:pPr>
      <w:proofErr w:type="gramStart"/>
      <w:r w:rsidRPr="007924A3">
        <w:rPr>
          <w:color w:val="000000"/>
          <w:szCs w:val="28"/>
        </w:rPr>
        <w:t>les</w:t>
      </w:r>
      <w:proofErr w:type="gramEnd"/>
      <w:r w:rsidRPr="007924A3">
        <w:rPr>
          <w:color w:val="000000"/>
          <w:szCs w:val="28"/>
        </w:rPr>
        <w:t xml:space="preserve"> collèges;</w:t>
      </w:r>
    </w:p>
    <w:p w:rsidR="007E54AA" w:rsidRPr="007924A3" w:rsidRDefault="00494F4A" w:rsidP="007924A3">
      <w:pPr>
        <w:numPr>
          <w:ilvl w:val="0"/>
          <w:numId w:val="7"/>
        </w:numPr>
        <w:autoSpaceDE w:val="0"/>
        <w:autoSpaceDN w:val="0"/>
        <w:adjustRightInd w:val="0"/>
        <w:spacing w:after="0"/>
        <w:ind w:left="709" w:hanging="284"/>
        <w:jc w:val="both"/>
        <w:rPr>
          <w:rFonts w:eastAsia="Calibri" w:cs="Arial"/>
          <w:color w:val="auto"/>
          <w:szCs w:val="28"/>
        </w:rPr>
      </w:pPr>
      <w:proofErr w:type="gramStart"/>
      <w:r w:rsidRPr="007924A3">
        <w:rPr>
          <w:color w:val="000000"/>
          <w:szCs w:val="28"/>
        </w:rPr>
        <w:t>les</w:t>
      </w:r>
      <w:proofErr w:type="gramEnd"/>
      <w:r w:rsidRPr="007924A3">
        <w:rPr>
          <w:color w:val="000000"/>
          <w:szCs w:val="28"/>
        </w:rPr>
        <w:t xml:space="preserve"> universités;</w:t>
      </w:r>
    </w:p>
    <w:p w:rsidR="007E54AA" w:rsidRPr="007924A3" w:rsidRDefault="00494F4A" w:rsidP="007924A3">
      <w:pPr>
        <w:numPr>
          <w:ilvl w:val="0"/>
          <w:numId w:val="7"/>
        </w:numPr>
        <w:autoSpaceDE w:val="0"/>
        <w:autoSpaceDN w:val="0"/>
        <w:adjustRightInd w:val="0"/>
        <w:spacing w:after="0"/>
        <w:ind w:left="709" w:hanging="284"/>
        <w:jc w:val="both"/>
        <w:rPr>
          <w:rFonts w:eastAsia="Calibri" w:cs="Arial"/>
          <w:color w:val="auto"/>
          <w:szCs w:val="28"/>
        </w:rPr>
      </w:pPr>
      <w:proofErr w:type="gramStart"/>
      <w:r w:rsidRPr="007924A3">
        <w:rPr>
          <w:color w:val="000000"/>
          <w:szCs w:val="28"/>
        </w:rPr>
        <w:t>les</w:t>
      </w:r>
      <w:proofErr w:type="gramEnd"/>
      <w:r w:rsidRPr="007924A3">
        <w:rPr>
          <w:color w:val="000000"/>
          <w:szCs w:val="28"/>
        </w:rPr>
        <w:t xml:space="preserve"> divisions scolaires;</w:t>
      </w:r>
    </w:p>
    <w:p w:rsidR="00494F4A" w:rsidRPr="007924A3" w:rsidRDefault="00494F4A" w:rsidP="007924A3">
      <w:pPr>
        <w:numPr>
          <w:ilvl w:val="0"/>
          <w:numId w:val="7"/>
        </w:numPr>
        <w:autoSpaceDE w:val="0"/>
        <w:autoSpaceDN w:val="0"/>
        <w:adjustRightInd w:val="0"/>
        <w:spacing w:after="0"/>
        <w:ind w:left="709" w:hanging="284"/>
        <w:jc w:val="both"/>
        <w:rPr>
          <w:rFonts w:eastAsia="Calibri" w:cs="Arial"/>
          <w:color w:val="auto"/>
          <w:szCs w:val="28"/>
        </w:rPr>
      </w:pPr>
      <w:proofErr w:type="gramStart"/>
      <w:r w:rsidRPr="007924A3">
        <w:rPr>
          <w:color w:val="000000"/>
          <w:szCs w:val="28"/>
        </w:rPr>
        <w:t>les</w:t>
      </w:r>
      <w:proofErr w:type="gramEnd"/>
      <w:r w:rsidRPr="007924A3">
        <w:rPr>
          <w:color w:val="000000"/>
          <w:szCs w:val="28"/>
        </w:rPr>
        <w:t xml:space="preserve"> dix plus grandes municipalités et les organismes du gouvernement du Manitoba.</w:t>
      </w:r>
    </w:p>
    <w:p w:rsidR="00494F4A" w:rsidRPr="007924A3" w:rsidRDefault="00474161" w:rsidP="005B40AB">
      <w:pPr>
        <w:autoSpaceDE w:val="0"/>
        <w:autoSpaceDN w:val="0"/>
        <w:adjustRightInd w:val="0"/>
        <w:spacing w:before="240"/>
        <w:jc w:val="both"/>
        <w:rPr>
          <w:rFonts w:eastAsia="Calibri" w:cs="Arial"/>
          <w:color w:val="000000"/>
          <w:szCs w:val="28"/>
        </w:rPr>
      </w:pPr>
      <w:r w:rsidRPr="007924A3">
        <w:rPr>
          <w:b/>
          <w:bCs/>
          <w:color w:val="000000"/>
          <w:szCs w:val="28"/>
        </w:rPr>
        <w:t>Le secteur privé, les organismes sans but lucratif et les petites municipalités</w:t>
      </w:r>
      <w:r w:rsidRPr="007924A3">
        <w:rPr>
          <w:color w:val="000000"/>
          <w:szCs w:val="28"/>
        </w:rPr>
        <w:t xml:space="preserve"> doivent se conformer à la norme complète d</w:t>
      </w:r>
      <w:r w:rsidR="000E5448" w:rsidRPr="007924A3">
        <w:rPr>
          <w:color w:val="000000"/>
          <w:szCs w:val="28"/>
        </w:rPr>
        <w:t>’</w:t>
      </w:r>
      <w:r w:rsidRPr="007924A3">
        <w:rPr>
          <w:color w:val="000000"/>
          <w:szCs w:val="28"/>
        </w:rPr>
        <w:t>ici mai 2022. Le secteur privé comprend les entreprises et les organismes manitobains comptant au moins un employé, comme :</w:t>
      </w:r>
    </w:p>
    <w:p w:rsidR="007E54AA" w:rsidRPr="007924A3" w:rsidRDefault="00494F4A" w:rsidP="007924A3">
      <w:pPr>
        <w:numPr>
          <w:ilvl w:val="0"/>
          <w:numId w:val="6"/>
        </w:numPr>
        <w:autoSpaceDE w:val="0"/>
        <w:autoSpaceDN w:val="0"/>
        <w:adjustRightInd w:val="0"/>
        <w:spacing w:before="0"/>
        <w:ind w:left="709" w:hanging="284"/>
        <w:jc w:val="both"/>
        <w:rPr>
          <w:rFonts w:eastAsia="Calibri" w:cs="Arial"/>
          <w:b/>
          <w:color w:val="auto"/>
          <w:szCs w:val="28"/>
        </w:rPr>
      </w:pPr>
      <w:proofErr w:type="gramStart"/>
      <w:r w:rsidRPr="007924A3">
        <w:rPr>
          <w:color w:val="000000"/>
          <w:szCs w:val="28"/>
        </w:rPr>
        <w:t>les</w:t>
      </w:r>
      <w:proofErr w:type="gramEnd"/>
      <w:r w:rsidRPr="007924A3">
        <w:rPr>
          <w:color w:val="000000"/>
          <w:szCs w:val="28"/>
        </w:rPr>
        <w:t xml:space="preserve"> magasins;</w:t>
      </w:r>
    </w:p>
    <w:p w:rsidR="007E54AA" w:rsidRPr="007924A3" w:rsidRDefault="00494F4A" w:rsidP="007924A3">
      <w:pPr>
        <w:numPr>
          <w:ilvl w:val="0"/>
          <w:numId w:val="6"/>
        </w:numPr>
        <w:autoSpaceDE w:val="0"/>
        <w:autoSpaceDN w:val="0"/>
        <w:adjustRightInd w:val="0"/>
        <w:spacing w:before="0"/>
        <w:ind w:left="709" w:hanging="284"/>
        <w:jc w:val="both"/>
        <w:rPr>
          <w:rFonts w:eastAsia="Calibri" w:cs="Arial"/>
          <w:b/>
          <w:color w:val="auto"/>
          <w:szCs w:val="28"/>
        </w:rPr>
      </w:pPr>
      <w:proofErr w:type="gramStart"/>
      <w:r w:rsidRPr="007924A3">
        <w:rPr>
          <w:color w:val="000000"/>
          <w:szCs w:val="28"/>
        </w:rPr>
        <w:t>les</w:t>
      </w:r>
      <w:proofErr w:type="gramEnd"/>
      <w:r w:rsidRPr="007924A3">
        <w:rPr>
          <w:color w:val="000000"/>
          <w:szCs w:val="28"/>
        </w:rPr>
        <w:t xml:space="preserve"> restaurants;</w:t>
      </w:r>
    </w:p>
    <w:p w:rsidR="008F27EA" w:rsidRPr="007924A3" w:rsidRDefault="00494F4A" w:rsidP="007924A3">
      <w:pPr>
        <w:numPr>
          <w:ilvl w:val="0"/>
          <w:numId w:val="6"/>
        </w:numPr>
        <w:autoSpaceDE w:val="0"/>
        <w:autoSpaceDN w:val="0"/>
        <w:adjustRightInd w:val="0"/>
        <w:spacing w:before="0"/>
        <w:ind w:left="709" w:hanging="284"/>
        <w:jc w:val="both"/>
        <w:rPr>
          <w:rFonts w:eastAsia="Calibri" w:cs="Arial"/>
          <w:color w:val="000000"/>
          <w:szCs w:val="28"/>
        </w:rPr>
      </w:pPr>
      <w:proofErr w:type="gramStart"/>
      <w:r w:rsidRPr="007924A3">
        <w:rPr>
          <w:color w:val="000000"/>
          <w:szCs w:val="28"/>
        </w:rPr>
        <w:t>les</w:t>
      </w:r>
      <w:proofErr w:type="gramEnd"/>
      <w:r w:rsidRPr="007924A3">
        <w:rPr>
          <w:color w:val="000000"/>
          <w:szCs w:val="28"/>
        </w:rPr>
        <w:t xml:space="preserve"> fournisseurs de services professionnels.</w:t>
      </w:r>
    </w:p>
    <w:p w:rsidR="008F27EA" w:rsidRPr="007924A3" w:rsidRDefault="00843FC5" w:rsidP="007E54AA">
      <w:pPr>
        <w:autoSpaceDE w:val="0"/>
        <w:autoSpaceDN w:val="0"/>
        <w:adjustRightInd w:val="0"/>
        <w:spacing w:before="0"/>
        <w:jc w:val="both"/>
        <w:rPr>
          <w:rFonts w:eastAsia="Calibri" w:cs="Arial"/>
          <w:color w:val="000000"/>
          <w:szCs w:val="28"/>
        </w:rPr>
      </w:pPr>
      <w:r w:rsidRPr="007924A3">
        <w:rPr>
          <w:color w:val="000000"/>
          <w:szCs w:val="28"/>
        </w:rPr>
        <w:t>Les organismes sans but lucratif comprennent :</w:t>
      </w:r>
    </w:p>
    <w:p w:rsidR="007E54AA" w:rsidRPr="007924A3" w:rsidRDefault="00494F4A" w:rsidP="007924A3">
      <w:pPr>
        <w:pStyle w:val="ListParagraph"/>
        <w:numPr>
          <w:ilvl w:val="0"/>
          <w:numId w:val="30"/>
        </w:numPr>
        <w:autoSpaceDE w:val="0"/>
        <w:autoSpaceDN w:val="0"/>
        <w:adjustRightInd w:val="0"/>
        <w:spacing w:before="0"/>
        <w:jc w:val="both"/>
        <w:rPr>
          <w:rFonts w:eastAsia="Calibri" w:cs="Arial"/>
          <w:b/>
          <w:color w:val="auto"/>
          <w:szCs w:val="28"/>
        </w:rPr>
      </w:pPr>
      <w:proofErr w:type="gramStart"/>
      <w:r w:rsidRPr="007924A3">
        <w:rPr>
          <w:color w:val="000000"/>
          <w:szCs w:val="28"/>
        </w:rPr>
        <w:t>les</w:t>
      </w:r>
      <w:proofErr w:type="gramEnd"/>
      <w:r w:rsidRPr="007924A3">
        <w:rPr>
          <w:color w:val="000000"/>
          <w:szCs w:val="28"/>
        </w:rPr>
        <w:t xml:space="preserve"> organismes de bienfaisance;</w:t>
      </w:r>
    </w:p>
    <w:p w:rsidR="007E54AA" w:rsidRPr="007924A3" w:rsidRDefault="00494F4A" w:rsidP="007924A3">
      <w:pPr>
        <w:pStyle w:val="ListParagraph"/>
        <w:numPr>
          <w:ilvl w:val="0"/>
          <w:numId w:val="30"/>
        </w:numPr>
        <w:autoSpaceDE w:val="0"/>
        <w:autoSpaceDN w:val="0"/>
        <w:adjustRightInd w:val="0"/>
        <w:spacing w:before="0"/>
        <w:jc w:val="both"/>
        <w:rPr>
          <w:rFonts w:eastAsia="Calibri" w:cs="Arial"/>
          <w:b/>
          <w:color w:val="auto"/>
          <w:szCs w:val="28"/>
        </w:rPr>
      </w:pPr>
      <w:proofErr w:type="gramStart"/>
      <w:r w:rsidRPr="007924A3">
        <w:rPr>
          <w:color w:val="000000"/>
          <w:szCs w:val="28"/>
        </w:rPr>
        <w:t>les</w:t>
      </w:r>
      <w:proofErr w:type="gramEnd"/>
      <w:r w:rsidRPr="007924A3">
        <w:rPr>
          <w:color w:val="000000"/>
          <w:szCs w:val="28"/>
        </w:rPr>
        <w:t xml:space="preserve"> lieux de culte;</w:t>
      </w:r>
    </w:p>
    <w:p w:rsidR="007E54AA" w:rsidRPr="007924A3" w:rsidRDefault="00494F4A" w:rsidP="007924A3">
      <w:pPr>
        <w:pStyle w:val="ListParagraph"/>
        <w:numPr>
          <w:ilvl w:val="0"/>
          <w:numId w:val="30"/>
        </w:numPr>
        <w:autoSpaceDE w:val="0"/>
        <w:autoSpaceDN w:val="0"/>
        <w:adjustRightInd w:val="0"/>
        <w:spacing w:before="0"/>
        <w:jc w:val="both"/>
        <w:rPr>
          <w:rFonts w:eastAsia="Calibri" w:cs="Arial"/>
          <w:b/>
          <w:color w:val="auto"/>
          <w:szCs w:val="28"/>
        </w:rPr>
      </w:pPr>
      <w:proofErr w:type="gramStart"/>
      <w:r w:rsidRPr="007924A3">
        <w:rPr>
          <w:color w:val="000000"/>
          <w:szCs w:val="28"/>
        </w:rPr>
        <w:t>les</w:t>
      </w:r>
      <w:proofErr w:type="gramEnd"/>
      <w:r w:rsidRPr="007924A3">
        <w:rPr>
          <w:color w:val="000000"/>
          <w:szCs w:val="28"/>
        </w:rPr>
        <w:t xml:space="preserve"> organismes communautaires;</w:t>
      </w:r>
    </w:p>
    <w:p w:rsidR="008F27EA" w:rsidRPr="007924A3" w:rsidRDefault="00494F4A" w:rsidP="007924A3">
      <w:pPr>
        <w:pStyle w:val="ListParagraph"/>
        <w:numPr>
          <w:ilvl w:val="0"/>
          <w:numId w:val="30"/>
        </w:numPr>
        <w:autoSpaceDE w:val="0"/>
        <w:autoSpaceDN w:val="0"/>
        <w:adjustRightInd w:val="0"/>
        <w:spacing w:before="0"/>
        <w:jc w:val="both"/>
        <w:rPr>
          <w:rFonts w:eastAsia="Calibri" w:cs="Arial"/>
          <w:color w:val="000000"/>
          <w:szCs w:val="28"/>
        </w:rPr>
      </w:pPr>
      <w:proofErr w:type="gramStart"/>
      <w:r w:rsidRPr="007924A3">
        <w:rPr>
          <w:color w:val="000000"/>
          <w:szCs w:val="28"/>
        </w:rPr>
        <w:t>les</w:t>
      </w:r>
      <w:proofErr w:type="gramEnd"/>
      <w:r w:rsidRPr="007924A3">
        <w:rPr>
          <w:color w:val="000000"/>
          <w:szCs w:val="28"/>
        </w:rPr>
        <w:t xml:space="preserve"> associations.</w:t>
      </w:r>
    </w:p>
    <w:p w:rsidR="00494F4A" w:rsidRPr="007924A3" w:rsidRDefault="00494F4A" w:rsidP="0009528E">
      <w:pPr>
        <w:pStyle w:val="Heading1"/>
        <w:spacing w:line="276" w:lineRule="auto"/>
        <w:jc w:val="both"/>
      </w:pPr>
      <w:bookmarkStart w:id="37" w:name="_Toc41384889"/>
      <w:r w:rsidRPr="007924A3">
        <w:lastRenderedPageBreak/>
        <w:t>Pourquoi l</w:t>
      </w:r>
      <w:r w:rsidR="000E5448" w:rsidRPr="007924A3">
        <w:t>’</w:t>
      </w:r>
      <w:r w:rsidRPr="007924A3">
        <w:t>accessibilité à l</w:t>
      </w:r>
      <w:r w:rsidR="000E5448" w:rsidRPr="007924A3">
        <w:t>’</w:t>
      </w:r>
      <w:r w:rsidRPr="007924A3">
        <w:t>emploi est-elle importante?</w:t>
      </w:r>
      <w:bookmarkEnd w:id="37"/>
    </w:p>
    <w:p w:rsidR="00C11CAC" w:rsidRPr="007924A3" w:rsidRDefault="00C11CAC" w:rsidP="00642C8E">
      <w:pPr>
        <w:spacing w:after="480"/>
        <w:jc w:val="both"/>
        <w:rPr>
          <w:rFonts w:cs="Arial"/>
          <w:szCs w:val="28"/>
        </w:rPr>
      </w:pPr>
      <w:r w:rsidRPr="007924A3">
        <w:t xml:space="preserve">Les Manitobains handicapés veulent travailler, et les employeurs manitobains veulent </w:t>
      </w:r>
      <w:proofErr w:type="gramStart"/>
      <w:r w:rsidRPr="007924A3">
        <w:t>les meilleurs employés possible</w:t>
      </w:r>
      <w:proofErr w:type="gramEnd"/>
      <w:r w:rsidRPr="007924A3">
        <w:t>.</w:t>
      </w:r>
    </w:p>
    <w:p w:rsidR="008F27EA" w:rsidRPr="007924A3" w:rsidRDefault="00C1705C" w:rsidP="0009528E">
      <w:pPr>
        <w:spacing w:before="240" w:after="240"/>
        <w:jc w:val="both"/>
        <w:rPr>
          <w:rFonts w:cs="Arial"/>
          <w:szCs w:val="28"/>
        </w:rPr>
      </w:pPr>
      <w:bookmarkStart w:id="38" w:name="xxInlineShape1"/>
      <w:bookmarkEnd w:id="38"/>
      <w:r w:rsidRPr="007924A3">
        <w:t>Les recherches montrent qu</w:t>
      </w:r>
      <w:r w:rsidR="000E5448" w:rsidRPr="007924A3">
        <w:t>’</w:t>
      </w:r>
      <w:r w:rsidRPr="007924A3">
        <w:t>il est bon pour les affaires d</w:t>
      </w:r>
      <w:r w:rsidR="000E5448" w:rsidRPr="007924A3">
        <w:t>’</w:t>
      </w:r>
      <w:r w:rsidRPr="007924A3">
        <w:t>employer des Manitobains handicapés, et ce, pour un certain nombre de raisons :</w:t>
      </w:r>
    </w:p>
    <w:p w:rsidR="00C11CAC" w:rsidRPr="007924A3" w:rsidRDefault="00C11CAC" w:rsidP="007924A3">
      <w:pPr>
        <w:pStyle w:val="ListParagraph"/>
        <w:numPr>
          <w:ilvl w:val="0"/>
          <w:numId w:val="31"/>
        </w:numPr>
        <w:spacing w:before="0"/>
        <w:contextualSpacing w:val="0"/>
        <w:jc w:val="both"/>
        <w:rPr>
          <w:rFonts w:cs="Arial"/>
          <w:szCs w:val="28"/>
        </w:rPr>
      </w:pPr>
      <w:r w:rsidRPr="007924A3">
        <w:rPr>
          <w:b/>
          <w:szCs w:val="28"/>
        </w:rPr>
        <w:t>Le talent —</w:t>
      </w:r>
      <w:r w:rsidRPr="007924A3">
        <w:t xml:space="preserve"> Grâce à l</w:t>
      </w:r>
      <w:r w:rsidR="000E5448" w:rsidRPr="007924A3">
        <w:t>’</w:t>
      </w:r>
      <w:r w:rsidRPr="007924A3">
        <w:t>accessibilité lors du recrutement et en cours d</w:t>
      </w:r>
      <w:r w:rsidR="000E5448" w:rsidRPr="007924A3">
        <w:t>’</w:t>
      </w:r>
      <w:r w:rsidRPr="007924A3">
        <w:t>emploi, la diversité dans le lieu de travail encourage l</w:t>
      </w:r>
      <w:r w:rsidR="000E5448" w:rsidRPr="007924A3">
        <w:t>’</w:t>
      </w:r>
      <w:r w:rsidRPr="007924A3">
        <w:t>innovation et le dévouement de tout le personnel. L</w:t>
      </w:r>
      <w:r w:rsidR="000E5448" w:rsidRPr="007924A3">
        <w:t>’</w:t>
      </w:r>
      <w:r w:rsidRPr="007924A3">
        <w:t>accessibilité permet également aux employés de donner le meilleur d</w:t>
      </w:r>
      <w:r w:rsidR="000E5448" w:rsidRPr="007924A3">
        <w:t>’</w:t>
      </w:r>
      <w:r w:rsidRPr="007924A3">
        <w:t>eux-mêmes.</w:t>
      </w:r>
    </w:p>
    <w:p w:rsidR="00C11CAC" w:rsidRPr="007924A3" w:rsidRDefault="00C11CAC" w:rsidP="007924A3">
      <w:pPr>
        <w:pStyle w:val="ListParagraph"/>
        <w:numPr>
          <w:ilvl w:val="0"/>
          <w:numId w:val="31"/>
        </w:numPr>
        <w:spacing w:before="0"/>
        <w:contextualSpacing w:val="0"/>
        <w:jc w:val="both"/>
        <w:rPr>
          <w:rFonts w:cs="Arial"/>
          <w:szCs w:val="28"/>
        </w:rPr>
      </w:pPr>
      <w:r w:rsidRPr="007924A3">
        <w:rPr>
          <w:b/>
          <w:szCs w:val="28"/>
        </w:rPr>
        <w:t>La fiabilité —</w:t>
      </w:r>
      <w:r w:rsidRPr="007924A3">
        <w:t xml:space="preserve"> Selon les recherches, des mesures d’adaptation appropriées entraînent un faible taux d</w:t>
      </w:r>
      <w:r w:rsidR="000E5448" w:rsidRPr="007924A3">
        <w:t>’</w:t>
      </w:r>
      <w:r w:rsidRPr="007924A3">
        <w:t>absentéisme, un faible taux de rotation du personnel et moins d</w:t>
      </w:r>
      <w:r w:rsidR="000E5448" w:rsidRPr="007924A3">
        <w:t>’</w:t>
      </w:r>
      <w:r w:rsidRPr="007924A3">
        <w:t>accidents du travail chez les employés handicapés.</w:t>
      </w:r>
    </w:p>
    <w:p w:rsidR="00C11CAC" w:rsidRPr="007924A3" w:rsidRDefault="00C11CAC" w:rsidP="007924A3">
      <w:pPr>
        <w:pStyle w:val="ListParagraph"/>
        <w:numPr>
          <w:ilvl w:val="0"/>
          <w:numId w:val="31"/>
        </w:numPr>
        <w:spacing w:before="0"/>
        <w:contextualSpacing w:val="0"/>
        <w:jc w:val="both"/>
        <w:rPr>
          <w:rFonts w:cs="Arial"/>
          <w:szCs w:val="28"/>
        </w:rPr>
      </w:pPr>
      <w:r w:rsidRPr="007924A3">
        <w:rPr>
          <w:b/>
          <w:szCs w:val="28"/>
        </w:rPr>
        <w:t>La réputation —</w:t>
      </w:r>
      <w:r w:rsidRPr="007924A3">
        <w:t xml:space="preserve"> Des études ont indiqué que les employés et les clients sont plus loyaux envers les entreprises qui démontrent qu</w:t>
      </w:r>
      <w:r w:rsidR="000E5448" w:rsidRPr="007924A3">
        <w:t>’</w:t>
      </w:r>
      <w:r w:rsidRPr="007924A3">
        <w:t>elles accordent de l</w:t>
      </w:r>
      <w:r w:rsidR="000E5448" w:rsidRPr="007924A3">
        <w:t>’</w:t>
      </w:r>
      <w:r w:rsidRPr="007924A3">
        <w:t>importance à la diversité.</w:t>
      </w:r>
    </w:p>
    <w:p w:rsidR="002D775C" w:rsidRPr="007924A3" w:rsidRDefault="00385D34" w:rsidP="0009528E">
      <w:pPr>
        <w:pStyle w:val="Heading1"/>
        <w:spacing w:line="276" w:lineRule="auto"/>
        <w:jc w:val="both"/>
      </w:pPr>
      <w:bookmarkStart w:id="39" w:name="_Toc41384890"/>
      <w:r w:rsidRPr="007924A3">
        <w:t>Les barrières à l</w:t>
      </w:r>
      <w:r w:rsidR="000E5448" w:rsidRPr="007924A3">
        <w:t>’</w:t>
      </w:r>
      <w:r w:rsidRPr="007924A3">
        <w:t>emploi</w:t>
      </w:r>
      <w:bookmarkEnd w:id="39"/>
    </w:p>
    <w:p w:rsidR="00830D35" w:rsidRPr="007924A3" w:rsidRDefault="00280687" w:rsidP="002A0EFB">
      <w:pPr>
        <w:spacing w:before="0" w:after="360"/>
        <w:jc w:val="both"/>
        <w:rPr>
          <w:rFonts w:cs="Arial"/>
          <w:color w:val="auto"/>
          <w:szCs w:val="28"/>
        </w:rPr>
      </w:pPr>
      <w:r w:rsidRPr="007924A3">
        <w:t>Beaucoup de gens pensent que les handicaps sont des barrières. Ce n</w:t>
      </w:r>
      <w:r w:rsidR="000E5448" w:rsidRPr="007924A3">
        <w:t>’</w:t>
      </w:r>
      <w:r w:rsidRPr="007924A3">
        <w:t>est pas le cas. Selon la Loi sur l</w:t>
      </w:r>
      <w:r w:rsidR="000E5448" w:rsidRPr="007924A3">
        <w:t>’</w:t>
      </w:r>
      <w:r w:rsidRPr="007924A3">
        <w:t>accessibilité pour les Manitobains, une barrière est tout ce qui fait obstacle à la possibilité pour une personne de participer à la vie quotidienne en raison d</w:t>
      </w:r>
      <w:r w:rsidR="000E5448" w:rsidRPr="007924A3">
        <w:t>’</w:t>
      </w:r>
      <w:r w:rsidRPr="007924A3">
        <w:t xml:space="preserve">un handicap.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Type of barriers and examples."/>
      </w:tblPr>
      <w:tblGrid>
        <w:gridCol w:w="5261"/>
        <w:gridCol w:w="5262"/>
      </w:tblGrid>
      <w:tr w:rsidR="008748E6" w:rsidRPr="007924A3" w:rsidTr="00087BE6">
        <w:trPr>
          <w:tblHeader/>
        </w:trPr>
        <w:tc>
          <w:tcPr>
            <w:tcW w:w="5261" w:type="dxa"/>
            <w:tcBorders>
              <w:top w:val="single" w:sz="4" w:space="0" w:color="auto"/>
              <w:left w:val="single" w:sz="4" w:space="0" w:color="auto"/>
            </w:tcBorders>
          </w:tcPr>
          <w:p w:rsidR="008748E6" w:rsidRPr="007924A3" w:rsidRDefault="008748E6" w:rsidP="0009528E">
            <w:pPr>
              <w:jc w:val="both"/>
              <w:rPr>
                <w:rFonts w:cs="Arial"/>
                <w:szCs w:val="28"/>
              </w:rPr>
            </w:pPr>
            <w:r w:rsidRPr="007924A3">
              <w:rPr>
                <w:b/>
                <w:color w:val="auto"/>
                <w:szCs w:val="28"/>
              </w:rPr>
              <w:t>Types de barrières</w:t>
            </w:r>
          </w:p>
        </w:tc>
        <w:tc>
          <w:tcPr>
            <w:tcW w:w="5262" w:type="dxa"/>
            <w:tcBorders>
              <w:top w:val="single" w:sz="4" w:space="0" w:color="auto"/>
              <w:right w:val="single" w:sz="4" w:space="0" w:color="auto"/>
            </w:tcBorders>
          </w:tcPr>
          <w:p w:rsidR="008748E6" w:rsidRPr="007924A3" w:rsidRDefault="001E4B09" w:rsidP="002A0EFB">
            <w:pPr>
              <w:ind w:firstLine="442"/>
              <w:jc w:val="both"/>
              <w:rPr>
                <w:rFonts w:cs="Arial"/>
                <w:szCs w:val="28"/>
              </w:rPr>
            </w:pPr>
            <w:r w:rsidRPr="007924A3">
              <w:rPr>
                <w:b/>
                <w:color w:val="auto"/>
                <w:szCs w:val="28"/>
              </w:rPr>
              <w:t>Exemples dans le lieu de travail</w:t>
            </w:r>
          </w:p>
        </w:tc>
      </w:tr>
      <w:tr w:rsidR="00383BCF" w:rsidRPr="007924A3" w:rsidTr="008748E6">
        <w:tc>
          <w:tcPr>
            <w:tcW w:w="5261" w:type="dxa"/>
            <w:tcBorders>
              <w:top w:val="single" w:sz="4" w:space="0" w:color="auto"/>
              <w:left w:val="single" w:sz="4" w:space="0" w:color="auto"/>
            </w:tcBorders>
          </w:tcPr>
          <w:p w:rsidR="00383BCF" w:rsidRPr="007924A3" w:rsidRDefault="00383BCF" w:rsidP="00A1105D">
            <w:pPr>
              <w:rPr>
                <w:rFonts w:cs="Arial"/>
                <w:color w:val="auto"/>
                <w:szCs w:val="28"/>
              </w:rPr>
            </w:pPr>
            <w:r w:rsidRPr="007924A3">
              <w:rPr>
                <w:b/>
                <w:szCs w:val="28"/>
              </w:rPr>
              <w:t>Les barrières comportementales</w:t>
            </w:r>
            <w:r w:rsidRPr="007924A3">
              <w:t xml:space="preserve"> entraînent des préjugés ou des malentendus qui limitent la participation et les possibilités.</w:t>
            </w:r>
          </w:p>
        </w:tc>
        <w:tc>
          <w:tcPr>
            <w:tcW w:w="5262" w:type="dxa"/>
            <w:tcBorders>
              <w:top w:val="single" w:sz="4" w:space="0" w:color="auto"/>
              <w:right w:val="single" w:sz="4" w:space="0" w:color="auto"/>
            </w:tcBorders>
          </w:tcPr>
          <w:p w:rsidR="00383BCF" w:rsidRPr="007924A3" w:rsidRDefault="005B1FED" w:rsidP="007924A3">
            <w:pPr>
              <w:pStyle w:val="ListParagraph"/>
              <w:numPr>
                <w:ilvl w:val="0"/>
                <w:numId w:val="11"/>
              </w:numPr>
              <w:contextualSpacing w:val="0"/>
              <w:rPr>
                <w:rFonts w:eastAsia="Calibri" w:cs="Arial"/>
                <w:color w:val="auto"/>
                <w:szCs w:val="28"/>
              </w:rPr>
            </w:pPr>
            <w:r w:rsidRPr="007924A3">
              <w:rPr>
                <w:color w:val="auto"/>
                <w:szCs w:val="28"/>
              </w:rPr>
              <w:t xml:space="preserve">Les collègues supposent à tort que, parce que leur collègue a du mal à parler, il a aussi des difficultés à réfléchir. </w:t>
            </w:r>
          </w:p>
        </w:tc>
      </w:tr>
      <w:tr w:rsidR="001E4B09" w:rsidRPr="007924A3" w:rsidTr="008748E6">
        <w:tc>
          <w:tcPr>
            <w:tcW w:w="5261" w:type="dxa"/>
            <w:tcBorders>
              <w:top w:val="single" w:sz="4" w:space="0" w:color="auto"/>
              <w:left w:val="single" w:sz="4" w:space="0" w:color="auto"/>
            </w:tcBorders>
          </w:tcPr>
          <w:p w:rsidR="001E4B09" w:rsidRPr="007924A3" w:rsidRDefault="001E4B09" w:rsidP="00A1105D">
            <w:pPr>
              <w:rPr>
                <w:rFonts w:cs="Arial"/>
                <w:b/>
                <w:szCs w:val="28"/>
              </w:rPr>
            </w:pPr>
            <w:r w:rsidRPr="007924A3">
              <w:rPr>
                <w:b/>
                <w:szCs w:val="28"/>
              </w:rPr>
              <w:t>Les barrières qui bloquent la communication ou l</w:t>
            </w:r>
            <w:r w:rsidR="000E5448" w:rsidRPr="007924A3">
              <w:rPr>
                <w:b/>
                <w:szCs w:val="28"/>
              </w:rPr>
              <w:t>’</w:t>
            </w:r>
            <w:r w:rsidRPr="007924A3">
              <w:rPr>
                <w:b/>
                <w:szCs w:val="28"/>
              </w:rPr>
              <w:t>échange de renseignements</w:t>
            </w:r>
            <w:r w:rsidRPr="007924A3">
              <w:t xml:space="preserve"> empêchent les </w:t>
            </w:r>
            <w:r w:rsidRPr="007924A3">
              <w:lastRenderedPageBreak/>
              <w:t>personnes d</w:t>
            </w:r>
            <w:r w:rsidR="000E5448" w:rsidRPr="007924A3">
              <w:t>’</w:t>
            </w:r>
            <w:r w:rsidRPr="007924A3">
              <w:t>accéder facilement à l</w:t>
            </w:r>
            <w:r w:rsidR="000E5448" w:rsidRPr="007924A3">
              <w:t>’</w:t>
            </w:r>
            <w:r w:rsidRPr="007924A3">
              <w:t>information.</w:t>
            </w:r>
          </w:p>
        </w:tc>
        <w:tc>
          <w:tcPr>
            <w:tcW w:w="5262" w:type="dxa"/>
            <w:tcBorders>
              <w:top w:val="single" w:sz="4" w:space="0" w:color="auto"/>
              <w:right w:val="single" w:sz="4" w:space="0" w:color="auto"/>
            </w:tcBorders>
          </w:tcPr>
          <w:p w:rsidR="001E4B09" w:rsidRPr="007924A3" w:rsidRDefault="001E4B09" w:rsidP="007924A3">
            <w:pPr>
              <w:pStyle w:val="ListParagraph"/>
              <w:numPr>
                <w:ilvl w:val="0"/>
                <w:numId w:val="9"/>
              </w:numPr>
              <w:contextualSpacing w:val="0"/>
              <w:rPr>
                <w:rFonts w:cs="Arial"/>
                <w:szCs w:val="28"/>
              </w:rPr>
            </w:pPr>
            <w:r w:rsidRPr="007924A3">
              <w:lastRenderedPageBreak/>
              <w:t>Les renseignements sur l</w:t>
            </w:r>
            <w:r w:rsidR="000E5448" w:rsidRPr="007924A3">
              <w:t>’</w:t>
            </w:r>
            <w:r w:rsidRPr="007924A3">
              <w:t>évacuation d</w:t>
            </w:r>
            <w:r w:rsidR="000E5448" w:rsidRPr="007924A3">
              <w:t>’</w:t>
            </w:r>
            <w:r w:rsidRPr="007924A3">
              <w:t xml:space="preserve">urgence sont affichés au mur, mais ne sont pas </w:t>
            </w:r>
            <w:r w:rsidRPr="007924A3">
              <w:lastRenderedPageBreak/>
              <w:t>accessibles par voie électronique pour les personnes qui ne peuvent pas voir l</w:t>
            </w:r>
            <w:r w:rsidR="000E5448" w:rsidRPr="007924A3">
              <w:t>’</w:t>
            </w:r>
            <w:r w:rsidRPr="007924A3">
              <w:t>affiche.</w:t>
            </w:r>
          </w:p>
        </w:tc>
      </w:tr>
      <w:tr w:rsidR="008748E6" w:rsidRPr="007924A3" w:rsidTr="008748E6">
        <w:tc>
          <w:tcPr>
            <w:tcW w:w="5261" w:type="dxa"/>
            <w:tcBorders>
              <w:top w:val="single" w:sz="4" w:space="0" w:color="auto"/>
              <w:left w:val="single" w:sz="4" w:space="0" w:color="auto"/>
            </w:tcBorders>
          </w:tcPr>
          <w:p w:rsidR="00D841B0" w:rsidRPr="007924A3" w:rsidRDefault="008748E6" w:rsidP="003A1E90">
            <w:pPr>
              <w:rPr>
                <w:rFonts w:cs="Arial"/>
                <w:szCs w:val="28"/>
              </w:rPr>
            </w:pPr>
            <w:r w:rsidRPr="007924A3">
              <w:lastRenderedPageBreak/>
              <w:t xml:space="preserve">Les barrières </w:t>
            </w:r>
            <w:r w:rsidRPr="007924A3">
              <w:rPr>
                <w:b/>
                <w:bCs/>
              </w:rPr>
              <w:t>architecturales</w:t>
            </w:r>
            <w:r w:rsidRPr="007924A3">
              <w:t xml:space="preserve"> et environnementales sont des éléments d</w:t>
            </w:r>
            <w:r w:rsidR="000E5448" w:rsidRPr="007924A3">
              <w:t>’</w:t>
            </w:r>
            <w:r w:rsidRPr="007924A3">
              <w:t>un bâtiment ou d</w:t>
            </w:r>
            <w:r w:rsidR="000E5448" w:rsidRPr="007924A3">
              <w:t>’</w:t>
            </w:r>
            <w:r w:rsidRPr="007924A3">
              <w:t>un lieu qui compliquent l</w:t>
            </w:r>
            <w:r w:rsidR="000E5448" w:rsidRPr="007924A3">
              <w:t>’</w:t>
            </w:r>
            <w:r w:rsidRPr="007924A3">
              <w:t>accès des personnes handicapées à ce lieu.</w:t>
            </w:r>
          </w:p>
        </w:tc>
        <w:tc>
          <w:tcPr>
            <w:tcW w:w="5262" w:type="dxa"/>
            <w:tcBorders>
              <w:top w:val="single" w:sz="4" w:space="0" w:color="auto"/>
              <w:right w:val="single" w:sz="4" w:space="0" w:color="auto"/>
            </w:tcBorders>
          </w:tcPr>
          <w:p w:rsidR="008748E6" w:rsidRPr="007924A3" w:rsidRDefault="008748E6" w:rsidP="007924A3">
            <w:pPr>
              <w:pStyle w:val="ListParagraph"/>
              <w:numPr>
                <w:ilvl w:val="0"/>
                <w:numId w:val="9"/>
              </w:numPr>
              <w:contextualSpacing w:val="0"/>
              <w:rPr>
                <w:rFonts w:cs="Arial"/>
                <w:szCs w:val="28"/>
              </w:rPr>
            </w:pPr>
            <w:r w:rsidRPr="007924A3">
              <w:t>Les couloirs de bureaux encombrés créent des dangers pour les personnes malvoyantes et celles qui utilisent un déambulateur, un fauteuil roulant ou un animal d</w:t>
            </w:r>
            <w:r w:rsidR="000E5448" w:rsidRPr="007924A3">
              <w:t>’</w:t>
            </w:r>
            <w:r w:rsidRPr="007924A3">
              <w:t>assistance.</w:t>
            </w:r>
          </w:p>
          <w:p w:rsidR="00D841B0" w:rsidRPr="007924A3" w:rsidRDefault="00D841B0" w:rsidP="007924A3">
            <w:pPr>
              <w:pStyle w:val="ListParagraph"/>
              <w:numPr>
                <w:ilvl w:val="0"/>
                <w:numId w:val="9"/>
              </w:numPr>
              <w:contextualSpacing w:val="0"/>
              <w:rPr>
                <w:rFonts w:cs="Arial"/>
                <w:szCs w:val="28"/>
              </w:rPr>
            </w:pPr>
            <w:r w:rsidRPr="007924A3">
              <w:t xml:space="preserve">Les produits chimiques utilisés dans la colle et les parfums provoquent des maux de tête. </w:t>
            </w:r>
          </w:p>
        </w:tc>
      </w:tr>
      <w:tr w:rsidR="008748E6" w:rsidRPr="007924A3" w:rsidTr="008748E6">
        <w:tc>
          <w:tcPr>
            <w:tcW w:w="5261" w:type="dxa"/>
            <w:tcBorders>
              <w:top w:val="single" w:sz="4" w:space="0" w:color="auto"/>
              <w:left w:val="single" w:sz="4" w:space="0" w:color="auto"/>
            </w:tcBorders>
          </w:tcPr>
          <w:p w:rsidR="008F27EA" w:rsidRPr="007924A3" w:rsidRDefault="008748E6" w:rsidP="005A0993">
            <w:pPr>
              <w:rPr>
                <w:rFonts w:cs="Arial"/>
                <w:color w:val="000000"/>
                <w:sz w:val="24"/>
              </w:rPr>
            </w:pPr>
            <w:r w:rsidRPr="007924A3">
              <w:rPr>
                <w:b/>
                <w:szCs w:val="28"/>
              </w:rPr>
              <w:t>Les barrières technologiques</w:t>
            </w:r>
            <w:r w:rsidRPr="007924A3">
              <w:t xml:space="preserve"> </w:t>
            </w:r>
            <w:r w:rsidRPr="007924A3">
              <w:rPr>
                <w:color w:val="222222"/>
                <w:szCs w:val="28"/>
              </w:rPr>
              <w:t xml:space="preserve">surviennent </w:t>
            </w:r>
            <w:r w:rsidRPr="007924A3">
              <w:rPr>
                <w:color w:val="222222"/>
                <w:sz w:val="24"/>
              </w:rPr>
              <w:t>lorsque</w:t>
            </w:r>
            <w:r w:rsidRPr="007924A3">
              <w:rPr>
                <w:color w:val="000000"/>
                <w:sz w:val="24"/>
              </w:rPr>
              <w:t xml:space="preserve"> tout le monde ne peut pas accéder</w:t>
            </w:r>
            <w:r w:rsidRPr="007924A3">
              <w:rPr>
                <w:color w:val="222222"/>
                <w:sz w:val="24"/>
              </w:rPr>
              <w:t xml:space="preserve"> à un message ou à un service</w:t>
            </w:r>
            <w:r w:rsidRPr="007924A3">
              <w:rPr>
                <w:color w:val="000000"/>
                <w:sz w:val="24"/>
              </w:rPr>
              <w:t xml:space="preserve"> parce que le dispositif n</w:t>
            </w:r>
            <w:r w:rsidR="000E5448" w:rsidRPr="007924A3">
              <w:rPr>
                <w:color w:val="000000"/>
                <w:sz w:val="24"/>
              </w:rPr>
              <w:t>’</w:t>
            </w:r>
            <w:r w:rsidRPr="007924A3">
              <w:rPr>
                <w:color w:val="000000"/>
                <w:sz w:val="24"/>
              </w:rPr>
              <w:t>est pas accessible ou que l</w:t>
            </w:r>
            <w:r w:rsidR="000E5448" w:rsidRPr="007924A3">
              <w:rPr>
                <w:color w:val="000000"/>
                <w:sz w:val="24"/>
              </w:rPr>
              <w:t>’</w:t>
            </w:r>
            <w:r w:rsidRPr="007924A3">
              <w:rPr>
                <w:color w:val="000000"/>
                <w:sz w:val="24"/>
              </w:rPr>
              <w:t>utilisateur n</w:t>
            </w:r>
            <w:r w:rsidR="000E5448" w:rsidRPr="007924A3">
              <w:rPr>
                <w:color w:val="000000"/>
                <w:sz w:val="24"/>
              </w:rPr>
              <w:t>’</w:t>
            </w:r>
            <w:r w:rsidRPr="007924A3">
              <w:rPr>
                <w:color w:val="000000"/>
                <w:sz w:val="24"/>
              </w:rPr>
              <w:t>a pas pris en compte les caractéristiques d</w:t>
            </w:r>
            <w:r w:rsidR="000E5448" w:rsidRPr="007924A3">
              <w:rPr>
                <w:color w:val="000000"/>
                <w:sz w:val="24"/>
              </w:rPr>
              <w:t>’</w:t>
            </w:r>
            <w:r w:rsidRPr="007924A3">
              <w:rPr>
                <w:color w:val="000000"/>
                <w:sz w:val="24"/>
              </w:rPr>
              <w:t>accessibilité (par exemple, sur un ordinateur).</w:t>
            </w:r>
          </w:p>
          <w:p w:rsidR="008748E6" w:rsidRPr="007924A3" w:rsidRDefault="008748E6" w:rsidP="005A0993">
            <w:pPr>
              <w:rPr>
                <w:rFonts w:cs="Arial"/>
                <w:szCs w:val="28"/>
              </w:rPr>
            </w:pPr>
          </w:p>
        </w:tc>
        <w:tc>
          <w:tcPr>
            <w:tcW w:w="5262" w:type="dxa"/>
            <w:tcBorders>
              <w:top w:val="single" w:sz="4" w:space="0" w:color="auto"/>
              <w:right w:val="single" w:sz="4" w:space="0" w:color="auto"/>
            </w:tcBorders>
          </w:tcPr>
          <w:p w:rsidR="008F27EA" w:rsidRPr="007924A3" w:rsidRDefault="005464A0" w:rsidP="007924A3">
            <w:pPr>
              <w:pStyle w:val="ListParagraph"/>
              <w:numPr>
                <w:ilvl w:val="0"/>
                <w:numId w:val="9"/>
              </w:numPr>
              <w:rPr>
                <w:szCs w:val="28"/>
              </w:rPr>
            </w:pPr>
            <w:r w:rsidRPr="007924A3">
              <w:t>Les employés doivent saisir leurs codes pour entrer dans le bureau sur un écran tactile avec des numéros qui ne sont pas accessibles aux personnes malvoyantes (contrairement à un clavier à boutons).</w:t>
            </w:r>
          </w:p>
          <w:p w:rsidR="00AE11C2" w:rsidRPr="007924A3" w:rsidRDefault="00AE11C2" w:rsidP="005464A0">
            <w:pPr>
              <w:pStyle w:val="ListParagraph"/>
              <w:contextualSpacing w:val="0"/>
              <w:rPr>
                <w:rFonts w:cs="Arial"/>
                <w:szCs w:val="28"/>
              </w:rPr>
            </w:pPr>
          </w:p>
        </w:tc>
      </w:tr>
      <w:tr w:rsidR="008748E6" w:rsidRPr="007924A3" w:rsidTr="008748E6">
        <w:tc>
          <w:tcPr>
            <w:tcW w:w="5261" w:type="dxa"/>
            <w:tcBorders>
              <w:top w:val="single" w:sz="4" w:space="0" w:color="auto"/>
              <w:left w:val="single" w:sz="4" w:space="0" w:color="auto"/>
            </w:tcBorders>
          </w:tcPr>
          <w:p w:rsidR="008748E6" w:rsidRPr="007924A3" w:rsidRDefault="008748E6" w:rsidP="00A1105D">
            <w:pPr>
              <w:rPr>
                <w:rFonts w:cs="Arial"/>
                <w:szCs w:val="28"/>
              </w:rPr>
            </w:pPr>
            <w:r w:rsidRPr="007924A3">
              <w:t xml:space="preserve">Les barrières </w:t>
            </w:r>
            <w:r w:rsidRPr="007924A3">
              <w:rPr>
                <w:b/>
                <w:bCs/>
              </w:rPr>
              <w:t>systémiques</w:t>
            </w:r>
            <w:r w:rsidRPr="007924A3">
              <w:t xml:space="preserve"> sont des politiques, des pratiques et des procédures qui discriminent les personnes handicapées.</w:t>
            </w:r>
          </w:p>
        </w:tc>
        <w:tc>
          <w:tcPr>
            <w:tcW w:w="5262" w:type="dxa"/>
            <w:tcBorders>
              <w:top w:val="single" w:sz="4" w:space="0" w:color="auto"/>
              <w:right w:val="single" w:sz="4" w:space="0" w:color="auto"/>
            </w:tcBorders>
          </w:tcPr>
          <w:p w:rsidR="008F27EA" w:rsidRPr="007924A3" w:rsidRDefault="002D6717" w:rsidP="007924A3">
            <w:pPr>
              <w:pStyle w:val="ListParagraph"/>
              <w:numPr>
                <w:ilvl w:val="0"/>
                <w:numId w:val="9"/>
              </w:numPr>
              <w:contextualSpacing w:val="0"/>
              <w:rPr>
                <w:rFonts w:cs="Arial"/>
                <w:szCs w:val="28"/>
              </w:rPr>
            </w:pPr>
            <w:r w:rsidRPr="007924A3">
              <w:t>Le personnel de commerce de détail est censé être debout pendant tout leur quart de travail, sans avoir la possibilité de s</w:t>
            </w:r>
            <w:r w:rsidR="000E5448" w:rsidRPr="007924A3">
              <w:t>’</w:t>
            </w:r>
            <w:r w:rsidRPr="007924A3">
              <w:t>asseoir, même si l</w:t>
            </w:r>
            <w:r w:rsidR="000E5448" w:rsidRPr="007924A3">
              <w:t>’</w:t>
            </w:r>
            <w:r w:rsidRPr="007924A3">
              <w:t>employé a une douleur à la hanche.</w:t>
            </w:r>
          </w:p>
          <w:p w:rsidR="00536352" w:rsidRPr="007924A3" w:rsidRDefault="005464A0" w:rsidP="007924A3">
            <w:pPr>
              <w:pStyle w:val="ListParagraph"/>
              <w:numPr>
                <w:ilvl w:val="0"/>
                <w:numId w:val="9"/>
              </w:numPr>
              <w:contextualSpacing w:val="0"/>
              <w:rPr>
                <w:rFonts w:cs="Arial"/>
                <w:sz w:val="24"/>
              </w:rPr>
            </w:pPr>
            <w:r w:rsidRPr="007924A3">
              <w:rPr>
                <w:rStyle w:val="st1"/>
                <w:color w:val="auto"/>
                <w:szCs w:val="28"/>
              </w:rPr>
              <w:t>Un employeur ne permettra pas à ses employés de modifier un horaire de travail pour tenir compte des rendez-vous médicaux</w:t>
            </w:r>
            <w:r w:rsidRPr="007924A3">
              <w:rPr>
                <w:rStyle w:val="st1"/>
                <w:color w:val="auto"/>
                <w:sz w:val="24"/>
              </w:rPr>
              <w:t xml:space="preserve">. </w:t>
            </w:r>
          </w:p>
        </w:tc>
      </w:tr>
    </w:tbl>
    <w:p w:rsidR="008F27EA" w:rsidRPr="007924A3" w:rsidRDefault="00B204B2" w:rsidP="00520D20">
      <w:pPr>
        <w:spacing w:before="240"/>
        <w:jc w:val="both"/>
        <w:rPr>
          <w:rFonts w:cs="Arial"/>
          <w:color w:val="000000"/>
          <w:szCs w:val="28"/>
        </w:rPr>
      </w:pPr>
      <w:r w:rsidRPr="007924A3">
        <w:rPr>
          <w:b/>
          <w:color w:val="auto"/>
          <w:szCs w:val="28"/>
        </w:rPr>
        <w:lastRenderedPageBreak/>
        <w:t>Conseil :</w:t>
      </w:r>
      <w:r w:rsidRPr="007924A3">
        <w:rPr>
          <w:color w:val="auto"/>
          <w:szCs w:val="28"/>
        </w:rPr>
        <w:tab/>
        <w:t>Certaines barrières, comme les barrières comportementales, nuisent à la culture du bureau et exigent un leadership de la part de la direction, ainsi qu</w:t>
      </w:r>
      <w:r w:rsidR="000E5448" w:rsidRPr="007924A3">
        <w:rPr>
          <w:color w:val="auto"/>
          <w:szCs w:val="28"/>
        </w:rPr>
        <w:t>’</w:t>
      </w:r>
      <w:r w:rsidRPr="007924A3">
        <w:rPr>
          <w:color w:val="auto"/>
          <w:szCs w:val="28"/>
        </w:rPr>
        <w:t>une formation et une discussion ouverte. Consultez le site </w:t>
      </w:r>
      <w:hyperlink r:id="rId17" w:history="1">
        <w:r w:rsidRPr="007924A3">
          <w:rPr>
            <w:rStyle w:val="Hyperlink"/>
            <w:sz w:val="28"/>
            <w:szCs w:val="28"/>
          </w:rPr>
          <w:t>MB.211.ca</w:t>
        </w:r>
      </w:hyperlink>
      <w:r w:rsidRPr="007924A3">
        <w:rPr>
          <w:rStyle w:val="Hyperlink"/>
          <w:sz w:val="28"/>
          <w:szCs w:val="28"/>
        </w:rPr>
        <w:t>, et sélectionnez Personnes handicapées</w:t>
      </w:r>
      <w:r w:rsidRPr="007924A3">
        <w:rPr>
          <w:color w:val="000000"/>
          <w:szCs w:val="28"/>
        </w:rPr>
        <w:t xml:space="preserve"> pour obtenir une liste des organismes sans but lucratif du Manitoba qui offrent des formations et des consultations sur l</w:t>
      </w:r>
      <w:r w:rsidR="000E5448" w:rsidRPr="007924A3">
        <w:rPr>
          <w:color w:val="000000"/>
          <w:szCs w:val="28"/>
        </w:rPr>
        <w:t>’</w:t>
      </w:r>
      <w:r w:rsidRPr="007924A3">
        <w:rPr>
          <w:color w:val="000000"/>
          <w:szCs w:val="28"/>
        </w:rPr>
        <w:t>accessibilité.</w:t>
      </w:r>
    </w:p>
    <w:p w:rsidR="00BD3836" w:rsidRPr="007924A3" w:rsidRDefault="00BD3836" w:rsidP="0009528E">
      <w:pPr>
        <w:pStyle w:val="Heading1"/>
        <w:spacing w:line="276" w:lineRule="auto"/>
        <w:jc w:val="both"/>
      </w:pPr>
      <w:bookmarkStart w:id="40" w:name="_Toc41384891"/>
      <w:r w:rsidRPr="007924A3">
        <w:t>Les mesures d’adaptation raisonnables dans le lieu de travail</w:t>
      </w:r>
      <w:bookmarkEnd w:id="40"/>
    </w:p>
    <w:p w:rsidR="008F27EA" w:rsidRPr="007924A3" w:rsidRDefault="00BD3836" w:rsidP="0009528E">
      <w:pPr>
        <w:jc w:val="both"/>
        <w:rPr>
          <w:rFonts w:cs="Arial"/>
          <w:szCs w:val="28"/>
        </w:rPr>
      </w:pPr>
      <w:r w:rsidRPr="007924A3">
        <w:t>Les mesures d</w:t>
      </w:r>
      <w:r w:rsidR="000E5448" w:rsidRPr="007924A3">
        <w:t>’</w:t>
      </w:r>
      <w:r w:rsidRPr="007924A3">
        <w:t>adaptation sont des outils et des stratégies qui éliminent les barrières et permettent aux employés handicapés d</w:t>
      </w:r>
      <w:r w:rsidR="000E5448" w:rsidRPr="007924A3">
        <w:t>’</w:t>
      </w:r>
      <w:r w:rsidRPr="007924A3">
        <w:t xml:space="preserve">exercer leurs fonctions. La norme d’accessibilité à l’emploi exige que les employeurs offrent des </w:t>
      </w:r>
      <w:hyperlink r:id="rId18" w:history="1">
        <w:r w:rsidRPr="007924A3">
          <w:rPr>
            <w:rStyle w:val="Hyperlink"/>
            <w:color w:val="800000"/>
            <w:sz w:val="28"/>
            <w:szCs w:val="28"/>
          </w:rPr>
          <w:t>mesures d’adaptation raisonnables</w:t>
        </w:r>
      </w:hyperlink>
      <w:r w:rsidRPr="007924A3">
        <w:t xml:space="preserve"> aux personnes handicapées.</w:t>
      </w:r>
    </w:p>
    <w:p w:rsidR="008F27EA" w:rsidRPr="007924A3" w:rsidRDefault="004206EC" w:rsidP="0009528E">
      <w:pPr>
        <w:jc w:val="both"/>
        <w:rPr>
          <w:rFonts w:cs="Arial"/>
          <w:szCs w:val="28"/>
        </w:rPr>
      </w:pPr>
      <w:r w:rsidRPr="007924A3">
        <w:t>Selon le Code des droits de la personne (Manitoba), une mesure d’adaptation dans le lieu de travail est raisonnable si :</w:t>
      </w:r>
    </w:p>
    <w:p w:rsidR="00BD3836" w:rsidRPr="007924A3" w:rsidRDefault="00A56E14" w:rsidP="007924A3">
      <w:pPr>
        <w:numPr>
          <w:ilvl w:val="0"/>
          <w:numId w:val="8"/>
        </w:numPr>
        <w:ind w:left="714" w:hanging="357"/>
        <w:jc w:val="both"/>
        <w:rPr>
          <w:rFonts w:cs="Arial"/>
          <w:szCs w:val="28"/>
        </w:rPr>
      </w:pPr>
      <w:proofErr w:type="gramStart"/>
      <w:r w:rsidRPr="007924A3">
        <w:t>elle</w:t>
      </w:r>
      <w:proofErr w:type="gramEnd"/>
      <w:r w:rsidRPr="007924A3">
        <w:t xml:space="preserve"> est nécessaire pour qu’un employé s’acquitte de ses responsabilités au travail ou ait accès aux avantages offerts aux employés;</w:t>
      </w:r>
    </w:p>
    <w:p w:rsidR="00BD3836" w:rsidRPr="007924A3" w:rsidRDefault="00A56E14" w:rsidP="007924A3">
      <w:pPr>
        <w:numPr>
          <w:ilvl w:val="0"/>
          <w:numId w:val="8"/>
        </w:numPr>
        <w:ind w:left="714" w:hanging="357"/>
        <w:jc w:val="both"/>
        <w:rPr>
          <w:rFonts w:cs="Arial"/>
          <w:szCs w:val="28"/>
        </w:rPr>
      </w:pPr>
      <w:proofErr w:type="gramStart"/>
      <w:r w:rsidRPr="007924A3">
        <w:t>elle</w:t>
      </w:r>
      <w:proofErr w:type="gramEnd"/>
      <w:r w:rsidRPr="007924A3">
        <w:t xml:space="preserve"> ne créerait pas de préjudice indu, comme des risques pour la sécurité d’autres membres du personnel ou une charge financière importante et mesurable.</w:t>
      </w:r>
    </w:p>
    <w:p w:rsidR="00D22CAD" w:rsidRPr="007924A3" w:rsidRDefault="00BD3836" w:rsidP="00DB3FB2">
      <w:pPr>
        <w:spacing w:before="0" w:after="360"/>
        <w:jc w:val="both"/>
      </w:pPr>
      <w:r w:rsidRPr="007924A3">
        <w:t>Les mesures d’adaptation raisonnables mettent les employés handicapés sur un pied d’égalité et leur permettent d’accéder de manière équitable aux occasions qui sont offertes aux autres employés dans le lieu de travail. Le processus d</w:t>
      </w:r>
      <w:r w:rsidR="000E5448" w:rsidRPr="007924A3">
        <w:t>’</w:t>
      </w:r>
      <w:r w:rsidRPr="007924A3">
        <w:t>adaptation se fonde sur la responsabilité, que partagent l’employeur et l’employé, d</w:t>
      </w:r>
      <w:r w:rsidR="000E5448" w:rsidRPr="007924A3">
        <w:t>’</w:t>
      </w:r>
      <w:r w:rsidRPr="007924A3">
        <w:t>établir un dialogue constructif sur les mesures d</w:t>
      </w:r>
      <w:r w:rsidR="000E5448" w:rsidRPr="007924A3">
        <w:t>’</w:t>
      </w:r>
      <w:r w:rsidRPr="007924A3">
        <w:t>adaptation et de travailler ensemble avec respect à la recherche de solutions d</w:t>
      </w:r>
      <w:r w:rsidR="000E5448" w:rsidRPr="007924A3">
        <w:t>’</w:t>
      </w:r>
      <w:r w:rsidRPr="007924A3">
        <w:t>adaptation.</w:t>
      </w:r>
    </w:p>
    <w:p w:rsidR="00442D82" w:rsidRPr="007924A3" w:rsidRDefault="00442D82" w:rsidP="00642C8E">
      <w:pPr>
        <w:spacing w:before="600"/>
        <w:jc w:val="both"/>
      </w:pPr>
      <w:bookmarkStart w:id="41" w:name="xxInlineShape2"/>
      <w:bookmarkEnd w:id="41"/>
      <w:r w:rsidRPr="007924A3">
        <w:t>Des mesures d’adaptation, même si elles ne portent pas ce nom, sont généralement mises en</w:t>
      </w:r>
      <w:r w:rsidR="007924A3" w:rsidRPr="007924A3">
        <w:t xml:space="preserve"> œuvre pour tous les employés. </w:t>
      </w:r>
      <w:r w:rsidRPr="007924A3">
        <w:t>Par exemple, un horaire de travail flexible peut être une mesure d’adaptation pour une personne souffrant d</w:t>
      </w:r>
      <w:r w:rsidR="000E5448" w:rsidRPr="007924A3">
        <w:t>’</w:t>
      </w:r>
      <w:r w:rsidRPr="007924A3">
        <w:t>insomnie qui arrive et part une heure plus tard. La même flexibilité peut être demandée par les parents pour organiser le travail en fonction de la garderie, ou pour travailler à domicile lorsque leurs enfants sont malades.</w:t>
      </w:r>
    </w:p>
    <w:p w:rsidR="00E15C1D" w:rsidRPr="007924A3" w:rsidRDefault="000305DF" w:rsidP="0009528E">
      <w:pPr>
        <w:pStyle w:val="Heading1"/>
        <w:jc w:val="both"/>
      </w:pPr>
      <w:bookmarkStart w:id="42" w:name="_Toc41384892"/>
      <w:r w:rsidRPr="007924A3">
        <w:lastRenderedPageBreak/>
        <w:t>Les exigences d</w:t>
      </w:r>
      <w:r w:rsidR="000E5448" w:rsidRPr="007924A3">
        <w:t>’</w:t>
      </w:r>
      <w:r w:rsidRPr="007924A3">
        <w:t>accessibilité avant l</w:t>
      </w:r>
      <w:r w:rsidR="000E5448" w:rsidRPr="007924A3">
        <w:t>’</w:t>
      </w:r>
      <w:r w:rsidRPr="007924A3">
        <w:t>emploi</w:t>
      </w:r>
      <w:bookmarkEnd w:id="42"/>
    </w:p>
    <w:p w:rsidR="00A22E89" w:rsidRPr="007924A3" w:rsidRDefault="00DF5FB4" w:rsidP="00BE4887">
      <w:pPr>
        <w:pStyle w:val="Heading2"/>
      </w:pPr>
      <w:bookmarkStart w:id="43" w:name="_Toc41384893"/>
      <w:r w:rsidRPr="007924A3">
        <w:t>Supprimez les barrières au recrutement et à la sélection.</w:t>
      </w:r>
      <w:bookmarkEnd w:id="43"/>
    </w:p>
    <w:p w:rsidR="00A22E89" w:rsidRPr="007924A3" w:rsidRDefault="00D36B4E" w:rsidP="0009528E">
      <w:pPr>
        <w:pStyle w:val="Heading3"/>
        <w:spacing w:line="276" w:lineRule="auto"/>
        <w:jc w:val="both"/>
      </w:pPr>
      <w:bookmarkStart w:id="44" w:name="_Toc16605674"/>
      <w:bookmarkStart w:id="45" w:name="_Toc16672262"/>
      <w:bookmarkStart w:id="46" w:name="_Toc16672516"/>
      <w:bookmarkStart w:id="47" w:name="_Toc17712682"/>
      <w:bookmarkStart w:id="48" w:name="_Toc17728529"/>
      <w:bookmarkStart w:id="49" w:name="_Toc17728716"/>
      <w:bookmarkStart w:id="50" w:name="_Toc41384894"/>
      <w:r w:rsidRPr="007924A3">
        <w:t>Recrutement</w:t>
      </w:r>
      <w:bookmarkEnd w:id="44"/>
      <w:bookmarkEnd w:id="45"/>
      <w:bookmarkEnd w:id="46"/>
      <w:bookmarkEnd w:id="47"/>
      <w:bookmarkEnd w:id="48"/>
      <w:bookmarkEnd w:id="49"/>
      <w:bookmarkEnd w:id="50"/>
    </w:p>
    <w:p w:rsidR="00642383" w:rsidRPr="007924A3" w:rsidRDefault="00642383" w:rsidP="0009528E">
      <w:pPr>
        <w:pStyle w:val="Pa23"/>
        <w:spacing w:before="0" w:after="0" w:line="276" w:lineRule="auto"/>
        <w:jc w:val="both"/>
        <w:rPr>
          <w:rFonts w:ascii="Arial" w:hAnsi="Arial" w:cs="Arial"/>
          <w:b/>
          <w:bCs/>
          <w:color w:val="000000"/>
          <w:sz w:val="28"/>
          <w:szCs w:val="28"/>
        </w:rPr>
      </w:pPr>
      <w:r w:rsidRPr="007924A3">
        <w:rPr>
          <w:rFonts w:ascii="Arial" w:hAnsi="Arial"/>
          <w:b/>
          <w:bCs/>
          <w:color w:val="000000"/>
          <w:sz w:val="28"/>
          <w:szCs w:val="28"/>
        </w:rPr>
        <w:t>Ce que vous devez faire :</w:t>
      </w:r>
    </w:p>
    <w:p w:rsidR="008F27EA" w:rsidRPr="007924A3" w:rsidRDefault="000305DF" w:rsidP="0009528E">
      <w:pPr>
        <w:pStyle w:val="Pa12"/>
        <w:spacing w:before="0" w:after="0" w:line="276" w:lineRule="auto"/>
        <w:jc w:val="both"/>
        <w:rPr>
          <w:rFonts w:ascii="Arial" w:hAnsi="Arial" w:cs="Arial"/>
          <w:color w:val="000000"/>
          <w:sz w:val="28"/>
          <w:szCs w:val="28"/>
        </w:rPr>
      </w:pPr>
      <w:r w:rsidRPr="007924A3">
        <w:rPr>
          <w:rFonts w:ascii="Arial" w:hAnsi="Arial"/>
          <w:color w:val="000000"/>
          <w:sz w:val="28"/>
          <w:szCs w:val="28"/>
        </w:rPr>
        <w:t>Informer les candidats que l</w:t>
      </w:r>
      <w:r w:rsidR="000E5448" w:rsidRPr="007924A3">
        <w:rPr>
          <w:rFonts w:ascii="Arial" w:hAnsi="Arial"/>
          <w:color w:val="000000"/>
          <w:sz w:val="28"/>
          <w:szCs w:val="28"/>
        </w:rPr>
        <w:t>’</w:t>
      </w:r>
      <w:r w:rsidRPr="007924A3">
        <w:rPr>
          <w:rFonts w:ascii="Arial" w:hAnsi="Arial"/>
          <w:color w:val="000000"/>
          <w:sz w:val="28"/>
          <w:szCs w:val="28"/>
        </w:rPr>
        <w:t>organisme répondra aux demandes de mesures d’adaptation raisonnables pendant le processus de sélection.</w:t>
      </w:r>
    </w:p>
    <w:p w:rsidR="008F27EA" w:rsidRPr="007924A3" w:rsidRDefault="00057008" w:rsidP="007924A3">
      <w:pPr>
        <w:pStyle w:val="Pa29"/>
        <w:pBdr>
          <w:top w:val="single" w:sz="12" w:space="1" w:color="800000"/>
          <w:left w:val="single" w:sz="12" w:space="24" w:color="800000"/>
          <w:bottom w:val="single" w:sz="12" w:space="1" w:color="800000"/>
          <w:right w:val="single" w:sz="12" w:space="4" w:color="800000"/>
        </w:pBdr>
        <w:spacing w:before="240" w:after="240" w:line="276" w:lineRule="auto"/>
        <w:ind w:left="720" w:right="468"/>
        <w:jc w:val="both"/>
        <w:rPr>
          <w:rFonts w:ascii="Arial" w:hAnsi="Arial" w:cs="Arial"/>
          <w:b/>
          <w:bCs/>
          <w:color w:val="000000"/>
          <w:sz w:val="28"/>
          <w:szCs w:val="28"/>
        </w:rPr>
      </w:pPr>
      <w:r w:rsidRPr="007924A3">
        <w:rPr>
          <w:rFonts w:ascii="Arial" w:hAnsi="Arial"/>
          <w:b/>
          <w:bCs/>
          <w:color w:val="000000"/>
          <w:sz w:val="28"/>
          <w:szCs w:val="28"/>
        </w:rPr>
        <w:t>Exemple de formulation d</w:t>
      </w:r>
      <w:r w:rsidR="000E5448" w:rsidRPr="007924A3">
        <w:rPr>
          <w:rFonts w:ascii="Arial" w:hAnsi="Arial"/>
          <w:b/>
          <w:bCs/>
          <w:color w:val="000000"/>
          <w:sz w:val="28"/>
          <w:szCs w:val="28"/>
        </w:rPr>
        <w:t>’</w:t>
      </w:r>
      <w:r w:rsidRPr="007924A3">
        <w:rPr>
          <w:rFonts w:ascii="Arial" w:hAnsi="Arial"/>
          <w:b/>
          <w:bCs/>
          <w:color w:val="000000"/>
          <w:sz w:val="28"/>
          <w:szCs w:val="28"/>
        </w:rPr>
        <w:t>une annonce d</w:t>
      </w:r>
      <w:r w:rsidR="000E5448" w:rsidRPr="007924A3">
        <w:rPr>
          <w:rFonts w:ascii="Arial" w:hAnsi="Arial"/>
          <w:b/>
          <w:bCs/>
          <w:color w:val="000000"/>
          <w:sz w:val="28"/>
          <w:szCs w:val="28"/>
        </w:rPr>
        <w:t>’</w:t>
      </w:r>
      <w:r w:rsidRPr="007924A3">
        <w:rPr>
          <w:rFonts w:ascii="Arial" w:hAnsi="Arial"/>
          <w:b/>
          <w:bCs/>
          <w:color w:val="000000"/>
          <w:sz w:val="28"/>
          <w:szCs w:val="28"/>
        </w:rPr>
        <w:t>emploi</w:t>
      </w:r>
    </w:p>
    <w:p w:rsidR="00A908B6" w:rsidRPr="007924A3" w:rsidRDefault="00057008" w:rsidP="007924A3">
      <w:pPr>
        <w:pStyle w:val="Pa20"/>
        <w:pBdr>
          <w:top w:val="single" w:sz="12" w:space="1" w:color="800000"/>
          <w:left w:val="single" w:sz="12" w:space="24" w:color="800000"/>
          <w:bottom w:val="single" w:sz="12" w:space="1" w:color="800000"/>
          <w:right w:val="single" w:sz="12" w:space="4" w:color="800000"/>
        </w:pBdr>
        <w:spacing w:line="276" w:lineRule="auto"/>
        <w:ind w:left="720" w:right="468"/>
        <w:rPr>
          <w:rFonts w:ascii="Arial" w:hAnsi="Arial" w:cs="Arial"/>
          <w:sz w:val="28"/>
          <w:szCs w:val="28"/>
        </w:rPr>
      </w:pPr>
      <w:r w:rsidRPr="007924A3">
        <w:rPr>
          <w:rFonts w:ascii="Arial" w:hAnsi="Arial"/>
          <w:color w:val="000000"/>
          <w:sz w:val="28"/>
          <w:szCs w:val="28"/>
        </w:rPr>
        <w:t>[Nom de l</w:t>
      </w:r>
      <w:r w:rsidR="000E5448" w:rsidRPr="007924A3">
        <w:rPr>
          <w:rFonts w:ascii="Arial" w:hAnsi="Arial"/>
          <w:color w:val="000000"/>
          <w:sz w:val="28"/>
          <w:szCs w:val="28"/>
        </w:rPr>
        <w:t>’</w:t>
      </w:r>
      <w:r w:rsidRPr="007924A3">
        <w:rPr>
          <w:rFonts w:ascii="Arial" w:hAnsi="Arial"/>
          <w:color w:val="000000"/>
          <w:sz w:val="28"/>
          <w:szCs w:val="28"/>
        </w:rPr>
        <w:t>organisme] a</w:t>
      </w:r>
      <w:r w:rsidRPr="007924A3">
        <w:rPr>
          <w:rFonts w:ascii="Arial" w:hAnsi="Arial"/>
          <w:sz w:val="28"/>
          <w:szCs w:val="28"/>
        </w:rPr>
        <w:t>ccepte les candidatures des personnes handicapées. Il est possible d</w:t>
      </w:r>
      <w:r w:rsidR="000E5448" w:rsidRPr="007924A3">
        <w:rPr>
          <w:rFonts w:ascii="Arial" w:hAnsi="Arial"/>
          <w:sz w:val="28"/>
          <w:szCs w:val="28"/>
        </w:rPr>
        <w:t>’</w:t>
      </w:r>
      <w:r w:rsidRPr="007924A3">
        <w:rPr>
          <w:rFonts w:ascii="Arial" w:hAnsi="Arial"/>
          <w:sz w:val="28"/>
          <w:szCs w:val="28"/>
        </w:rPr>
        <w:t>obtenir, sur demande, des mesures d’adaptation pendant le processus d</w:t>
      </w:r>
      <w:r w:rsidR="000E5448" w:rsidRPr="007924A3">
        <w:rPr>
          <w:rFonts w:ascii="Arial" w:hAnsi="Arial"/>
          <w:sz w:val="28"/>
          <w:szCs w:val="28"/>
        </w:rPr>
        <w:t>’</w:t>
      </w:r>
      <w:r w:rsidRPr="007924A3">
        <w:rPr>
          <w:rFonts w:ascii="Arial" w:hAnsi="Arial"/>
          <w:sz w:val="28"/>
          <w:szCs w:val="28"/>
        </w:rPr>
        <w:t>évaluation et de sélection.</w:t>
      </w:r>
    </w:p>
    <w:p w:rsidR="007924A3" w:rsidRPr="007924A3" w:rsidRDefault="00A908B6" w:rsidP="007924A3">
      <w:pPr>
        <w:pStyle w:val="Pa20"/>
        <w:pBdr>
          <w:top w:val="single" w:sz="12" w:space="1" w:color="800000"/>
          <w:left w:val="single" w:sz="12" w:space="24" w:color="800000"/>
          <w:bottom w:val="single" w:sz="12" w:space="1" w:color="800000"/>
          <w:right w:val="single" w:sz="12" w:space="4" w:color="800000"/>
        </w:pBdr>
        <w:spacing w:line="276" w:lineRule="auto"/>
        <w:ind w:left="720" w:right="468"/>
        <w:rPr>
          <w:rFonts w:ascii="Arial" w:hAnsi="Arial"/>
          <w:sz w:val="28"/>
          <w:szCs w:val="28"/>
        </w:rPr>
      </w:pPr>
      <w:proofErr w:type="gramStart"/>
      <w:r w:rsidRPr="007924A3">
        <w:rPr>
          <w:rFonts w:ascii="Arial" w:hAnsi="Arial"/>
          <w:sz w:val="28"/>
          <w:szCs w:val="28"/>
        </w:rPr>
        <w:t>Ou</w:t>
      </w:r>
      <w:proofErr w:type="gramEnd"/>
      <w:r w:rsidRPr="007924A3">
        <w:rPr>
          <w:rFonts w:ascii="Arial" w:hAnsi="Arial"/>
          <w:sz w:val="28"/>
          <w:szCs w:val="28"/>
        </w:rPr>
        <w:t xml:space="preserve"> : </w:t>
      </w:r>
    </w:p>
    <w:p w:rsidR="00A908B6" w:rsidRPr="007924A3" w:rsidRDefault="00A908B6" w:rsidP="007924A3">
      <w:pPr>
        <w:pStyle w:val="Pa20"/>
        <w:pBdr>
          <w:top w:val="single" w:sz="12" w:space="1" w:color="800000"/>
          <w:left w:val="single" w:sz="12" w:space="24" w:color="800000"/>
          <w:bottom w:val="single" w:sz="12" w:space="1" w:color="800000"/>
          <w:right w:val="single" w:sz="12" w:space="4" w:color="800000"/>
        </w:pBdr>
        <w:spacing w:line="276" w:lineRule="auto"/>
        <w:ind w:left="720" w:right="468"/>
        <w:rPr>
          <w:rFonts w:ascii="Arial" w:hAnsi="Arial" w:cs="Arial"/>
          <w:sz w:val="28"/>
          <w:szCs w:val="28"/>
        </w:rPr>
      </w:pPr>
      <w:r w:rsidRPr="007924A3">
        <w:rPr>
          <w:rFonts w:ascii="Arial" w:hAnsi="Arial"/>
          <w:sz w:val="28"/>
          <w:szCs w:val="28"/>
        </w:rPr>
        <w:t>Il est possible d</w:t>
      </w:r>
      <w:r w:rsidR="000E5448" w:rsidRPr="007924A3">
        <w:rPr>
          <w:rFonts w:ascii="Arial" w:hAnsi="Arial"/>
          <w:sz w:val="28"/>
          <w:szCs w:val="28"/>
        </w:rPr>
        <w:t>’</w:t>
      </w:r>
      <w:r w:rsidRPr="007924A3">
        <w:rPr>
          <w:rFonts w:ascii="Arial" w:hAnsi="Arial"/>
          <w:sz w:val="28"/>
          <w:szCs w:val="28"/>
        </w:rPr>
        <w:t>obtenir, sur demande, des mesures d</w:t>
      </w:r>
      <w:r w:rsidR="000E5448" w:rsidRPr="007924A3">
        <w:rPr>
          <w:rFonts w:ascii="Arial" w:hAnsi="Arial"/>
          <w:sz w:val="28"/>
          <w:szCs w:val="28"/>
        </w:rPr>
        <w:t>’</w:t>
      </w:r>
      <w:r w:rsidRPr="007924A3">
        <w:rPr>
          <w:rFonts w:ascii="Arial" w:hAnsi="Arial"/>
          <w:sz w:val="28"/>
          <w:szCs w:val="28"/>
        </w:rPr>
        <w:t>adaptation pour les personnes handicapées.</w:t>
      </w:r>
    </w:p>
    <w:p w:rsidR="00152F82" w:rsidRPr="007924A3" w:rsidRDefault="00057008" w:rsidP="00152F82">
      <w:pPr>
        <w:spacing w:before="360"/>
        <w:jc w:val="both"/>
        <w:rPr>
          <w:rFonts w:cs="Arial"/>
          <w:b/>
          <w:szCs w:val="28"/>
        </w:rPr>
      </w:pPr>
      <w:r w:rsidRPr="007924A3">
        <w:rPr>
          <w:b/>
          <w:szCs w:val="28"/>
        </w:rPr>
        <w:t>Conseils :</w:t>
      </w:r>
    </w:p>
    <w:p w:rsidR="008F27EA" w:rsidRPr="007924A3" w:rsidRDefault="00057008" w:rsidP="007924A3">
      <w:pPr>
        <w:pStyle w:val="ListParagraph"/>
        <w:numPr>
          <w:ilvl w:val="0"/>
          <w:numId w:val="23"/>
        </w:numPr>
        <w:contextualSpacing w:val="0"/>
        <w:jc w:val="both"/>
        <w:rPr>
          <w:rFonts w:cs="Arial"/>
          <w:szCs w:val="28"/>
        </w:rPr>
      </w:pPr>
      <w:r w:rsidRPr="007924A3">
        <w:t>Ne créez pas de critères préalables à l</w:t>
      </w:r>
      <w:r w:rsidR="000E5448" w:rsidRPr="007924A3">
        <w:t>’</w:t>
      </w:r>
      <w:r w:rsidRPr="007924A3">
        <w:t>entrevue qui ne sont pas nécessaires pour effectuer le travail. Par exemple, ne pas exiger des candidats qu</w:t>
      </w:r>
      <w:r w:rsidR="000E5448" w:rsidRPr="007924A3">
        <w:t>’</w:t>
      </w:r>
      <w:r w:rsidRPr="007924A3">
        <w:t>ils aient un permis de conduire, alors qu</w:t>
      </w:r>
      <w:r w:rsidR="000E5448" w:rsidRPr="007924A3">
        <w:t>’</w:t>
      </w:r>
      <w:r w:rsidRPr="007924A3">
        <w:t>ils pourraient utiliser d</w:t>
      </w:r>
      <w:r w:rsidR="000E5448" w:rsidRPr="007924A3">
        <w:t>’</w:t>
      </w:r>
      <w:r w:rsidRPr="007924A3">
        <w:t>autres moyens de transport pour faire leur travail. Prenez en compte ce qui est réellement nécessaire pour effectuer le travail.</w:t>
      </w:r>
    </w:p>
    <w:p w:rsidR="008F27EA" w:rsidRPr="007924A3" w:rsidRDefault="002E60EC" w:rsidP="007924A3">
      <w:pPr>
        <w:pStyle w:val="ListParagraph"/>
        <w:numPr>
          <w:ilvl w:val="0"/>
          <w:numId w:val="23"/>
        </w:numPr>
        <w:contextualSpacing w:val="0"/>
        <w:jc w:val="both"/>
        <w:rPr>
          <w:rFonts w:cs="Arial"/>
          <w:szCs w:val="28"/>
        </w:rPr>
      </w:pPr>
      <w:r w:rsidRPr="007924A3">
        <w:t>Annoncez l</w:t>
      </w:r>
      <w:r w:rsidR="000E5448" w:rsidRPr="007924A3">
        <w:t>’</w:t>
      </w:r>
      <w:r w:rsidRPr="007924A3">
        <w:t>emploi auprès des agences de placement qui servent les personnes handicapées. De nombreuses agences fournissent un soutien pour vous aider, vous et le nouvel employé, pendant le processus de recrutement.</w:t>
      </w:r>
    </w:p>
    <w:p w:rsidR="008F27EA" w:rsidRPr="007924A3" w:rsidRDefault="002E60EC" w:rsidP="00BE4887">
      <w:pPr>
        <w:pStyle w:val="Heading3"/>
      </w:pPr>
      <w:bookmarkStart w:id="51" w:name="_Toc41384895"/>
      <w:r w:rsidRPr="007924A3">
        <w:t>Sélection</w:t>
      </w:r>
      <w:bookmarkEnd w:id="51"/>
    </w:p>
    <w:p w:rsidR="008F27EA" w:rsidRPr="007924A3" w:rsidRDefault="00D63476" w:rsidP="0009528E">
      <w:pPr>
        <w:autoSpaceDE w:val="0"/>
        <w:autoSpaceDN w:val="0"/>
        <w:adjustRightInd w:val="0"/>
        <w:spacing w:before="240"/>
        <w:jc w:val="both"/>
        <w:rPr>
          <w:rFonts w:cs="Arial"/>
          <w:b/>
          <w:bCs/>
          <w:color w:val="000000"/>
          <w:szCs w:val="28"/>
        </w:rPr>
      </w:pPr>
      <w:r w:rsidRPr="007924A3">
        <w:rPr>
          <w:b/>
          <w:bCs/>
          <w:color w:val="000000"/>
          <w:szCs w:val="28"/>
        </w:rPr>
        <w:t>Ce que vous devez faire :</w:t>
      </w:r>
    </w:p>
    <w:p w:rsidR="00B204B2" w:rsidRPr="007924A3" w:rsidRDefault="00B204B2" w:rsidP="007924A3">
      <w:pPr>
        <w:pStyle w:val="ListParagraph"/>
        <w:numPr>
          <w:ilvl w:val="0"/>
          <w:numId w:val="28"/>
        </w:numPr>
        <w:autoSpaceDE w:val="0"/>
        <w:autoSpaceDN w:val="0"/>
        <w:adjustRightInd w:val="0"/>
        <w:contextualSpacing w:val="0"/>
        <w:jc w:val="both"/>
        <w:rPr>
          <w:rFonts w:cs="Arial"/>
          <w:color w:val="000000"/>
          <w:szCs w:val="28"/>
        </w:rPr>
      </w:pPr>
      <w:r w:rsidRPr="007924A3">
        <w:rPr>
          <w:color w:val="000000"/>
          <w:szCs w:val="28"/>
        </w:rPr>
        <w:t>Informer les candidats qu</w:t>
      </w:r>
      <w:r w:rsidR="000E5448" w:rsidRPr="007924A3">
        <w:rPr>
          <w:color w:val="000000"/>
          <w:szCs w:val="28"/>
        </w:rPr>
        <w:t>’</w:t>
      </w:r>
      <w:r w:rsidRPr="007924A3">
        <w:rPr>
          <w:color w:val="000000"/>
          <w:szCs w:val="28"/>
        </w:rPr>
        <w:t>il est possible d</w:t>
      </w:r>
      <w:r w:rsidR="000E5448" w:rsidRPr="007924A3">
        <w:rPr>
          <w:color w:val="000000"/>
          <w:szCs w:val="28"/>
        </w:rPr>
        <w:t>’</w:t>
      </w:r>
      <w:r w:rsidRPr="007924A3">
        <w:rPr>
          <w:color w:val="000000"/>
          <w:szCs w:val="28"/>
        </w:rPr>
        <w:t>obtenir, sur demande, des mesures d’adaptation pour le processus d</w:t>
      </w:r>
      <w:r w:rsidR="000E5448" w:rsidRPr="007924A3">
        <w:rPr>
          <w:color w:val="000000"/>
          <w:szCs w:val="28"/>
        </w:rPr>
        <w:t>’</w:t>
      </w:r>
      <w:r w:rsidRPr="007924A3">
        <w:rPr>
          <w:color w:val="000000"/>
          <w:szCs w:val="28"/>
        </w:rPr>
        <w:t>évaluation, que ce soit pour une entrevue, un test écrit ou une démonstration de compétences dans le lieu de travail.</w:t>
      </w:r>
    </w:p>
    <w:p w:rsidR="00610B5F" w:rsidRPr="007924A3" w:rsidRDefault="00D1299D" w:rsidP="007924A3">
      <w:pPr>
        <w:pStyle w:val="ListParagraph"/>
        <w:numPr>
          <w:ilvl w:val="0"/>
          <w:numId w:val="28"/>
        </w:numPr>
        <w:spacing w:before="0" w:after="0" w:line="240" w:lineRule="auto"/>
        <w:ind w:left="714" w:hanging="357"/>
        <w:contextualSpacing w:val="0"/>
        <w:jc w:val="both"/>
        <w:rPr>
          <w:rFonts w:cs="Arial"/>
          <w:b/>
          <w:color w:val="000000"/>
          <w:szCs w:val="28"/>
        </w:rPr>
      </w:pPr>
      <w:r w:rsidRPr="007924A3">
        <w:t>Lorsque les candidats font une demande, les consulter sur les types d’adaptation qui conviendraient le mieux.</w:t>
      </w:r>
      <w:r w:rsidR="00610B5F" w:rsidRPr="007924A3">
        <w:br w:type="page"/>
      </w:r>
    </w:p>
    <w:p w:rsidR="008F27EA" w:rsidRPr="007924A3" w:rsidRDefault="00540795" w:rsidP="00610B5F">
      <w:pPr>
        <w:autoSpaceDE w:val="0"/>
        <w:autoSpaceDN w:val="0"/>
        <w:adjustRightInd w:val="0"/>
        <w:spacing w:before="240"/>
        <w:jc w:val="both"/>
        <w:rPr>
          <w:rFonts w:cs="Arial"/>
          <w:b/>
          <w:color w:val="000000"/>
          <w:szCs w:val="28"/>
        </w:rPr>
      </w:pPr>
      <w:r w:rsidRPr="007924A3">
        <w:rPr>
          <w:b/>
          <w:color w:val="000000"/>
          <w:szCs w:val="28"/>
        </w:rPr>
        <w:lastRenderedPageBreak/>
        <w:t>Conseils :</w:t>
      </w:r>
    </w:p>
    <w:p w:rsidR="008F27EA" w:rsidRPr="007924A3" w:rsidRDefault="00152F82" w:rsidP="007924A3">
      <w:pPr>
        <w:pStyle w:val="ListParagraph"/>
        <w:numPr>
          <w:ilvl w:val="0"/>
          <w:numId w:val="22"/>
        </w:numPr>
        <w:autoSpaceDE w:val="0"/>
        <w:autoSpaceDN w:val="0"/>
        <w:adjustRightInd w:val="0"/>
        <w:ind w:left="714" w:hanging="357"/>
        <w:contextualSpacing w:val="0"/>
        <w:jc w:val="both"/>
        <w:rPr>
          <w:rFonts w:cs="Arial"/>
          <w:color w:val="000000"/>
          <w:szCs w:val="28"/>
        </w:rPr>
      </w:pPr>
      <w:r w:rsidRPr="007924A3">
        <w:rPr>
          <w:color w:val="000000"/>
          <w:szCs w:val="28"/>
        </w:rPr>
        <w:t>Utilisez des scénarios d</w:t>
      </w:r>
      <w:r w:rsidR="000E5448" w:rsidRPr="007924A3">
        <w:rPr>
          <w:color w:val="000000"/>
          <w:szCs w:val="28"/>
        </w:rPr>
        <w:t>’</w:t>
      </w:r>
      <w:r w:rsidRPr="007924A3">
        <w:rPr>
          <w:color w:val="000000"/>
          <w:szCs w:val="28"/>
        </w:rPr>
        <w:t>entrevue, des questions et une notation normalisés pour éviter les préjugés à l</w:t>
      </w:r>
      <w:r w:rsidR="000E5448" w:rsidRPr="007924A3">
        <w:rPr>
          <w:color w:val="000000"/>
          <w:szCs w:val="28"/>
        </w:rPr>
        <w:t>’</w:t>
      </w:r>
      <w:r w:rsidRPr="007924A3">
        <w:rPr>
          <w:color w:val="000000"/>
          <w:szCs w:val="28"/>
        </w:rPr>
        <w:t>égard des candidats lors du processus d</w:t>
      </w:r>
      <w:r w:rsidR="000E5448" w:rsidRPr="007924A3">
        <w:rPr>
          <w:color w:val="000000"/>
          <w:szCs w:val="28"/>
        </w:rPr>
        <w:t>’</w:t>
      </w:r>
      <w:r w:rsidRPr="007924A3">
        <w:rPr>
          <w:color w:val="000000"/>
          <w:szCs w:val="28"/>
        </w:rPr>
        <w:t>entrevue.</w:t>
      </w:r>
    </w:p>
    <w:p w:rsidR="003354E6" w:rsidRPr="007924A3" w:rsidRDefault="00D63476" w:rsidP="007924A3">
      <w:pPr>
        <w:pStyle w:val="ListParagraph"/>
        <w:numPr>
          <w:ilvl w:val="0"/>
          <w:numId w:val="22"/>
        </w:numPr>
        <w:autoSpaceDE w:val="0"/>
        <w:autoSpaceDN w:val="0"/>
        <w:adjustRightInd w:val="0"/>
        <w:ind w:left="714" w:hanging="357"/>
        <w:contextualSpacing w:val="0"/>
        <w:jc w:val="both"/>
        <w:rPr>
          <w:rFonts w:cs="Arial"/>
          <w:color w:val="000000"/>
          <w:szCs w:val="28"/>
        </w:rPr>
      </w:pPr>
      <w:r w:rsidRPr="007924A3">
        <w:rPr>
          <w:color w:val="000000"/>
          <w:szCs w:val="28"/>
        </w:rPr>
        <w:t>Ne supposez jamais ce qu</w:t>
      </w:r>
      <w:r w:rsidR="000E5448" w:rsidRPr="007924A3">
        <w:rPr>
          <w:color w:val="000000"/>
          <w:szCs w:val="28"/>
        </w:rPr>
        <w:t>’</w:t>
      </w:r>
      <w:r w:rsidRPr="007924A3">
        <w:rPr>
          <w:color w:val="000000"/>
          <w:szCs w:val="28"/>
        </w:rPr>
        <w:t>un candidat peut ou ne peut pas faire. Par exemple, s</w:t>
      </w:r>
      <w:r w:rsidR="000E5448" w:rsidRPr="007924A3">
        <w:rPr>
          <w:color w:val="000000"/>
          <w:szCs w:val="28"/>
        </w:rPr>
        <w:t>’</w:t>
      </w:r>
      <w:r w:rsidRPr="007924A3">
        <w:rPr>
          <w:color w:val="000000"/>
          <w:szCs w:val="28"/>
        </w:rPr>
        <w:t>il faut un permis de conduire pour un poste, ne présumez pas qu</w:t>
      </w:r>
      <w:r w:rsidR="000E5448" w:rsidRPr="007924A3">
        <w:rPr>
          <w:color w:val="000000"/>
          <w:szCs w:val="28"/>
        </w:rPr>
        <w:t>’</w:t>
      </w:r>
      <w:r w:rsidRPr="007924A3">
        <w:rPr>
          <w:color w:val="000000"/>
          <w:szCs w:val="28"/>
        </w:rPr>
        <w:t>un candidat en fauteuil roulant est incapable de conduire.</w:t>
      </w:r>
    </w:p>
    <w:p w:rsidR="000A355B" w:rsidRPr="007924A3" w:rsidRDefault="000305DF" w:rsidP="00E95B72">
      <w:pPr>
        <w:pStyle w:val="Heading4"/>
      </w:pPr>
      <w:r w:rsidRPr="007924A3">
        <w:t>Liste de contrôle pour une entrevue accessible :</w:t>
      </w:r>
    </w:p>
    <w:p w:rsidR="008F27EA" w:rsidRPr="007924A3" w:rsidRDefault="00892E27" w:rsidP="00CB50E0">
      <w:pPr>
        <w:pStyle w:val="ListParagraph"/>
        <w:numPr>
          <w:ilvl w:val="0"/>
          <w:numId w:val="2"/>
        </w:numPr>
        <w:autoSpaceDE w:val="0"/>
        <w:autoSpaceDN w:val="0"/>
        <w:adjustRightInd w:val="0"/>
        <w:spacing w:before="0"/>
        <w:ind w:left="709" w:hanging="709"/>
        <w:contextualSpacing w:val="0"/>
        <w:jc w:val="both"/>
        <w:rPr>
          <w:rFonts w:cs="Arial"/>
          <w:color w:val="000000"/>
          <w:szCs w:val="28"/>
        </w:rPr>
      </w:pPr>
      <w:r w:rsidRPr="007924A3">
        <w:t>Choisir un endroit accessible,</w:t>
      </w:r>
      <w:r w:rsidRPr="007924A3">
        <w:rPr>
          <w:color w:val="000000"/>
          <w:szCs w:val="28"/>
        </w:rPr>
        <w:t xml:space="preserve"> avec une entrée de plain-pied ou des ascenseurs, et fournir, à la demande, une assistance.</w:t>
      </w:r>
    </w:p>
    <w:p w:rsidR="00F201EC" w:rsidRPr="007924A3" w:rsidRDefault="00F201EC" w:rsidP="0009528E">
      <w:pPr>
        <w:spacing w:before="0" w:after="240"/>
        <w:ind w:left="720"/>
        <w:jc w:val="both"/>
        <w:rPr>
          <w:rFonts w:cs="Arial"/>
          <w:szCs w:val="28"/>
        </w:rPr>
      </w:pPr>
      <w:r w:rsidRPr="007924A3">
        <w:rPr>
          <w:b/>
          <w:szCs w:val="28"/>
        </w:rPr>
        <w:t xml:space="preserve">Exemple : </w:t>
      </w:r>
      <w:r w:rsidRPr="007924A3">
        <w:t>Un candidat ayant une déficience visuelle a besoin d</w:t>
      </w:r>
      <w:r w:rsidR="000E5448" w:rsidRPr="007924A3">
        <w:t>’</w:t>
      </w:r>
      <w:r w:rsidRPr="007924A3">
        <w:t>aide pour trouver le lieu de l</w:t>
      </w:r>
      <w:r w:rsidR="000E5448" w:rsidRPr="007924A3">
        <w:t>’</w:t>
      </w:r>
      <w:r w:rsidRPr="007924A3">
        <w:t>entrevue. La personne chargée de l</w:t>
      </w:r>
      <w:r w:rsidR="000E5448" w:rsidRPr="007924A3">
        <w:t>’</w:t>
      </w:r>
      <w:r w:rsidRPr="007924A3">
        <w:t>entrevue et le candidat conviennent de se rencontrer dans le hall pour se rendre ensemble dans la salle d</w:t>
      </w:r>
      <w:r w:rsidR="000E5448" w:rsidRPr="007924A3">
        <w:t>’</w:t>
      </w:r>
      <w:r w:rsidRPr="007924A3">
        <w:t>entrevue.</w:t>
      </w:r>
    </w:p>
    <w:p w:rsidR="008F27EA" w:rsidRPr="007924A3" w:rsidRDefault="00F201EC" w:rsidP="0009528E">
      <w:pPr>
        <w:pStyle w:val="ListParagraph"/>
        <w:numPr>
          <w:ilvl w:val="0"/>
          <w:numId w:val="2"/>
        </w:numPr>
        <w:spacing w:before="0"/>
        <w:ind w:left="709" w:hanging="709"/>
        <w:contextualSpacing w:val="0"/>
        <w:jc w:val="both"/>
        <w:rPr>
          <w:rFonts w:cs="Arial"/>
          <w:szCs w:val="28"/>
        </w:rPr>
      </w:pPr>
      <w:r w:rsidRPr="007924A3">
        <w:t>Aménager la salle d</w:t>
      </w:r>
      <w:r w:rsidR="000E5448" w:rsidRPr="007924A3">
        <w:t>’</w:t>
      </w:r>
      <w:r w:rsidRPr="007924A3">
        <w:t>entrevue de sorte qu</w:t>
      </w:r>
      <w:r w:rsidR="000E5448" w:rsidRPr="007924A3">
        <w:t>’</w:t>
      </w:r>
      <w:r w:rsidRPr="007924A3">
        <w:t>elle soit accessible.</w:t>
      </w:r>
    </w:p>
    <w:p w:rsidR="00F201EC" w:rsidRPr="007924A3" w:rsidRDefault="00F201EC" w:rsidP="0009528E">
      <w:pPr>
        <w:spacing w:before="0" w:after="240"/>
        <w:ind w:left="720"/>
        <w:jc w:val="both"/>
        <w:rPr>
          <w:rFonts w:cs="Arial"/>
          <w:szCs w:val="28"/>
        </w:rPr>
      </w:pPr>
      <w:r w:rsidRPr="007924A3">
        <w:rPr>
          <w:b/>
          <w:bCs/>
        </w:rPr>
        <w:t>Exemple</w:t>
      </w:r>
      <w:r w:rsidRPr="007924A3">
        <w:t> : L</w:t>
      </w:r>
      <w:r w:rsidR="000E5448" w:rsidRPr="007924A3">
        <w:t>’</w:t>
      </w:r>
      <w:r w:rsidRPr="007924A3">
        <w:t>employeur choisit une salle d</w:t>
      </w:r>
      <w:r w:rsidR="000E5448" w:rsidRPr="007924A3">
        <w:t>’</w:t>
      </w:r>
      <w:r w:rsidRPr="007924A3">
        <w:t>entrevue bien éclairée et calme. Cela minimise les distractions pour tous les candidats et c</w:t>
      </w:r>
      <w:r w:rsidR="000E5448" w:rsidRPr="007924A3">
        <w:t>’</w:t>
      </w:r>
      <w:r w:rsidRPr="007924A3">
        <w:t>est particulièrement utile pour les personnes qui peuvent avoir des déficiences auditives ou qui sont anxieuses.</w:t>
      </w:r>
    </w:p>
    <w:p w:rsidR="002A7E87" w:rsidRPr="007924A3" w:rsidRDefault="00892E27" w:rsidP="00CB50E0">
      <w:pPr>
        <w:pStyle w:val="ListParagraph"/>
        <w:numPr>
          <w:ilvl w:val="0"/>
          <w:numId w:val="2"/>
        </w:numPr>
        <w:spacing w:before="0"/>
        <w:ind w:left="709" w:hanging="709"/>
        <w:contextualSpacing w:val="0"/>
        <w:jc w:val="both"/>
        <w:rPr>
          <w:rFonts w:cs="Arial"/>
          <w:szCs w:val="28"/>
        </w:rPr>
      </w:pPr>
      <w:r w:rsidRPr="007924A3">
        <w:t>Permettre à des personnes de confiance d</w:t>
      </w:r>
      <w:r w:rsidR="000E5448" w:rsidRPr="007924A3">
        <w:t>’</w:t>
      </w:r>
      <w:r w:rsidRPr="007924A3">
        <w:t>accompagner un candidat à l</w:t>
      </w:r>
      <w:r w:rsidR="000E5448" w:rsidRPr="007924A3">
        <w:t>’</w:t>
      </w:r>
      <w:r w:rsidRPr="007924A3">
        <w:t>entrevue.</w:t>
      </w:r>
    </w:p>
    <w:p w:rsidR="008F27EA" w:rsidRPr="007924A3" w:rsidRDefault="002A7E87" w:rsidP="0009528E">
      <w:pPr>
        <w:spacing w:before="0" w:after="240"/>
        <w:ind w:left="720"/>
        <w:jc w:val="both"/>
        <w:rPr>
          <w:rFonts w:cs="Arial"/>
          <w:szCs w:val="28"/>
        </w:rPr>
      </w:pPr>
      <w:r w:rsidRPr="007924A3">
        <w:rPr>
          <w:b/>
          <w:bCs/>
        </w:rPr>
        <w:t>Exemple</w:t>
      </w:r>
      <w:r w:rsidRPr="007924A3">
        <w:t> : Une personne de confiance, ou un membre de la famille, d</w:t>
      </w:r>
      <w:r w:rsidR="000E5448" w:rsidRPr="007924A3">
        <w:t>’</w:t>
      </w:r>
      <w:r w:rsidRPr="007924A3">
        <w:t>une personne handicapée guide le candidat jusqu</w:t>
      </w:r>
      <w:r w:rsidR="000E5448" w:rsidRPr="007924A3">
        <w:t>’</w:t>
      </w:r>
      <w:r w:rsidRPr="007924A3">
        <w:t>au lieu de l</w:t>
      </w:r>
      <w:r w:rsidR="000E5448" w:rsidRPr="007924A3">
        <w:t>’</w:t>
      </w:r>
      <w:r w:rsidRPr="007924A3">
        <w:t>entrevue, établit ses préférences sur l</w:t>
      </w:r>
      <w:r w:rsidR="000E5448" w:rsidRPr="007924A3">
        <w:t>’</w:t>
      </w:r>
      <w:r w:rsidRPr="007924A3">
        <w:t>ordinateur avant un test ou calme une personne souffrant d</w:t>
      </w:r>
      <w:r w:rsidR="000E5448" w:rsidRPr="007924A3">
        <w:t>’</w:t>
      </w:r>
      <w:r w:rsidRPr="007924A3">
        <w:t>anxiété.</w:t>
      </w:r>
    </w:p>
    <w:p w:rsidR="00FF5C7C" w:rsidRPr="007924A3" w:rsidRDefault="00892E27" w:rsidP="00CB50E0">
      <w:pPr>
        <w:pStyle w:val="ListParagraph"/>
        <w:numPr>
          <w:ilvl w:val="0"/>
          <w:numId w:val="2"/>
        </w:numPr>
        <w:autoSpaceDE w:val="0"/>
        <w:autoSpaceDN w:val="0"/>
        <w:adjustRightInd w:val="0"/>
        <w:spacing w:before="0"/>
        <w:ind w:left="720" w:hanging="720"/>
        <w:contextualSpacing w:val="0"/>
        <w:jc w:val="both"/>
        <w:rPr>
          <w:rFonts w:cs="Arial"/>
          <w:b/>
          <w:bCs/>
          <w:color w:val="000000"/>
          <w:szCs w:val="28"/>
        </w:rPr>
      </w:pPr>
      <w:r w:rsidRPr="007924A3">
        <w:rPr>
          <w:color w:val="000000"/>
          <w:szCs w:val="28"/>
        </w:rPr>
        <w:t>Créer des tests ou des évaluations de compétences qui conviennent à tous les candidats.</w:t>
      </w:r>
    </w:p>
    <w:p w:rsidR="008F27EA" w:rsidRPr="007924A3" w:rsidRDefault="00F201EC" w:rsidP="0009528E">
      <w:pPr>
        <w:autoSpaceDE w:val="0"/>
        <w:autoSpaceDN w:val="0"/>
        <w:adjustRightInd w:val="0"/>
        <w:spacing w:before="0" w:after="240"/>
        <w:ind w:left="720"/>
        <w:jc w:val="both"/>
        <w:rPr>
          <w:rFonts w:cs="Arial"/>
          <w:bCs/>
          <w:color w:val="000000"/>
          <w:szCs w:val="28"/>
        </w:rPr>
      </w:pPr>
      <w:r w:rsidRPr="007924A3">
        <w:rPr>
          <w:b/>
          <w:bCs/>
          <w:color w:val="000000"/>
          <w:szCs w:val="28"/>
        </w:rPr>
        <w:t xml:space="preserve">Exemple : </w:t>
      </w:r>
      <w:r w:rsidRPr="007924A3">
        <w:rPr>
          <w:bCs/>
          <w:color w:val="000000"/>
          <w:szCs w:val="28"/>
        </w:rPr>
        <w:t>L</w:t>
      </w:r>
      <w:r w:rsidR="000E5448" w:rsidRPr="007924A3">
        <w:rPr>
          <w:bCs/>
          <w:color w:val="000000"/>
          <w:szCs w:val="28"/>
        </w:rPr>
        <w:t>’</w:t>
      </w:r>
      <w:r w:rsidRPr="007924A3">
        <w:rPr>
          <w:bCs/>
          <w:color w:val="000000"/>
          <w:szCs w:val="28"/>
        </w:rPr>
        <w:t>employeur veille à ce que les instructions dactylographiées transmises aux candidats soient compréhensibles en vérifiant la clarté du texte, en fournissant des instructions en gros caractères sur papier et en proposant des tests électroniques. L</w:t>
      </w:r>
      <w:r w:rsidR="000E5448" w:rsidRPr="007924A3">
        <w:rPr>
          <w:bCs/>
          <w:color w:val="000000"/>
          <w:szCs w:val="28"/>
        </w:rPr>
        <w:t>’</w:t>
      </w:r>
      <w:r w:rsidRPr="007924A3">
        <w:rPr>
          <w:bCs/>
          <w:color w:val="000000"/>
          <w:szCs w:val="28"/>
        </w:rPr>
        <w:t>employeur offre du temps supplémentaire aux candidats handicapés, si nécessaire, et complète la partie écrite de l</w:t>
      </w:r>
      <w:r w:rsidR="000E5448" w:rsidRPr="007924A3">
        <w:rPr>
          <w:bCs/>
          <w:color w:val="000000"/>
          <w:szCs w:val="28"/>
        </w:rPr>
        <w:t>’</w:t>
      </w:r>
      <w:r w:rsidRPr="007924A3">
        <w:rPr>
          <w:bCs/>
          <w:color w:val="000000"/>
          <w:szCs w:val="28"/>
        </w:rPr>
        <w:t>évaluation par un essai de rendement au travail d</w:t>
      </w:r>
      <w:r w:rsidR="000E5448" w:rsidRPr="007924A3">
        <w:rPr>
          <w:bCs/>
          <w:color w:val="000000"/>
          <w:szCs w:val="28"/>
        </w:rPr>
        <w:t>’</w:t>
      </w:r>
      <w:r w:rsidRPr="007924A3">
        <w:rPr>
          <w:bCs/>
          <w:color w:val="000000"/>
          <w:szCs w:val="28"/>
        </w:rPr>
        <w:t>une demi-journée.</w:t>
      </w:r>
    </w:p>
    <w:p w:rsidR="00F201EC" w:rsidRPr="007924A3" w:rsidRDefault="00825D47" w:rsidP="00CB50E0">
      <w:pPr>
        <w:pStyle w:val="ListParagraph"/>
        <w:numPr>
          <w:ilvl w:val="0"/>
          <w:numId w:val="2"/>
        </w:numPr>
        <w:autoSpaceDE w:val="0"/>
        <w:autoSpaceDN w:val="0"/>
        <w:adjustRightInd w:val="0"/>
        <w:spacing w:before="0"/>
        <w:ind w:left="720" w:hanging="720"/>
        <w:contextualSpacing w:val="0"/>
        <w:jc w:val="both"/>
        <w:rPr>
          <w:rFonts w:cs="Arial"/>
          <w:szCs w:val="28"/>
        </w:rPr>
      </w:pPr>
      <w:r w:rsidRPr="007924A3">
        <w:rPr>
          <w:color w:val="000000"/>
          <w:szCs w:val="28"/>
        </w:rPr>
        <w:lastRenderedPageBreak/>
        <w:t xml:space="preserve">Montrer </w:t>
      </w:r>
      <w:r w:rsidRPr="007924A3">
        <w:t>la diversité au sein de l</w:t>
      </w:r>
      <w:r w:rsidR="000E5448" w:rsidRPr="007924A3">
        <w:t>’</w:t>
      </w:r>
      <w:r w:rsidRPr="007924A3">
        <w:t>équipe d</w:t>
      </w:r>
      <w:r w:rsidR="000E5448" w:rsidRPr="007924A3">
        <w:t>’</w:t>
      </w:r>
      <w:r w:rsidRPr="007924A3">
        <w:t>entrevue.</w:t>
      </w:r>
    </w:p>
    <w:p w:rsidR="008F27EA" w:rsidRPr="007924A3" w:rsidRDefault="00F201EC" w:rsidP="0009528E">
      <w:pPr>
        <w:spacing w:before="0" w:after="0"/>
        <w:ind w:left="720"/>
        <w:jc w:val="both"/>
        <w:rPr>
          <w:rFonts w:cs="Arial"/>
          <w:szCs w:val="28"/>
        </w:rPr>
      </w:pPr>
      <w:r w:rsidRPr="007924A3">
        <w:rPr>
          <w:b/>
          <w:szCs w:val="28"/>
        </w:rPr>
        <w:t>Exemple :</w:t>
      </w:r>
      <w:r w:rsidRPr="007924A3">
        <w:t xml:space="preserve"> Lorsque l</w:t>
      </w:r>
      <w:r w:rsidR="000E5448" w:rsidRPr="007924A3">
        <w:t>’</w:t>
      </w:r>
      <w:r w:rsidRPr="007924A3">
        <w:t>employeur apprend qu</w:t>
      </w:r>
      <w:r w:rsidR="000E5448" w:rsidRPr="007924A3">
        <w:t>’</w:t>
      </w:r>
      <w:r w:rsidRPr="007924A3">
        <w:t>un des candidats souffre d</w:t>
      </w:r>
      <w:r w:rsidR="000E5448" w:rsidRPr="007924A3">
        <w:t>’</w:t>
      </w:r>
      <w:r w:rsidRPr="007924A3">
        <w:t>un trouble de la communication, il invite un autre membre du personnel ayant des compétences connexes à se joindre à l</w:t>
      </w:r>
      <w:r w:rsidR="000E5448" w:rsidRPr="007924A3">
        <w:t>’</w:t>
      </w:r>
      <w:r w:rsidRPr="007924A3">
        <w:t>équipe d</w:t>
      </w:r>
      <w:r w:rsidR="000E5448" w:rsidRPr="007924A3">
        <w:t>’</w:t>
      </w:r>
      <w:r w:rsidRPr="007924A3">
        <w:t>entrevue.</w:t>
      </w:r>
    </w:p>
    <w:p w:rsidR="00A21EDA" w:rsidRPr="007924A3" w:rsidRDefault="0000310D" w:rsidP="00BE4887">
      <w:pPr>
        <w:pStyle w:val="Heading2"/>
      </w:pPr>
      <w:bookmarkStart w:id="52" w:name="_Toc41384896"/>
      <w:r w:rsidRPr="007924A3">
        <w:t>Mentionnez les mesures d</w:t>
      </w:r>
      <w:r w:rsidR="000E5448" w:rsidRPr="007924A3">
        <w:t>’</w:t>
      </w:r>
      <w:r w:rsidRPr="007924A3">
        <w:t>adaptation dans le lieu de travail dans votre offre.</w:t>
      </w:r>
      <w:bookmarkEnd w:id="52"/>
    </w:p>
    <w:p w:rsidR="00050665" w:rsidRPr="007924A3" w:rsidRDefault="00F603BB" w:rsidP="0009528E">
      <w:pPr>
        <w:pStyle w:val="Heading4"/>
        <w:jc w:val="both"/>
      </w:pPr>
      <w:r w:rsidRPr="007924A3">
        <w:t>Ce que vous devez faire :</w:t>
      </w:r>
    </w:p>
    <w:p w:rsidR="00057008" w:rsidRPr="007924A3" w:rsidRDefault="000305DF" w:rsidP="0009528E">
      <w:pPr>
        <w:autoSpaceDE w:val="0"/>
        <w:autoSpaceDN w:val="0"/>
        <w:adjustRightInd w:val="0"/>
        <w:spacing w:before="0" w:after="0"/>
        <w:jc w:val="both"/>
        <w:rPr>
          <w:rFonts w:cs="Arial"/>
          <w:color w:val="000000"/>
          <w:szCs w:val="28"/>
        </w:rPr>
      </w:pPr>
      <w:r w:rsidRPr="007924A3">
        <w:rPr>
          <w:color w:val="000000"/>
          <w:szCs w:val="28"/>
        </w:rPr>
        <w:t>Lorsque vous faites une offre d</w:t>
      </w:r>
      <w:r w:rsidR="000E5448" w:rsidRPr="007924A3">
        <w:rPr>
          <w:color w:val="000000"/>
          <w:szCs w:val="28"/>
        </w:rPr>
        <w:t>’</w:t>
      </w:r>
      <w:r w:rsidRPr="007924A3">
        <w:rPr>
          <w:color w:val="000000"/>
          <w:szCs w:val="28"/>
        </w:rPr>
        <w:t>emploi, informez la personne des politiques et des pratiques de l</w:t>
      </w:r>
      <w:r w:rsidR="000E5448" w:rsidRPr="007924A3">
        <w:rPr>
          <w:color w:val="000000"/>
          <w:szCs w:val="28"/>
        </w:rPr>
        <w:t>’</w:t>
      </w:r>
      <w:r w:rsidRPr="007924A3">
        <w:rPr>
          <w:color w:val="000000"/>
          <w:szCs w:val="28"/>
        </w:rPr>
        <w:t>organisme concernant les mesures d</w:t>
      </w:r>
      <w:r w:rsidR="000E5448" w:rsidRPr="007924A3">
        <w:rPr>
          <w:color w:val="000000"/>
          <w:szCs w:val="28"/>
        </w:rPr>
        <w:t>’</w:t>
      </w:r>
      <w:r w:rsidRPr="007924A3">
        <w:rPr>
          <w:color w:val="000000"/>
          <w:szCs w:val="28"/>
        </w:rPr>
        <w:t>adaptation dans le lieu de travail.</w:t>
      </w:r>
    </w:p>
    <w:p w:rsidR="008F27EA" w:rsidRPr="007924A3" w:rsidRDefault="0052573C" w:rsidP="0009528E">
      <w:pPr>
        <w:autoSpaceDE w:val="0"/>
        <w:autoSpaceDN w:val="0"/>
        <w:adjustRightInd w:val="0"/>
        <w:spacing w:before="240"/>
        <w:jc w:val="both"/>
        <w:rPr>
          <w:rFonts w:cs="Arial"/>
          <w:szCs w:val="28"/>
        </w:rPr>
      </w:pPr>
      <w:r w:rsidRPr="007924A3">
        <w:rPr>
          <w:b/>
          <w:bCs/>
          <w:color w:val="000000"/>
          <w:szCs w:val="28"/>
        </w:rPr>
        <w:t xml:space="preserve">Conseil : </w:t>
      </w:r>
      <w:r w:rsidRPr="007924A3">
        <w:t>Lorsqu</w:t>
      </w:r>
      <w:r w:rsidR="000E5448" w:rsidRPr="007924A3">
        <w:t>’</w:t>
      </w:r>
      <w:r w:rsidRPr="007924A3">
        <w:t>une personne demande des mesures d’adaptation dans le lieu de travail, reconnaissez qu</w:t>
      </w:r>
      <w:r w:rsidR="000E5448" w:rsidRPr="007924A3">
        <w:t>’</w:t>
      </w:r>
      <w:r w:rsidRPr="007924A3">
        <w:t>elle fait preuve de confiance et de courage. De nombreux employés qui pourraient bénéficier de mesures d’adaptation peuvent craindre que la mention d</w:t>
      </w:r>
      <w:r w:rsidR="000E5448" w:rsidRPr="007924A3">
        <w:t>’</w:t>
      </w:r>
      <w:r w:rsidRPr="007924A3">
        <w:t>un handicap ait une incidence défavorable sur leur carrière.</w:t>
      </w:r>
    </w:p>
    <w:p w:rsidR="008F27EA" w:rsidRPr="007924A3" w:rsidRDefault="004E3AEC" w:rsidP="00CB50E0">
      <w:pPr>
        <w:pStyle w:val="Pa29"/>
        <w:pBdr>
          <w:top w:val="single" w:sz="12" w:space="1" w:color="800000"/>
          <w:left w:val="single" w:sz="12" w:space="4" w:color="800000"/>
          <w:bottom w:val="single" w:sz="12" w:space="1" w:color="800000"/>
          <w:right w:val="single" w:sz="12" w:space="4" w:color="800000"/>
        </w:pBdr>
        <w:tabs>
          <w:tab w:val="left" w:pos="9923"/>
        </w:tabs>
        <w:spacing w:before="240" w:after="148" w:line="276" w:lineRule="auto"/>
        <w:ind w:left="720" w:right="468"/>
        <w:jc w:val="both"/>
        <w:rPr>
          <w:rFonts w:ascii="Arial" w:hAnsi="Arial" w:cs="Arial"/>
          <w:b/>
          <w:bCs/>
          <w:color w:val="000000"/>
          <w:sz w:val="28"/>
          <w:szCs w:val="28"/>
        </w:rPr>
      </w:pPr>
      <w:r w:rsidRPr="007924A3">
        <w:rPr>
          <w:rFonts w:ascii="Arial" w:hAnsi="Arial"/>
          <w:b/>
          <w:bCs/>
          <w:color w:val="000000"/>
          <w:sz w:val="28"/>
          <w:szCs w:val="28"/>
        </w:rPr>
        <w:t>Exemple de formulation</w:t>
      </w:r>
    </w:p>
    <w:p w:rsidR="008F27EA" w:rsidRPr="007924A3" w:rsidRDefault="004E3AEC" w:rsidP="00CB50E0">
      <w:pPr>
        <w:pStyle w:val="Pa20"/>
        <w:pBdr>
          <w:top w:val="single" w:sz="12" w:space="1" w:color="800000"/>
          <w:left w:val="single" w:sz="12" w:space="4" w:color="800000"/>
          <w:bottom w:val="single" w:sz="12" w:space="1" w:color="800000"/>
          <w:right w:val="single" w:sz="12" w:space="4" w:color="800000"/>
        </w:pBdr>
        <w:spacing w:after="120" w:line="276" w:lineRule="auto"/>
        <w:ind w:left="720" w:right="468"/>
        <w:jc w:val="both"/>
        <w:rPr>
          <w:rFonts w:ascii="Arial" w:hAnsi="Arial" w:cs="Arial"/>
          <w:color w:val="000000"/>
          <w:sz w:val="28"/>
          <w:szCs w:val="28"/>
        </w:rPr>
      </w:pPr>
      <w:r w:rsidRPr="007924A3">
        <w:rPr>
          <w:rFonts w:ascii="Arial" w:hAnsi="Arial"/>
          <w:color w:val="000000"/>
          <w:sz w:val="28"/>
          <w:szCs w:val="28"/>
        </w:rPr>
        <w:t>[Nom de l</w:t>
      </w:r>
      <w:r w:rsidR="000E5448" w:rsidRPr="007924A3">
        <w:rPr>
          <w:rFonts w:ascii="Arial" w:hAnsi="Arial"/>
          <w:color w:val="000000"/>
          <w:sz w:val="28"/>
          <w:szCs w:val="28"/>
        </w:rPr>
        <w:t>’</w:t>
      </w:r>
      <w:r w:rsidRPr="007924A3">
        <w:rPr>
          <w:rFonts w:ascii="Arial" w:hAnsi="Arial"/>
          <w:color w:val="000000"/>
          <w:sz w:val="28"/>
          <w:szCs w:val="28"/>
        </w:rPr>
        <w:t xml:space="preserve">organisme] fournit des </w:t>
      </w:r>
      <w:r w:rsidRPr="007924A3">
        <w:rPr>
          <w:rFonts w:ascii="Arial" w:hAnsi="Arial"/>
          <w:sz w:val="28"/>
          <w:szCs w:val="28"/>
        </w:rPr>
        <w:t>mesures d</w:t>
      </w:r>
      <w:r w:rsidR="000E5448" w:rsidRPr="007924A3">
        <w:rPr>
          <w:rFonts w:ascii="Arial" w:hAnsi="Arial"/>
          <w:sz w:val="28"/>
          <w:szCs w:val="28"/>
        </w:rPr>
        <w:t>’</w:t>
      </w:r>
      <w:r w:rsidRPr="007924A3">
        <w:rPr>
          <w:rFonts w:ascii="Arial" w:hAnsi="Arial"/>
          <w:sz w:val="28"/>
          <w:szCs w:val="28"/>
        </w:rPr>
        <w:t xml:space="preserve">adaptation dans le lieu de travail pour les employés handicapés ou ayant des besoins médicaux. </w:t>
      </w:r>
      <w:r w:rsidRPr="007924A3">
        <w:rPr>
          <w:rFonts w:ascii="Arial" w:hAnsi="Arial"/>
          <w:color w:val="000000"/>
          <w:sz w:val="28"/>
          <w:szCs w:val="28"/>
        </w:rPr>
        <w:t>Si vous avez besoin de mesures d’adaptation en raison d</w:t>
      </w:r>
      <w:r w:rsidR="000E5448" w:rsidRPr="007924A3">
        <w:rPr>
          <w:rFonts w:ascii="Arial" w:hAnsi="Arial"/>
          <w:color w:val="000000"/>
          <w:sz w:val="28"/>
          <w:szCs w:val="28"/>
        </w:rPr>
        <w:t>’</w:t>
      </w:r>
      <w:r w:rsidRPr="007924A3">
        <w:rPr>
          <w:rFonts w:ascii="Arial" w:hAnsi="Arial"/>
          <w:color w:val="000000"/>
          <w:sz w:val="28"/>
          <w:szCs w:val="28"/>
        </w:rPr>
        <w:t>un handicap ou de besoins médicaux, veuillez communiquer avec [représentant de l</w:t>
      </w:r>
      <w:r w:rsidR="000E5448" w:rsidRPr="007924A3">
        <w:rPr>
          <w:rFonts w:ascii="Arial" w:hAnsi="Arial"/>
          <w:color w:val="000000"/>
          <w:sz w:val="28"/>
          <w:szCs w:val="28"/>
        </w:rPr>
        <w:t>’</w:t>
      </w:r>
      <w:r w:rsidRPr="007924A3">
        <w:rPr>
          <w:rFonts w:ascii="Arial" w:hAnsi="Arial"/>
          <w:color w:val="000000"/>
          <w:sz w:val="28"/>
          <w:szCs w:val="28"/>
        </w:rPr>
        <w:t>entreprise, titre] par téléphone au [numéro de téléphone] ou par courriel à [courriel].</w:t>
      </w:r>
    </w:p>
    <w:p w:rsidR="00E15C1D" w:rsidRPr="007924A3" w:rsidRDefault="00E15C1D" w:rsidP="00BE4887">
      <w:pPr>
        <w:pStyle w:val="Heading1"/>
      </w:pPr>
      <w:bookmarkStart w:id="53" w:name="xxInlineShape3"/>
      <w:bookmarkStart w:id="54" w:name="_Toc41384897"/>
      <w:bookmarkEnd w:id="53"/>
      <w:r w:rsidRPr="007924A3">
        <w:t>Exigences en matière d</w:t>
      </w:r>
      <w:r w:rsidR="000E5448" w:rsidRPr="007924A3">
        <w:t>’</w:t>
      </w:r>
      <w:r w:rsidRPr="007924A3">
        <w:t>accessibilité à l</w:t>
      </w:r>
      <w:r w:rsidR="000E5448" w:rsidRPr="007924A3">
        <w:t>’</w:t>
      </w:r>
      <w:r w:rsidRPr="007924A3">
        <w:t>emploi</w:t>
      </w:r>
      <w:bookmarkEnd w:id="54"/>
    </w:p>
    <w:p w:rsidR="00054000" w:rsidRPr="007924A3" w:rsidRDefault="00E15C1D" w:rsidP="00BE4887">
      <w:pPr>
        <w:pStyle w:val="Heading2"/>
      </w:pPr>
      <w:bookmarkStart w:id="55" w:name="_Toc41384898"/>
      <w:r w:rsidRPr="007924A3">
        <w:t>Informez les employés sur les politiques et les pratiques en matière de mesures d’adaptation.</w:t>
      </w:r>
      <w:bookmarkEnd w:id="55"/>
    </w:p>
    <w:p w:rsidR="00054000" w:rsidRPr="007924A3" w:rsidRDefault="00054000" w:rsidP="0009528E">
      <w:pPr>
        <w:pStyle w:val="Heading4"/>
        <w:jc w:val="both"/>
      </w:pPr>
      <w:r w:rsidRPr="007924A3">
        <w:t>Ce que vous devez faire :</w:t>
      </w:r>
    </w:p>
    <w:p w:rsidR="008F27EA" w:rsidRDefault="000305DF" w:rsidP="0009528E">
      <w:pPr>
        <w:pStyle w:val="Pa12"/>
        <w:spacing w:line="276" w:lineRule="auto"/>
        <w:jc w:val="both"/>
        <w:rPr>
          <w:rFonts w:ascii="Arial" w:hAnsi="Arial"/>
          <w:color w:val="000000"/>
          <w:sz w:val="28"/>
          <w:szCs w:val="28"/>
        </w:rPr>
      </w:pPr>
      <w:r w:rsidRPr="007924A3">
        <w:rPr>
          <w:rFonts w:ascii="Arial" w:hAnsi="Arial"/>
          <w:color w:val="000000"/>
          <w:sz w:val="28"/>
          <w:szCs w:val="28"/>
        </w:rPr>
        <w:t xml:space="preserve">Informer </w:t>
      </w:r>
      <w:r w:rsidRPr="007924A3">
        <w:rPr>
          <w:rFonts w:ascii="Arial" w:hAnsi="Arial"/>
          <w:i/>
          <w:color w:val="000000"/>
          <w:sz w:val="28"/>
          <w:szCs w:val="28"/>
        </w:rPr>
        <w:t>tous</w:t>
      </w:r>
      <w:r w:rsidRPr="007924A3">
        <w:rPr>
          <w:rFonts w:ascii="Arial" w:hAnsi="Arial"/>
          <w:color w:val="000000"/>
          <w:sz w:val="28"/>
          <w:szCs w:val="28"/>
        </w:rPr>
        <w:t xml:space="preserve"> les employés des politiques et des pratiques de votre organisme en matière de mesures d’adaptation dans le lieu de travail, ainsi que de tout changement qui y est apporté.</w:t>
      </w:r>
    </w:p>
    <w:p w:rsidR="005723CE" w:rsidRDefault="005723CE" w:rsidP="005723CE"/>
    <w:p w:rsidR="005723CE" w:rsidRPr="005723CE" w:rsidRDefault="005723CE" w:rsidP="005723CE"/>
    <w:p w:rsidR="008F27EA" w:rsidRPr="007924A3" w:rsidRDefault="00054000" w:rsidP="00CB50E0">
      <w:pPr>
        <w:pStyle w:val="Pa29"/>
        <w:pBdr>
          <w:top w:val="single" w:sz="12" w:space="1" w:color="800000"/>
          <w:left w:val="single" w:sz="12" w:space="4" w:color="800000"/>
          <w:bottom w:val="single" w:sz="12" w:space="1" w:color="800000"/>
          <w:right w:val="single" w:sz="12" w:space="4" w:color="800000"/>
        </w:pBdr>
        <w:spacing w:before="240" w:after="148" w:line="276" w:lineRule="auto"/>
        <w:ind w:left="720" w:right="327"/>
        <w:jc w:val="both"/>
        <w:rPr>
          <w:rFonts w:ascii="Arial" w:hAnsi="Arial" w:cs="Arial"/>
          <w:b/>
          <w:bCs/>
          <w:color w:val="000000"/>
          <w:sz w:val="28"/>
          <w:szCs w:val="28"/>
        </w:rPr>
      </w:pPr>
      <w:r w:rsidRPr="007924A3">
        <w:rPr>
          <w:rFonts w:ascii="Arial" w:hAnsi="Arial"/>
          <w:b/>
          <w:bCs/>
          <w:color w:val="000000"/>
          <w:sz w:val="28"/>
          <w:szCs w:val="28"/>
        </w:rPr>
        <w:lastRenderedPageBreak/>
        <w:t>Exemple de formulation</w:t>
      </w:r>
    </w:p>
    <w:p w:rsidR="008F27EA" w:rsidRPr="007924A3" w:rsidRDefault="00054000" w:rsidP="00CB50E0">
      <w:pPr>
        <w:pStyle w:val="Pa20"/>
        <w:pBdr>
          <w:top w:val="single" w:sz="12" w:space="1" w:color="800000"/>
          <w:left w:val="single" w:sz="12" w:space="4" w:color="800000"/>
          <w:bottom w:val="single" w:sz="12" w:space="1" w:color="800000"/>
          <w:right w:val="single" w:sz="12" w:space="4" w:color="800000"/>
        </w:pBdr>
        <w:spacing w:after="120" w:line="276" w:lineRule="auto"/>
        <w:ind w:left="720" w:right="327"/>
        <w:jc w:val="both"/>
        <w:rPr>
          <w:rFonts w:ascii="Arial" w:hAnsi="Arial" w:cs="Arial"/>
          <w:color w:val="000000"/>
          <w:sz w:val="28"/>
          <w:szCs w:val="28"/>
        </w:rPr>
      </w:pPr>
      <w:r w:rsidRPr="007924A3">
        <w:rPr>
          <w:rFonts w:ascii="Arial" w:hAnsi="Arial"/>
          <w:color w:val="000000"/>
          <w:sz w:val="28"/>
          <w:szCs w:val="28"/>
        </w:rPr>
        <w:t>[Nom de l</w:t>
      </w:r>
      <w:r w:rsidR="000E5448" w:rsidRPr="007924A3">
        <w:rPr>
          <w:rFonts w:ascii="Arial" w:hAnsi="Arial"/>
          <w:color w:val="000000"/>
          <w:sz w:val="28"/>
          <w:szCs w:val="28"/>
        </w:rPr>
        <w:t>’</w:t>
      </w:r>
      <w:r w:rsidRPr="007924A3">
        <w:rPr>
          <w:rFonts w:ascii="Arial" w:hAnsi="Arial"/>
          <w:color w:val="000000"/>
          <w:sz w:val="28"/>
          <w:szCs w:val="28"/>
        </w:rPr>
        <w:t xml:space="preserve">organisme] fournit des </w:t>
      </w:r>
      <w:r w:rsidRPr="007924A3">
        <w:rPr>
          <w:rFonts w:ascii="Arial" w:hAnsi="Arial"/>
          <w:sz w:val="28"/>
          <w:szCs w:val="28"/>
        </w:rPr>
        <w:t>mesures d</w:t>
      </w:r>
      <w:r w:rsidR="000E5448" w:rsidRPr="007924A3">
        <w:rPr>
          <w:rFonts w:ascii="Arial" w:hAnsi="Arial"/>
          <w:sz w:val="28"/>
          <w:szCs w:val="28"/>
        </w:rPr>
        <w:t>’</w:t>
      </w:r>
      <w:r w:rsidRPr="007924A3">
        <w:rPr>
          <w:rFonts w:ascii="Arial" w:hAnsi="Arial"/>
          <w:sz w:val="28"/>
          <w:szCs w:val="28"/>
        </w:rPr>
        <w:t>adaptation dans le lieu de travail pour les employés souffrant d</w:t>
      </w:r>
      <w:r w:rsidR="000E5448" w:rsidRPr="007924A3">
        <w:rPr>
          <w:rFonts w:ascii="Arial" w:hAnsi="Arial"/>
          <w:sz w:val="28"/>
          <w:szCs w:val="28"/>
        </w:rPr>
        <w:t>’</w:t>
      </w:r>
      <w:r w:rsidRPr="007924A3">
        <w:rPr>
          <w:rFonts w:ascii="Arial" w:hAnsi="Arial"/>
          <w:sz w:val="28"/>
          <w:szCs w:val="28"/>
        </w:rPr>
        <w:t xml:space="preserve">un handicap temporaire ou permanent. Les handicaps peuvent être visibles ou invisibles. </w:t>
      </w:r>
      <w:r w:rsidRPr="007924A3">
        <w:rPr>
          <w:rFonts w:ascii="Arial" w:hAnsi="Arial"/>
          <w:color w:val="000000"/>
          <w:sz w:val="28"/>
          <w:szCs w:val="28"/>
        </w:rPr>
        <w:t>Si vous avez besoin de mesures d’adaptation en raison d</w:t>
      </w:r>
      <w:r w:rsidR="000E5448" w:rsidRPr="007924A3">
        <w:rPr>
          <w:rFonts w:ascii="Arial" w:hAnsi="Arial"/>
          <w:color w:val="000000"/>
          <w:sz w:val="28"/>
          <w:szCs w:val="28"/>
        </w:rPr>
        <w:t>’</w:t>
      </w:r>
      <w:r w:rsidRPr="007924A3">
        <w:rPr>
          <w:rFonts w:ascii="Arial" w:hAnsi="Arial"/>
          <w:color w:val="000000"/>
          <w:sz w:val="28"/>
          <w:szCs w:val="28"/>
        </w:rPr>
        <w:t>un handicap, veuillez communiquer avec [représentant de l</w:t>
      </w:r>
      <w:r w:rsidR="000E5448" w:rsidRPr="007924A3">
        <w:rPr>
          <w:rFonts w:ascii="Arial" w:hAnsi="Arial"/>
          <w:color w:val="000000"/>
          <w:sz w:val="28"/>
          <w:szCs w:val="28"/>
        </w:rPr>
        <w:t>’</w:t>
      </w:r>
      <w:r w:rsidRPr="007924A3">
        <w:rPr>
          <w:rFonts w:ascii="Arial" w:hAnsi="Arial"/>
          <w:color w:val="000000"/>
          <w:sz w:val="28"/>
          <w:szCs w:val="28"/>
        </w:rPr>
        <w:t>entreprise, titre] par téléphone au [numéro de téléphone] ou par courriel à [courriel].</w:t>
      </w:r>
    </w:p>
    <w:p w:rsidR="008F27EA" w:rsidRPr="007924A3" w:rsidRDefault="005D77F1" w:rsidP="00BE4887">
      <w:pPr>
        <w:pStyle w:val="Default"/>
        <w:spacing w:before="360" w:after="120" w:line="276" w:lineRule="auto"/>
        <w:jc w:val="both"/>
        <w:rPr>
          <w:rFonts w:ascii="Arial" w:hAnsi="Arial" w:cs="Arial"/>
          <w:sz w:val="28"/>
          <w:szCs w:val="28"/>
        </w:rPr>
      </w:pPr>
      <w:r w:rsidRPr="007924A3">
        <w:rPr>
          <w:rFonts w:ascii="Arial" w:hAnsi="Arial"/>
          <w:b/>
          <w:bCs/>
          <w:sz w:val="28"/>
          <w:szCs w:val="28"/>
        </w:rPr>
        <w:t>Conseils :</w:t>
      </w:r>
    </w:p>
    <w:p w:rsidR="008F27EA" w:rsidRPr="007924A3" w:rsidRDefault="005D77F1" w:rsidP="007924A3">
      <w:pPr>
        <w:pStyle w:val="Default"/>
        <w:numPr>
          <w:ilvl w:val="0"/>
          <w:numId w:val="21"/>
        </w:numPr>
        <w:spacing w:before="120" w:after="120" w:line="276" w:lineRule="auto"/>
        <w:jc w:val="both"/>
        <w:rPr>
          <w:rFonts w:ascii="Arial" w:hAnsi="Arial" w:cs="Arial"/>
          <w:sz w:val="28"/>
          <w:szCs w:val="28"/>
        </w:rPr>
      </w:pPr>
      <w:r w:rsidRPr="007924A3">
        <w:rPr>
          <w:rFonts w:ascii="Arial" w:hAnsi="Arial"/>
          <w:sz w:val="28"/>
          <w:szCs w:val="28"/>
        </w:rPr>
        <w:t>Fournissez des renseignements sur les mesures d</w:t>
      </w:r>
      <w:r w:rsidR="000E5448" w:rsidRPr="007924A3">
        <w:rPr>
          <w:rFonts w:ascii="Arial" w:hAnsi="Arial"/>
          <w:sz w:val="28"/>
          <w:szCs w:val="28"/>
        </w:rPr>
        <w:t>’</w:t>
      </w:r>
      <w:r w:rsidRPr="007924A3">
        <w:rPr>
          <w:rFonts w:ascii="Arial" w:hAnsi="Arial"/>
          <w:sz w:val="28"/>
          <w:szCs w:val="28"/>
        </w:rPr>
        <w:t>adaptation dans le lieu de travail dans les documents d</w:t>
      </w:r>
      <w:r w:rsidR="000E5448" w:rsidRPr="007924A3">
        <w:rPr>
          <w:rFonts w:ascii="Arial" w:hAnsi="Arial"/>
          <w:sz w:val="28"/>
          <w:szCs w:val="28"/>
        </w:rPr>
        <w:t>’</w:t>
      </w:r>
      <w:r w:rsidRPr="007924A3">
        <w:rPr>
          <w:rFonts w:ascii="Arial" w:hAnsi="Arial"/>
          <w:sz w:val="28"/>
          <w:szCs w:val="28"/>
        </w:rPr>
        <w:t>orientation.</w:t>
      </w:r>
    </w:p>
    <w:p w:rsidR="008F27EA" w:rsidRPr="007924A3" w:rsidRDefault="005D77F1" w:rsidP="007924A3">
      <w:pPr>
        <w:pStyle w:val="ListParagraph"/>
        <w:numPr>
          <w:ilvl w:val="0"/>
          <w:numId w:val="21"/>
        </w:numPr>
        <w:contextualSpacing w:val="0"/>
        <w:jc w:val="both"/>
        <w:rPr>
          <w:rFonts w:cs="Arial"/>
          <w:color w:val="000000"/>
          <w:szCs w:val="28"/>
          <w:shd w:val="clear" w:color="auto" w:fill="FFFFFF"/>
        </w:rPr>
      </w:pPr>
      <w:r w:rsidRPr="007924A3">
        <w:t>Imprimez et affichez dans l</w:t>
      </w:r>
      <w:r w:rsidR="000E5448" w:rsidRPr="007924A3">
        <w:t>’</w:t>
      </w:r>
      <w:r w:rsidRPr="007924A3">
        <w:t>espace réservé au personnel la fiche d</w:t>
      </w:r>
      <w:r w:rsidR="000E5448" w:rsidRPr="007924A3">
        <w:t>’</w:t>
      </w:r>
      <w:r w:rsidRPr="007924A3">
        <w:t>information d</w:t>
      </w:r>
      <w:r w:rsidR="000E5448" w:rsidRPr="007924A3">
        <w:t>’</w:t>
      </w:r>
      <w:r w:rsidRPr="007924A3">
        <w:t xml:space="preserve">une page intitulée </w:t>
      </w:r>
      <w:r w:rsidRPr="007924A3">
        <w:rPr>
          <w:color w:val="000000"/>
          <w:szCs w:val="28"/>
          <w:shd w:val="clear" w:color="auto" w:fill="FFFFFF"/>
        </w:rPr>
        <w:t>Parlons d’accessibilité dans le lieu de travail : (</w:t>
      </w:r>
      <w:hyperlink r:id="rId19" w:history="1">
        <w:r w:rsidRPr="007924A3">
          <w:rPr>
            <w:color w:val="041E41"/>
            <w:szCs w:val="28"/>
            <w:u w:val="single"/>
            <w:bdr w:val="none" w:sz="0" w:space="0" w:color="auto" w:frame="1"/>
            <w:shd w:val="clear" w:color="auto" w:fill="FFFFFF"/>
          </w:rPr>
          <w:t>PDF</w:t>
        </w:r>
      </w:hyperlink>
      <w:r w:rsidRPr="007924A3">
        <w:rPr>
          <w:color w:val="000000"/>
          <w:szCs w:val="28"/>
          <w:shd w:val="clear" w:color="auto" w:fill="FFFFFF"/>
        </w:rPr>
        <w:t>) (</w:t>
      </w:r>
      <w:hyperlink r:id="rId20" w:history="1">
        <w:r w:rsidRPr="007924A3">
          <w:rPr>
            <w:color w:val="041E41"/>
            <w:szCs w:val="28"/>
            <w:u w:val="single"/>
            <w:bdr w:val="none" w:sz="0" w:space="0" w:color="auto" w:frame="1"/>
            <w:shd w:val="clear" w:color="auto" w:fill="FFFFFF"/>
          </w:rPr>
          <w:t>Word</w:t>
        </w:r>
      </w:hyperlink>
      <w:r w:rsidRPr="007924A3">
        <w:rPr>
          <w:color w:val="000000"/>
          <w:szCs w:val="28"/>
          <w:shd w:val="clear" w:color="auto" w:fill="FFFFFF"/>
        </w:rPr>
        <w:t>).</w:t>
      </w:r>
    </w:p>
    <w:p w:rsidR="008F27EA" w:rsidRPr="007924A3" w:rsidRDefault="00DF5FB4" w:rsidP="00BE4887">
      <w:pPr>
        <w:pStyle w:val="Heading2"/>
      </w:pPr>
      <w:bookmarkStart w:id="56" w:name="_4._Communicate_in"/>
      <w:bookmarkStart w:id="57" w:name="_Toc41384899"/>
      <w:bookmarkEnd w:id="56"/>
      <w:r w:rsidRPr="007924A3">
        <w:t>Communiquez de manière à répondre aux besoins des employés.</w:t>
      </w:r>
      <w:bookmarkEnd w:id="57"/>
    </w:p>
    <w:p w:rsidR="00DF5FB4" w:rsidRPr="007924A3" w:rsidRDefault="00DF5FB4" w:rsidP="0009528E">
      <w:pPr>
        <w:pStyle w:val="Heading4"/>
        <w:jc w:val="both"/>
      </w:pPr>
      <w:r w:rsidRPr="007924A3">
        <w:t>Ce que vous devez faire :</w:t>
      </w:r>
    </w:p>
    <w:p w:rsidR="008F27EA" w:rsidRPr="007924A3" w:rsidRDefault="008702C6" w:rsidP="0009528E">
      <w:pPr>
        <w:pStyle w:val="Pa12"/>
        <w:spacing w:line="276" w:lineRule="auto"/>
        <w:jc w:val="both"/>
        <w:rPr>
          <w:rFonts w:ascii="Arial" w:hAnsi="Arial" w:cs="Arial"/>
          <w:color w:val="000000"/>
          <w:sz w:val="28"/>
          <w:szCs w:val="28"/>
        </w:rPr>
      </w:pPr>
      <w:r w:rsidRPr="007924A3">
        <w:rPr>
          <w:rFonts w:ascii="Arial" w:hAnsi="Arial"/>
          <w:color w:val="000000"/>
          <w:sz w:val="28"/>
          <w:szCs w:val="28"/>
        </w:rPr>
        <w:t>Répondre aux demandes de communication des employés handicapés comme suit :</w:t>
      </w:r>
    </w:p>
    <w:p w:rsidR="00DF5FB4" w:rsidRPr="007924A3" w:rsidRDefault="00002D42" w:rsidP="007924A3">
      <w:pPr>
        <w:pStyle w:val="Pa12"/>
        <w:numPr>
          <w:ilvl w:val="0"/>
          <w:numId w:val="32"/>
        </w:numPr>
        <w:spacing w:line="276" w:lineRule="auto"/>
        <w:jc w:val="both"/>
        <w:rPr>
          <w:rFonts w:ascii="Arial" w:hAnsi="Arial" w:cs="Arial"/>
          <w:color w:val="000000"/>
          <w:sz w:val="28"/>
          <w:szCs w:val="28"/>
        </w:rPr>
      </w:pPr>
      <w:proofErr w:type="gramStart"/>
      <w:r w:rsidRPr="007924A3">
        <w:rPr>
          <w:rFonts w:ascii="Arial" w:hAnsi="Arial"/>
          <w:color w:val="000000"/>
          <w:sz w:val="28"/>
          <w:szCs w:val="28"/>
        </w:rPr>
        <w:t>les</w:t>
      </w:r>
      <w:proofErr w:type="gramEnd"/>
      <w:r w:rsidRPr="007924A3">
        <w:rPr>
          <w:rFonts w:ascii="Arial" w:hAnsi="Arial"/>
          <w:color w:val="000000"/>
          <w:sz w:val="28"/>
          <w:szCs w:val="28"/>
        </w:rPr>
        <w:t xml:space="preserve"> consulter afin de déterminer le format accessible ou le support à la communication qui répond à leurs besoins;</w:t>
      </w:r>
    </w:p>
    <w:p w:rsidR="00DF5FB4" w:rsidRPr="007924A3" w:rsidRDefault="00002D42" w:rsidP="007924A3">
      <w:pPr>
        <w:pStyle w:val="Pa12"/>
        <w:numPr>
          <w:ilvl w:val="0"/>
          <w:numId w:val="32"/>
        </w:numPr>
        <w:spacing w:line="276" w:lineRule="auto"/>
        <w:jc w:val="both"/>
        <w:rPr>
          <w:rFonts w:ascii="Arial" w:hAnsi="Arial" w:cs="Arial"/>
          <w:color w:val="000000"/>
          <w:sz w:val="28"/>
          <w:szCs w:val="28"/>
        </w:rPr>
      </w:pPr>
      <w:proofErr w:type="gramStart"/>
      <w:r w:rsidRPr="007924A3">
        <w:rPr>
          <w:rFonts w:ascii="Arial" w:hAnsi="Arial"/>
          <w:color w:val="000000"/>
          <w:sz w:val="28"/>
          <w:szCs w:val="28"/>
        </w:rPr>
        <w:t>utiliser</w:t>
      </w:r>
      <w:proofErr w:type="gramEnd"/>
      <w:r w:rsidRPr="007924A3">
        <w:rPr>
          <w:rFonts w:ascii="Arial" w:hAnsi="Arial"/>
          <w:color w:val="000000"/>
          <w:sz w:val="28"/>
          <w:szCs w:val="28"/>
        </w:rPr>
        <w:t xml:space="preserve"> ce format et ce support à la communication lorsque des renseignements leur sont communiqués.</w:t>
      </w:r>
    </w:p>
    <w:p w:rsidR="008702C6" w:rsidRPr="007924A3" w:rsidRDefault="00E15C1D" w:rsidP="00066DC4">
      <w:pPr>
        <w:spacing w:before="240"/>
        <w:jc w:val="both"/>
        <w:rPr>
          <w:rFonts w:cs="Arial"/>
          <w:szCs w:val="28"/>
        </w:rPr>
      </w:pPr>
      <w:r w:rsidRPr="007924A3">
        <w:t>Les formats accessibles peuvent nécessiter la modification du document original pour répondre aux besoins d</w:t>
      </w:r>
      <w:r w:rsidR="000E5448" w:rsidRPr="007924A3">
        <w:t>’</w:t>
      </w:r>
      <w:r w:rsidRPr="007924A3">
        <w:t>un employé handicapé. Il est possible d</w:t>
      </w:r>
      <w:r w:rsidR="000E5448" w:rsidRPr="007924A3">
        <w:t>’</w:t>
      </w:r>
      <w:r w:rsidRPr="007924A3">
        <w:t>imprimer le document dans une police plus grande ou de l</w:t>
      </w:r>
      <w:r w:rsidR="000E5448" w:rsidRPr="007924A3">
        <w:t>’</w:t>
      </w:r>
      <w:r w:rsidRPr="007924A3">
        <w:t>envoyer par voie électronique, afin que l</w:t>
      </w:r>
      <w:r w:rsidR="000E5448" w:rsidRPr="007924A3">
        <w:t>’</w:t>
      </w:r>
      <w:r w:rsidRPr="007924A3">
        <w:t>employé puisse utiliser un logiciel d</w:t>
      </w:r>
      <w:r w:rsidR="000E5448" w:rsidRPr="007924A3">
        <w:t>’</w:t>
      </w:r>
      <w:r w:rsidRPr="007924A3">
        <w:t>interface vocale pour entendre ce qui est écrit.</w:t>
      </w:r>
    </w:p>
    <w:p w:rsidR="008F27EA" w:rsidRPr="007924A3" w:rsidRDefault="00E15C1D" w:rsidP="0009528E">
      <w:pPr>
        <w:jc w:val="both"/>
        <w:rPr>
          <w:rFonts w:cs="Arial"/>
          <w:szCs w:val="28"/>
        </w:rPr>
      </w:pPr>
      <w:r w:rsidRPr="007924A3">
        <w:t>Les supports à la communication peuvent inclure la fourniture de renseignements verbaux par écrit, par exemple pour une personne malentendante ou ayant des pertes de mémoire.</w:t>
      </w:r>
    </w:p>
    <w:p w:rsidR="008F27EA" w:rsidRPr="007924A3" w:rsidRDefault="00E15C1D" w:rsidP="00BE4887">
      <w:pPr>
        <w:pStyle w:val="Default"/>
        <w:spacing w:before="240" w:after="120" w:line="276" w:lineRule="auto"/>
        <w:jc w:val="both"/>
        <w:rPr>
          <w:rFonts w:ascii="Arial" w:hAnsi="Arial" w:cs="Arial"/>
          <w:sz w:val="28"/>
          <w:szCs w:val="28"/>
        </w:rPr>
      </w:pPr>
      <w:r w:rsidRPr="007924A3">
        <w:rPr>
          <w:rFonts w:ascii="Arial" w:hAnsi="Arial"/>
          <w:b/>
          <w:bCs/>
          <w:sz w:val="28"/>
          <w:szCs w:val="28"/>
        </w:rPr>
        <w:t>Conseils :</w:t>
      </w:r>
    </w:p>
    <w:p w:rsidR="008F27EA" w:rsidRPr="007924A3" w:rsidRDefault="00E15C1D" w:rsidP="007924A3">
      <w:pPr>
        <w:pStyle w:val="Default"/>
        <w:numPr>
          <w:ilvl w:val="0"/>
          <w:numId w:val="24"/>
        </w:numPr>
        <w:spacing w:before="120" w:after="120" w:line="276" w:lineRule="auto"/>
        <w:ind w:left="714" w:hanging="357"/>
        <w:jc w:val="both"/>
        <w:rPr>
          <w:rFonts w:ascii="Arial" w:hAnsi="Arial" w:cs="Arial"/>
          <w:sz w:val="28"/>
          <w:szCs w:val="28"/>
        </w:rPr>
      </w:pPr>
      <w:r w:rsidRPr="007924A3">
        <w:rPr>
          <w:rFonts w:ascii="Arial" w:hAnsi="Arial"/>
          <w:sz w:val="28"/>
          <w:szCs w:val="28"/>
        </w:rPr>
        <w:t>Élaborez des politiques dans un langage clair et simple, afin que tout le monde les comprenne.</w:t>
      </w:r>
    </w:p>
    <w:p w:rsidR="008F27EA" w:rsidRPr="007924A3" w:rsidRDefault="00E15C1D" w:rsidP="007924A3">
      <w:pPr>
        <w:pStyle w:val="ListParagraph"/>
        <w:numPr>
          <w:ilvl w:val="0"/>
          <w:numId w:val="24"/>
        </w:numPr>
        <w:ind w:left="714" w:hanging="357"/>
        <w:contextualSpacing w:val="0"/>
        <w:jc w:val="both"/>
        <w:rPr>
          <w:rFonts w:cs="Arial"/>
          <w:szCs w:val="28"/>
        </w:rPr>
      </w:pPr>
      <w:r w:rsidRPr="007924A3">
        <w:lastRenderedPageBreak/>
        <w:t>Utilisez des moyens de communication variés pour informer le personnel, comme une affiche à la fontaine d</w:t>
      </w:r>
      <w:r w:rsidR="000E5448" w:rsidRPr="007924A3">
        <w:t>’</w:t>
      </w:r>
      <w:r w:rsidRPr="007924A3">
        <w:t>eau, un courriel à l</w:t>
      </w:r>
      <w:r w:rsidR="000E5448" w:rsidRPr="007924A3">
        <w:t>’</w:t>
      </w:r>
      <w:r w:rsidRPr="007924A3">
        <w:t>intention de tout le personnel ou une conférence-midi.</w:t>
      </w:r>
    </w:p>
    <w:p w:rsidR="00054000" w:rsidRPr="007924A3" w:rsidRDefault="00054000" w:rsidP="00BE4887">
      <w:pPr>
        <w:pStyle w:val="Heading2"/>
      </w:pPr>
      <w:bookmarkStart w:id="58" w:name="_Toc41384900"/>
      <w:r w:rsidRPr="007924A3">
        <w:t>Créez des plans d’adaptation personnalisés pour les employés qui en font la demande.</w:t>
      </w:r>
      <w:bookmarkEnd w:id="58"/>
    </w:p>
    <w:p w:rsidR="00054000" w:rsidRPr="007924A3" w:rsidRDefault="00054000" w:rsidP="0009528E">
      <w:pPr>
        <w:pStyle w:val="Heading4"/>
        <w:jc w:val="both"/>
      </w:pPr>
      <w:r w:rsidRPr="007924A3">
        <w:t>Ce que vous devez faire :</w:t>
      </w:r>
    </w:p>
    <w:p w:rsidR="008F27EA" w:rsidRPr="007924A3" w:rsidRDefault="002E155E" w:rsidP="007924A3">
      <w:pPr>
        <w:pStyle w:val="ListParagraph"/>
        <w:numPr>
          <w:ilvl w:val="0"/>
          <w:numId w:val="17"/>
        </w:numPr>
        <w:autoSpaceDE w:val="0"/>
        <w:autoSpaceDN w:val="0"/>
        <w:adjustRightInd w:val="0"/>
        <w:spacing w:before="240" w:after="0"/>
        <w:contextualSpacing w:val="0"/>
        <w:jc w:val="both"/>
        <w:rPr>
          <w:rFonts w:cs="Arial"/>
          <w:szCs w:val="28"/>
        </w:rPr>
      </w:pPr>
      <w:r w:rsidRPr="007924A3">
        <w:t>Répondre aux demandes des employés handicapés visant l</w:t>
      </w:r>
      <w:r w:rsidR="000E5448" w:rsidRPr="007924A3">
        <w:t>’</w:t>
      </w:r>
      <w:r w:rsidRPr="007924A3">
        <w:t>élaboration et la mise en œuvre d</w:t>
      </w:r>
      <w:r w:rsidR="000E5448" w:rsidRPr="007924A3">
        <w:t>’</w:t>
      </w:r>
      <w:r w:rsidRPr="007924A3">
        <w:t>un plan d</w:t>
      </w:r>
      <w:r w:rsidR="000E5448" w:rsidRPr="007924A3">
        <w:t>’</w:t>
      </w:r>
      <w:r w:rsidRPr="007924A3">
        <w:t>adaptation personnalisé. La direction peut également suggérer un plan à un employé ou lui demander s</w:t>
      </w:r>
      <w:r w:rsidR="000E5448" w:rsidRPr="007924A3">
        <w:t>’</w:t>
      </w:r>
      <w:r w:rsidRPr="007924A3">
        <w:t>il a besoin de mesures d</w:t>
      </w:r>
      <w:r w:rsidR="000E5448" w:rsidRPr="007924A3">
        <w:t>’</w:t>
      </w:r>
      <w:r w:rsidRPr="007924A3">
        <w:t>adaptation dans le lieu de travail.</w:t>
      </w:r>
    </w:p>
    <w:p w:rsidR="00054000" w:rsidRPr="007924A3" w:rsidRDefault="00054000" w:rsidP="007924A3">
      <w:pPr>
        <w:pStyle w:val="ListParagraph"/>
        <w:numPr>
          <w:ilvl w:val="0"/>
          <w:numId w:val="17"/>
        </w:numPr>
        <w:autoSpaceDE w:val="0"/>
        <w:autoSpaceDN w:val="0"/>
        <w:adjustRightInd w:val="0"/>
        <w:spacing w:before="240"/>
        <w:contextualSpacing w:val="0"/>
        <w:jc w:val="both"/>
        <w:rPr>
          <w:rFonts w:cs="Arial"/>
          <w:szCs w:val="28"/>
        </w:rPr>
      </w:pPr>
      <w:r w:rsidRPr="007924A3">
        <w:t>Dans le plan d</w:t>
      </w:r>
      <w:r w:rsidR="000E5448" w:rsidRPr="007924A3">
        <w:t>’</w:t>
      </w:r>
      <w:r w:rsidRPr="007924A3">
        <w:t>adaptation personnalisé, il faut consigner les mesures prises pour fournir à l</w:t>
      </w:r>
      <w:r w:rsidR="000E5448" w:rsidRPr="007924A3">
        <w:t>’</w:t>
      </w:r>
      <w:r w:rsidRPr="007924A3">
        <w:t>employé des détails sur ce qui suit :</w:t>
      </w:r>
    </w:p>
    <w:p w:rsidR="00054000" w:rsidRPr="007924A3" w:rsidRDefault="00054000" w:rsidP="007924A3">
      <w:pPr>
        <w:numPr>
          <w:ilvl w:val="0"/>
          <w:numId w:val="18"/>
        </w:numPr>
        <w:autoSpaceDE w:val="0"/>
        <w:autoSpaceDN w:val="0"/>
        <w:adjustRightInd w:val="0"/>
        <w:spacing w:before="0"/>
        <w:ind w:left="1077" w:hanging="357"/>
        <w:jc w:val="both"/>
        <w:rPr>
          <w:rFonts w:cs="Arial"/>
          <w:szCs w:val="28"/>
        </w:rPr>
      </w:pPr>
      <w:r w:rsidRPr="007924A3">
        <w:t>les formats accessibles ou les supports à la communication qui seront utilisés pour fournir des renseignements à l</w:t>
      </w:r>
      <w:r w:rsidR="000E5448" w:rsidRPr="007924A3">
        <w:t>’</w:t>
      </w:r>
      <w:r w:rsidRPr="007924A3">
        <w:t>employé (</w:t>
      </w:r>
      <w:hyperlink w:anchor="_4._Communicate_in" w:history="1">
        <w:r w:rsidRPr="007924A3">
          <w:rPr>
            <w:rStyle w:val="Hyperlink"/>
            <w:sz w:val="28"/>
            <w:szCs w:val="28"/>
          </w:rPr>
          <w:t>voir le point 4 ci-dessus</w:t>
        </w:r>
      </w:hyperlink>
      <w:r w:rsidRPr="007924A3">
        <w:t>);</w:t>
      </w:r>
    </w:p>
    <w:p w:rsidR="008F27EA" w:rsidRPr="007924A3" w:rsidRDefault="001C2887" w:rsidP="007924A3">
      <w:pPr>
        <w:numPr>
          <w:ilvl w:val="0"/>
          <w:numId w:val="18"/>
        </w:numPr>
        <w:autoSpaceDE w:val="0"/>
        <w:autoSpaceDN w:val="0"/>
        <w:adjustRightInd w:val="0"/>
        <w:spacing w:before="0"/>
        <w:ind w:left="1077" w:hanging="357"/>
        <w:jc w:val="both"/>
        <w:rPr>
          <w:rFonts w:cs="Arial"/>
          <w:color w:val="auto"/>
          <w:szCs w:val="28"/>
        </w:rPr>
      </w:pPr>
      <w:hyperlink r:id="rId21" w:history="1">
        <w:r w:rsidR="008F27EA" w:rsidRPr="007924A3">
          <w:rPr>
            <w:color w:val="385623" w:themeColor="accent6" w:themeShade="80"/>
            <w:szCs w:val="28"/>
            <w:u w:val="single"/>
          </w:rPr>
          <w:t>les renseignements sur les interventions d’urgence dans le lieu de travail</w:t>
        </w:r>
      </w:hyperlink>
      <w:r w:rsidR="008F27EA" w:rsidRPr="007924A3">
        <w:rPr>
          <w:color w:val="385623" w:themeColor="accent6" w:themeShade="80"/>
          <w:szCs w:val="28"/>
          <w:u w:val="single"/>
        </w:rPr>
        <w:t xml:space="preserve"> (</w:t>
      </w:r>
      <w:hyperlink w:anchor="_6.__Workplace" w:history="1">
        <w:r w:rsidR="008F27EA" w:rsidRPr="007924A3">
          <w:rPr>
            <w:rStyle w:val="Hyperlink"/>
            <w:sz w:val="28"/>
            <w:szCs w:val="28"/>
          </w:rPr>
          <w:t>voir le point 6 ci-dessous</w:t>
        </w:r>
      </w:hyperlink>
      <w:r w:rsidR="008F27EA" w:rsidRPr="007924A3">
        <w:rPr>
          <w:color w:val="385623" w:themeColor="accent6" w:themeShade="80"/>
          <w:szCs w:val="28"/>
          <w:u w:val="single"/>
        </w:rPr>
        <w:t>)</w:t>
      </w:r>
      <w:r w:rsidR="008F27EA" w:rsidRPr="007924A3">
        <w:rPr>
          <w:color w:val="0000FF"/>
          <w:szCs w:val="28"/>
        </w:rPr>
        <w:t>;</w:t>
      </w:r>
    </w:p>
    <w:p w:rsidR="00054000" w:rsidRPr="007924A3" w:rsidRDefault="0053200F" w:rsidP="007924A3">
      <w:pPr>
        <w:numPr>
          <w:ilvl w:val="0"/>
          <w:numId w:val="18"/>
        </w:numPr>
        <w:autoSpaceDE w:val="0"/>
        <w:autoSpaceDN w:val="0"/>
        <w:adjustRightInd w:val="0"/>
        <w:spacing w:before="0"/>
        <w:ind w:left="1077" w:hanging="357"/>
        <w:jc w:val="both"/>
        <w:rPr>
          <w:rFonts w:cs="Arial"/>
          <w:szCs w:val="28"/>
        </w:rPr>
      </w:pPr>
      <w:proofErr w:type="gramStart"/>
      <w:r w:rsidRPr="007924A3">
        <w:rPr>
          <w:color w:val="auto"/>
          <w:szCs w:val="28"/>
        </w:rPr>
        <w:t>c</w:t>
      </w:r>
      <w:r w:rsidRPr="007924A3">
        <w:t>omment</w:t>
      </w:r>
      <w:proofErr w:type="gramEnd"/>
      <w:r w:rsidRPr="007924A3">
        <w:t xml:space="preserve"> et quand les mesures d</w:t>
      </w:r>
      <w:r w:rsidR="000E5448" w:rsidRPr="007924A3">
        <w:t>’</w:t>
      </w:r>
      <w:r w:rsidRPr="007924A3">
        <w:t>adaptation dans le lieu de travail seront fournies.</w:t>
      </w:r>
    </w:p>
    <w:p w:rsidR="00054000" w:rsidRPr="007924A3" w:rsidRDefault="00054000" w:rsidP="007924A3">
      <w:pPr>
        <w:pStyle w:val="ListParagraph"/>
        <w:numPr>
          <w:ilvl w:val="0"/>
          <w:numId w:val="17"/>
        </w:numPr>
        <w:spacing w:before="240" w:after="240"/>
        <w:ind w:left="714" w:hanging="357"/>
        <w:contextualSpacing w:val="0"/>
      </w:pPr>
      <w:r w:rsidRPr="007924A3">
        <w:t>L</w:t>
      </w:r>
      <w:r w:rsidR="000E5448" w:rsidRPr="007924A3">
        <w:t>’</w:t>
      </w:r>
      <w:r w:rsidRPr="007924A3">
        <w:t>employé doit participer à l</w:t>
      </w:r>
      <w:r w:rsidR="000E5448" w:rsidRPr="007924A3">
        <w:t>’</w:t>
      </w:r>
      <w:r w:rsidRPr="007924A3">
        <w:t>évaluation des mesures d</w:t>
      </w:r>
      <w:r w:rsidR="000E5448" w:rsidRPr="007924A3">
        <w:t>’</w:t>
      </w:r>
      <w:r w:rsidRPr="007924A3">
        <w:t>adaptation en donnant des renseignements et des évaluations connexes, par exemple par un médecin, en se conformant au plan d</w:t>
      </w:r>
      <w:r w:rsidR="000E5448" w:rsidRPr="007924A3">
        <w:t>’</w:t>
      </w:r>
      <w:r w:rsidRPr="007924A3">
        <w:t>adaptation et en fournissant des mises à jour sur les modifications nécessaires ou lorsque les mesures ne sont plus nécessaires.</w:t>
      </w:r>
    </w:p>
    <w:p w:rsidR="008F27EA" w:rsidRPr="00951B25" w:rsidRDefault="00054000" w:rsidP="007924A3">
      <w:pPr>
        <w:pStyle w:val="ListParagraph"/>
        <w:numPr>
          <w:ilvl w:val="0"/>
          <w:numId w:val="17"/>
        </w:numPr>
        <w:tabs>
          <w:tab w:val="left" w:pos="426"/>
        </w:tabs>
        <w:autoSpaceDE w:val="0"/>
        <w:autoSpaceDN w:val="0"/>
        <w:adjustRightInd w:val="0"/>
        <w:spacing w:before="240" w:after="240"/>
        <w:ind w:left="714" w:hanging="357"/>
        <w:contextualSpacing w:val="0"/>
        <w:jc w:val="both"/>
        <w:rPr>
          <w:rFonts w:cs="Arial"/>
          <w:szCs w:val="28"/>
        </w:rPr>
      </w:pPr>
      <w:r w:rsidRPr="007924A3">
        <w:t>L</w:t>
      </w:r>
      <w:r w:rsidR="000E5448" w:rsidRPr="007924A3">
        <w:t>’</w:t>
      </w:r>
      <w:r w:rsidRPr="007924A3">
        <w:t>employeur doit fixer un délai pour l</w:t>
      </w:r>
      <w:r w:rsidR="000E5448" w:rsidRPr="007924A3">
        <w:t>’</w:t>
      </w:r>
      <w:r w:rsidRPr="007924A3">
        <w:t>examen du plan d</w:t>
      </w:r>
      <w:r w:rsidR="000E5448" w:rsidRPr="007924A3">
        <w:t>’</w:t>
      </w:r>
      <w:r w:rsidRPr="007924A3">
        <w:t>adaptation, et mettre à jour le plan en cas de changement d</w:t>
      </w:r>
      <w:r w:rsidR="000E5448" w:rsidRPr="007924A3">
        <w:t>’</w:t>
      </w:r>
      <w:r w:rsidRPr="007924A3">
        <w:t>emploi, d</w:t>
      </w:r>
      <w:r w:rsidR="000E5448" w:rsidRPr="007924A3">
        <w:t>’</w:t>
      </w:r>
      <w:r w:rsidRPr="007924A3">
        <w:t>espace de travail ou d</w:t>
      </w:r>
      <w:r w:rsidR="000E5448" w:rsidRPr="007924A3">
        <w:t>’</w:t>
      </w:r>
      <w:r w:rsidRPr="007924A3">
        <w:t>autres changements connexes, ou si l</w:t>
      </w:r>
      <w:r w:rsidR="000E5448" w:rsidRPr="007924A3">
        <w:t>’</w:t>
      </w:r>
      <w:r w:rsidRPr="007924A3">
        <w:t>employé le demande.</w:t>
      </w:r>
    </w:p>
    <w:p w:rsidR="00951B25" w:rsidRDefault="00951B25" w:rsidP="00951B25">
      <w:pPr>
        <w:tabs>
          <w:tab w:val="left" w:pos="426"/>
        </w:tabs>
        <w:autoSpaceDE w:val="0"/>
        <w:autoSpaceDN w:val="0"/>
        <w:adjustRightInd w:val="0"/>
        <w:spacing w:before="240" w:after="240"/>
        <w:ind w:left="357"/>
        <w:jc w:val="both"/>
        <w:rPr>
          <w:szCs w:val="28"/>
        </w:rPr>
      </w:pPr>
      <w:r w:rsidRPr="00227391">
        <w:rPr>
          <w:szCs w:val="28"/>
        </w:rPr>
        <w:t xml:space="preserve">Les employeurs peuvent demander que l'employé soit évalué par un membre indépendant d'une profession de la santé réglementée ou un autre praticien indépendant œuvrant dans le domaine des mesures d'adaptation dans le lieu de travail, cette mesure visant à aider l'employeur à établir s'il est nécessaire de </w:t>
      </w:r>
      <w:r w:rsidRPr="00227391">
        <w:rPr>
          <w:szCs w:val="28"/>
        </w:rPr>
        <w:lastRenderedPageBreak/>
        <w:t>prendre des mesures d'adaptation raisonnables. Les employeurs sont tenus de payer ces évaluations.</w:t>
      </w:r>
    </w:p>
    <w:p w:rsidR="00951B25" w:rsidRPr="00951B25" w:rsidRDefault="00951B25" w:rsidP="00951B25">
      <w:pPr>
        <w:tabs>
          <w:tab w:val="left" w:pos="426"/>
        </w:tabs>
        <w:autoSpaceDE w:val="0"/>
        <w:autoSpaceDN w:val="0"/>
        <w:adjustRightInd w:val="0"/>
        <w:spacing w:before="240" w:after="240"/>
        <w:ind w:left="357"/>
        <w:jc w:val="both"/>
        <w:rPr>
          <w:rFonts w:cs="Arial"/>
          <w:szCs w:val="28"/>
        </w:rPr>
      </w:pPr>
      <w:r w:rsidRPr="00227391">
        <w:rPr>
          <w:szCs w:val="28"/>
        </w:rPr>
        <w:t>Les organismes du secteur public et les entreprises ou organismes comptant 50 employés ou plus doivent créer une politique en matière de plans d’adaptation personnalisés. Voir les ressources ci-dessous.</w:t>
      </w:r>
    </w:p>
    <w:p w:rsidR="00054000" w:rsidRPr="007924A3" w:rsidRDefault="00054000" w:rsidP="0009528E">
      <w:pPr>
        <w:pStyle w:val="Heading4"/>
        <w:jc w:val="both"/>
      </w:pPr>
      <w:r w:rsidRPr="007924A3">
        <w:t>Ressources supplémentaires :</w:t>
      </w:r>
    </w:p>
    <w:p w:rsidR="00E62438" w:rsidRPr="007924A3" w:rsidRDefault="00054000" w:rsidP="0009528E">
      <w:pPr>
        <w:jc w:val="both"/>
        <w:rPr>
          <w:rStyle w:val="Hyperlink"/>
          <w:rFonts w:cs="Arial"/>
          <w:sz w:val="28"/>
          <w:szCs w:val="28"/>
        </w:rPr>
      </w:pPr>
      <w:r w:rsidRPr="007924A3">
        <w:t xml:space="preserve">Guide pour la création d’une politique et d’un processus en matière de plans d’adaptation </w:t>
      </w:r>
      <w:r w:rsidRPr="007924A3">
        <w:rPr>
          <w:color w:val="auto"/>
          <w:szCs w:val="28"/>
        </w:rPr>
        <w:t>personnalisés</w:t>
      </w:r>
      <w:r w:rsidRPr="007924A3">
        <w:rPr>
          <w:rStyle w:val="Hyperlink"/>
          <w:color w:val="auto"/>
          <w:sz w:val="28"/>
          <w:szCs w:val="28"/>
          <w:u w:val="none"/>
        </w:rPr>
        <w:t xml:space="preserve"> — pour les organismes du secteur public : </w:t>
      </w:r>
      <w:r w:rsidRPr="007924A3">
        <w:rPr>
          <w:color w:val="000000"/>
          <w:szCs w:val="28"/>
          <w:shd w:val="clear" w:color="auto" w:fill="FFFFFF"/>
        </w:rPr>
        <w:t>(</w:t>
      </w:r>
      <w:hyperlink r:id="rId22" w:history="1">
        <w:r w:rsidRPr="007924A3">
          <w:rPr>
            <w:color w:val="041E41"/>
            <w:szCs w:val="28"/>
            <w:u w:val="single"/>
            <w:bdr w:val="none" w:sz="0" w:space="0" w:color="auto" w:frame="1"/>
            <w:shd w:val="clear" w:color="auto" w:fill="FFFFFF"/>
          </w:rPr>
          <w:t>PDF</w:t>
        </w:r>
      </w:hyperlink>
      <w:r w:rsidRPr="007924A3">
        <w:rPr>
          <w:color w:val="000000"/>
          <w:szCs w:val="28"/>
          <w:shd w:val="clear" w:color="auto" w:fill="FFFFFF"/>
        </w:rPr>
        <w:t>) (</w:t>
      </w:r>
      <w:hyperlink r:id="rId23" w:history="1">
        <w:r w:rsidRPr="007924A3">
          <w:rPr>
            <w:color w:val="041E41"/>
            <w:szCs w:val="28"/>
            <w:u w:val="single"/>
            <w:bdr w:val="none" w:sz="0" w:space="0" w:color="auto" w:frame="1"/>
            <w:shd w:val="clear" w:color="auto" w:fill="FFFFFF"/>
          </w:rPr>
          <w:t>Word</w:t>
        </w:r>
      </w:hyperlink>
      <w:r w:rsidRPr="007924A3">
        <w:rPr>
          <w:color w:val="000000"/>
          <w:szCs w:val="28"/>
          <w:shd w:val="clear" w:color="auto" w:fill="FFFFFF"/>
        </w:rPr>
        <w:t xml:space="preserve">), y compris un </w:t>
      </w:r>
      <w:r w:rsidRPr="007924A3">
        <w:t>modèle de politique et de feuille de travail en matière de plans d’adaptation personnalisés.</w:t>
      </w:r>
    </w:p>
    <w:p w:rsidR="00E2108F" w:rsidRPr="007924A3" w:rsidRDefault="00E9345A" w:rsidP="00BE4887">
      <w:pPr>
        <w:pStyle w:val="Heading2"/>
      </w:pPr>
      <w:bookmarkStart w:id="59" w:name="_6.__Workplace"/>
      <w:bookmarkStart w:id="60" w:name="_Sample_Employee_Emergency_1"/>
      <w:bookmarkStart w:id="61" w:name="_Toc41384901"/>
      <w:bookmarkEnd w:id="59"/>
      <w:bookmarkEnd w:id="60"/>
      <w:r w:rsidRPr="007924A3">
        <w:t>Prenez en compte les mesures d</w:t>
      </w:r>
      <w:r w:rsidR="000E5448" w:rsidRPr="007924A3">
        <w:t>’</w:t>
      </w:r>
      <w:r w:rsidRPr="007924A3">
        <w:t>adaptation dans la gestion de la performance.</w:t>
      </w:r>
      <w:bookmarkEnd w:id="61"/>
    </w:p>
    <w:p w:rsidR="00F50E3C" w:rsidRPr="007924A3" w:rsidRDefault="00AE4D82" w:rsidP="0009528E">
      <w:pPr>
        <w:pStyle w:val="Pa23"/>
        <w:spacing w:before="0" w:line="276" w:lineRule="auto"/>
        <w:jc w:val="both"/>
        <w:rPr>
          <w:rFonts w:ascii="Arial" w:hAnsi="Arial" w:cs="Arial"/>
          <w:color w:val="000000"/>
          <w:sz w:val="28"/>
          <w:szCs w:val="28"/>
        </w:rPr>
      </w:pPr>
      <w:r w:rsidRPr="007924A3">
        <w:rPr>
          <w:rFonts w:ascii="Arial" w:hAnsi="Arial"/>
          <w:bCs/>
          <w:color w:val="000000"/>
          <w:sz w:val="28"/>
          <w:szCs w:val="28"/>
        </w:rPr>
        <w:t>La gestion de la performance</w:t>
      </w:r>
      <w:r w:rsidRPr="007924A3">
        <w:rPr>
          <w:rFonts w:ascii="Arial" w:hAnsi="Arial"/>
          <w:sz w:val="28"/>
          <w:szCs w:val="28"/>
        </w:rPr>
        <w:t xml:space="preserve"> s</w:t>
      </w:r>
      <w:r w:rsidR="000E5448" w:rsidRPr="007924A3">
        <w:rPr>
          <w:rFonts w:ascii="Arial" w:hAnsi="Arial"/>
          <w:sz w:val="28"/>
          <w:szCs w:val="28"/>
        </w:rPr>
        <w:t>’</w:t>
      </w:r>
      <w:r w:rsidRPr="007924A3">
        <w:rPr>
          <w:rFonts w:ascii="Arial" w:hAnsi="Arial"/>
          <w:sz w:val="28"/>
          <w:szCs w:val="28"/>
        </w:rPr>
        <w:t>entend de tout procédé qu</w:t>
      </w:r>
      <w:r w:rsidR="000E5448" w:rsidRPr="007924A3">
        <w:rPr>
          <w:rFonts w:ascii="Arial" w:hAnsi="Arial"/>
          <w:sz w:val="28"/>
          <w:szCs w:val="28"/>
        </w:rPr>
        <w:t>’</w:t>
      </w:r>
      <w:r w:rsidRPr="007924A3">
        <w:rPr>
          <w:rFonts w:ascii="Arial" w:hAnsi="Arial"/>
          <w:sz w:val="28"/>
          <w:szCs w:val="28"/>
        </w:rPr>
        <w:t>utilise l</w:t>
      </w:r>
      <w:r w:rsidR="000E5448" w:rsidRPr="007924A3">
        <w:rPr>
          <w:rFonts w:ascii="Arial" w:hAnsi="Arial"/>
          <w:sz w:val="28"/>
          <w:szCs w:val="28"/>
        </w:rPr>
        <w:t>’</w:t>
      </w:r>
      <w:r w:rsidRPr="007924A3">
        <w:rPr>
          <w:rFonts w:ascii="Arial" w:hAnsi="Arial"/>
          <w:sz w:val="28"/>
          <w:szCs w:val="28"/>
        </w:rPr>
        <w:t>employeur pour gérer le travail de chaque employé. L</w:t>
      </w:r>
      <w:r w:rsidR="000E5448" w:rsidRPr="007924A3">
        <w:rPr>
          <w:rFonts w:ascii="Arial" w:hAnsi="Arial"/>
          <w:sz w:val="28"/>
          <w:szCs w:val="28"/>
        </w:rPr>
        <w:t>’</w:t>
      </w:r>
      <w:r w:rsidRPr="007924A3">
        <w:rPr>
          <w:rFonts w:ascii="Arial" w:hAnsi="Arial"/>
          <w:sz w:val="28"/>
          <w:szCs w:val="28"/>
        </w:rPr>
        <w:t>objectif peut être de surveiller et de revoir la manière dont le travail de l</w:t>
      </w:r>
      <w:r w:rsidR="000E5448" w:rsidRPr="007924A3">
        <w:rPr>
          <w:rFonts w:ascii="Arial" w:hAnsi="Arial"/>
          <w:sz w:val="28"/>
          <w:szCs w:val="28"/>
        </w:rPr>
        <w:t>’</w:t>
      </w:r>
      <w:r w:rsidRPr="007924A3">
        <w:rPr>
          <w:rFonts w:ascii="Arial" w:hAnsi="Arial"/>
          <w:sz w:val="28"/>
          <w:szCs w:val="28"/>
        </w:rPr>
        <w:t>employé correspond à la description de poste, les changements apportés à son poste, les plans pour l</w:t>
      </w:r>
      <w:r w:rsidR="000E5448" w:rsidRPr="007924A3">
        <w:rPr>
          <w:rFonts w:ascii="Arial" w:hAnsi="Arial"/>
          <w:sz w:val="28"/>
          <w:szCs w:val="28"/>
        </w:rPr>
        <w:t>’</w:t>
      </w:r>
      <w:r w:rsidRPr="007924A3">
        <w:rPr>
          <w:rFonts w:ascii="Arial" w:hAnsi="Arial"/>
          <w:sz w:val="28"/>
          <w:szCs w:val="28"/>
        </w:rPr>
        <w:t>avenir, ou d</w:t>
      </w:r>
      <w:r w:rsidR="000E5448" w:rsidRPr="007924A3">
        <w:rPr>
          <w:rFonts w:ascii="Arial" w:hAnsi="Arial"/>
          <w:sz w:val="28"/>
          <w:szCs w:val="28"/>
        </w:rPr>
        <w:t>’</w:t>
      </w:r>
      <w:r w:rsidRPr="007924A3">
        <w:rPr>
          <w:rFonts w:ascii="Arial" w:hAnsi="Arial"/>
          <w:sz w:val="28"/>
          <w:szCs w:val="28"/>
        </w:rPr>
        <w:t>examiner l</w:t>
      </w:r>
      <w:r w:rsidR="000E5448" w:rsidRPr="007924A3">
        <w:rPr>
          <w:rFonts w:ascii="Arial" w:hAnsi="Arial"/>
          <w:sz w:val="28"/>
          <w:szCs w:val="28"/>
        </w:rPr>
        <w:t>’</w:t>
      </w:r>
      <w:r w:rsidRPr="007924A3">
        <w:rPr>
          <w:rFonts w:ascii="Arial" w:hAnsi="Arial"/>
          <w:sz w:val="28"/>
          <w:szCs w:val="28"/>
        </w:rPr>
        <w:t>ensemble de sa contribution à l</w:t>
      </w:r>
      <w:r w:rsidR="000E5448" w:rsidRPr="007924A3">
        <w:rPr>
          <w:rFonts w:ascii="Arial" w:hAnsi="Arial"/>
          <w:sz w:val="28"/>
          <w:szCs w:val="28"/>
        </w:rPr>
        <w:t>’</w:t>
      </w:r>
      <w:r w:rsidRPr="007924A3">
        <w:rPr>
          <w:rFonts w:ascii="Arial" w:hAnsi="Arial"/>
          <w:sz w:val="28"/>
          <w:szCs w:val="28"/>
        </w:rPr>
        <w:t>organisme.</w:t>
      </w:r>
    </w:p>
    <w:p w:rsidR="008F27EA" w:rsidRPr="007924A3" w:rsidRDefault="00791F00" w:rsidP="0009528E">
      <w:pPr>
        <w:pStyle w:val="Pa23"/>
        <w:spacing w:before="0" w:line="276" w:lineRule="auto"/>
        <w:jc w:val="both"/>
        <w:rPr>
          <w:rFonts w:ascii="Arial" w:hAnsi="Arial" w:cs="Arial"/>
          <w:color w:val="000000"/>
          <w:sz w:val="28"/>
          <w:szCs w:val="28"/>
        </w:rPr>
      </w:pPr>
      <w:r w:rsidRPr="007924A3">
        <w:rPr>
          <w:rFonts w:ascii="Arial" w:hAnsi="Arial"/>
          <w:color w:val="000000"/>
          <w:sz w:val="28"/>
          <w:szCs w:val="28"/>
        </w:rPr>
        <w:t>Certains employeurs utilisent un procédé officiel pour la gestion de la performance, comprenant des discussions programmées entre les superviseurs et les employés, et des étapes suivantes consignées.</w:t>
      </w:r>
    </w:p>
    <w:p w:rsidR="00E569E0" w:rsidRPr="007924A3" w:rsidRDefault="00E569E0" w:rsidP="0009528E">
      <w:pPr>
        <w:pStyle w:val="Heading4"/>
        <w:jc w:val="both"/>
      </w:pPr>
      <w:r w:rsidRPr="007924A3">
        <w:t>Ce que vous devez faire :</w:t>
      </w:r>
    </w:p>
    <w:p w:rsidR="00E569E0" w:rsidRPr="007924A3" w:rsidRDefault="00DF68F6" w:rsidP="007924A3">
      <w:pPr>
        <w:pStyle w:val="ListParagraph"/>
        <w:numPr>
          <w:ilvl w:val="0"/>
          <w:numId w:val="33"/>
        </w:numPr>
        <w:spacing w:before="0"/>
        <w:contextualSpacing w:val="0"/>
        <w:jc w:val="both"/>
        <w:rPr>
          <w:rFonts w:cs="Arial"/>
          <w:color w:val="000000"/>
          <w:szCs w:val="28"/>
        </w:rPr>
      </w:pPr>
      <w:r w:rsidRPr="007924A3">
        <w:t>Lorsque vous gérez ou évaluez la performance de vos employés, demandez-vous si une barrière dans le lieu de travail nuit à la performance d</w:t>
      </w:r>
      <w:r w:rsidR="000E5448" w:rsidRPr="007924A3">
        <w:t>’</w:t>
      </w:r>
      <w:r w:rsidRPr="007924A3">
        <w:t>un employé et comment des mesures d</w:t>
      </w:r>
      <w:r w:rsidR="000E5448" w:rsidRPr="007924A3">
        <w:t>’</w:t>
      </w:r>
      <w:r w:rsidRPr="007924A3">
        <w:t>adaptation pourraient supprimer cette barrière.</w:t>
      </w:r>
    </w:p>
    <w:p w:rsidR="0071414E" w:rsidRPr="007924A3" w:rsidRDefault="0071414E" w:rsidP="007924A3">
      <w:pPr>
        <w:pStyle w:val="ListParagraph"/>
        <w:numPr>
          <w:ilvl w:val="0"/>
          <w:numId w:val="33"/>
        </w:numPr>
        <w:spacing w:before="0"/>
        <w:contextualSpacing w:val="0"/>
        <w:jc w:val="both"/>
        <w:rPr>
          <w:rFonts w:cs="Arial"/>
          <w:color w:val="000000"/>
          <w:szCs w:val="28"/>
        </w:rPr>
      </w:pPr>
      <w:r w:rsidRPr="007924A3">
        <w:t>Si l</w:t>
      </w:r>
      <w:r w:rsidR="000E5448" w:rsidRPr="007924A3">
        <w:t>’</w:t>
      </w:r>
      <w:r w:rsidRPr="007924A3">
        <w:t>employé dispose d</w:t>
      </w:r>
      <w:r w:rsidR="000E5448" w:rsidRPr="007924A3">
        <w:t>’</w:t>
      </w:r>
      <w:r w:rsidRPr="007924A3">
        <w:t>un plan d</w:t>
      </w:r>
      <w:r w:rsidR="000E5448" w:rsidRPr="007924A3">
        <w:t>’</w:t>
      </w:r>
      <w:r w:rsidRPr="007924A3">
        <w:t>adaptation personnalisé, une modification du rendement peut signifier que le plan doit être mis à jour. L</w:t>
      </w:r>
      <w:r w:rsidR="000E5448" w:rsidRPr="007924A3">
        <w:t>’</w:t>
      </w:r>
      <w:r w:rsidRPr="007924A3">
        <w:t>évolution dans le temps du handicap ou des besoins médicaux peut nécessiter une modification des mesures d</w:t>
      </w:r>
      <w:r w:rsidR="000E5448" w:rsidRPr="007924A3">
        <w:t>’</w:t>
      </w:r>
      <w:r w:rsidRPr="007924A3">
        <w:t>adaptation.</w:t>
      </w:r>
    </w:p>
    <w:p w:rsidR="002F7D32" w:rsidRDefault="002F7D32" w:rsidP="00BE4887">
      <w:pPr>
        <w:pStyle w:val="Pa23"/>
        <w:spacing w:before="240" w:line="276" w:lineRule="auto"/>
        <w:jc w:val="both"/>
        <w:rPr>
          <w:rFonts w:ascii="Arial" w:hAnsi="Arial"/>
          <w:b/>
          <w:bCs/>
          <w:color w:val="000000"/>
          <w:sz w:val="28"/>
          <w:szCs w:val="28"/>
        </w:rPr>
      </w:pPr>
      <w:bookmarkStart w:id="62" w:name="_Toc17728720"/>
    </w:p>
    <w:p w:rsidR="005723CE" w:rsidRPr="005723CE" w:rsidRDefault="005723CE" w:rsidP="005723CE"/>
    <w:p w:rsidR="008F27EA" w:rsidRPr="007924A3" w:rsidRDefault="003F3AA7" w:rsidP="00BE4887">
      <w:pPr>
        <w:pStyle w:val="Pa23"/>
        <w:spacing w:before="240" w:line="276" w:lineRule="auto"/>
        <w:jc w:val="both"/>
        <w:rPr>
          <w:rFonts w:ascii="Arial" w:hAnsi="Arial" w:cs="Arial"/>
          <w:b/>
          <w:bCs/>
          <w:color w:val="000000"/>
          <w:sz w:val="28"/>
          <w:szCs w:val="28"/>
        </w:rPr>
      </w:pPr>
      <w:r w:rsidRPr="007924A3">
        <w:rPr>
          <w:rFonts w:ascii="Arial" w:hAnsi="Arial"/>
          <w:b/>
          <w:bCs/>
          <w:color w:val="000000"/>
          <w:sz w:val="28"/>
          <w:szCs w:val="28"/>
        </w:rPr>
        <w:lastRenderedPageBreak/>
        <w:t>Conseils :</w:t>
      </w:r>
    </w:p>
    <w:p w:rsidR="008F27EA" w:rsidRPr="007924A3" w:rsidRDefault="00520D20" w:rsidP="007924A3">
      <w:pPr>
        <w:pStyle w:val="ListParagraph"/>
        <w:numPr>
          <w:ilvl w:val="0"/>
          <w:numId w:val="39"/>
        </w:numPr>
        <w:rPr>
          <w:szCs w:val="28"/>
        </w:rPr>
      </w:pPr>
      <w:r w:rsidRPr="007924A3">
        <w:rPr>
          <w:szCs w:val="28"/>
        </w:rPr>
        <w:t>De nombreux employés ont du mal à demander des mesures d</w:t>
      </w:r>
      <w:r w:rsidR="000E5448" w:rsidRPr="007924A3">
        <w:rPr>
          <w:szCs w:val="28"/>
        </w:rPr>
        <w:t>’</w:t>
      </w:r>
      <w:r w:rsidRPr="007924A3">
        <w:rPr>
          <w:szCs w:val="28"/>
        </w:rPr>
        <w:t>adaptation, et la raison de cette adaptation peut être un sujet délicat pour l</w:t>
      </w:r>
      <w:r w:rsidR="000E5448" w:rsidRPr="007924A3">
        <w:rPr>
          <w:szCs w:val="28"/>
        </w:rPr>
        <w:t>’</w:t>
      </w:r>
      <w:r w:rsidRPr="007924A3">
        <w:rPr>
          <w:szCs w:val="28"/>
        </w:rPr>
        <w:t>employé. Ce que vous pouvez faire en tant que superviseur :</w:t>
      </w:r>
    </w:p>
    <w:p w:rsidR="00520D20" w:rsidRPr="007924A3" w:rsidRDefault="00520D20" w:rsidP="00520D20">
      <w:pPr>
        <w:pStyle w:val="ListParagraph"/>
        <w:autoSpaceDE w:val="0"/>
        <w:autoSpaceDN w:val="0"/>
        <w:adjustRightInd w:val="0"/>
        <w:spacing w:before="0" w:after="0" w:line="240" w:lineRule="auto"/>
        <w:rPr>
          <w:rFonts w:cs="Arial"/>
          <w:color w:val="000000"/>
          <w:szCs w:val="28"/>
        </w:rPr>
      </w:pPr>
    </w:p>
    <w:p w:rsidR="008F27EA" w:rsidRPr="007924A3" w:rsidRDefault="00520D20" w:rsidP="00520D20">
      <w:pPr>
        <w:pStyle w:val="ListParagraph"/>
        <w:autoSpaceDE w:val="0"/>
        <w:autoSpaceDN w:val="0"/>
        <w:adjustRightInd w:val="0"/>
        <w:spacing w:before="0" w:after="0" w:line="240" w:lineRule="auto"/>
        <w:rPr>
          <w:rFonts w:cs="Arial"/>
          <w:color w:val="000000"/>
          <w:szCs w:val="28"/>
        </w:rPr>
      </w:pPr>
      <w:r w:rsidRPr="007924A3">
        <w:rPr>
          <w:color w:val="000000"/>
          <w:szCs w:val="28"/>
        </w:rPr>
        <w:t> donner à l</w:t>
      </w:r>
      <w:r w:rsidR="000E5448" w:rsidRPr="007924A3">
        <w:rPr>
          <w:color w:val="000000"/>
          <w:szCs w:val="28"/>
        </w:rPr>
        <w:t>’</w:t>
      </w:r>
      <w:r w:rsidRPr="007924A3">
        <w:rPr>
          <w:color w:val="000000"/>
          <w:szCs w:val="28"/>
        </w:rPr>
        <w:t>employé un espace sûr pour parler et l</w:t>
      </w:r>
      <w:r w:rsidR="000E5448" w:rsidRPr="007924A3">
        <w:rPr>
          <w:color w:val="000000"/>
          <w:szCs w:val="28"/>
        </w:rPr>
        <w:t>’</w:t>
      </w:r>
      <w:r w:rsidRPr="007924A3">
        <w:rPr>
          <w:color w:val="000000"/>
          <w:szCs w:val="28"/>
        </w:rPr>
        <w:t>écouter sans le juger;</w:t>
      </w:r>
    </w:p>
    <w:p w:rsidR="00520D20" w:rsidRPr="007924A3" w:rsidRDefault="00520D20" w:rsidP="00520D20">
      <w:pPr>
        <w:pStyle w:val="ListParagraph"/>
        <w:autoSpaceDE w:val="0"/>
        <w:autoSpaceDN w:val="0"/>
        <w:adjustRightInd w:val="0"/>
        <w:spacing w:before="0" w:after="0" w:line="240" w:lineRule="auto"/>
        <w:rPr>
          <w:rFonts w:cs="Arial"/>
          <w:color w:val="000000"/>
          <w:szCs w:val="28"/>
        </w:rPr>
      </w:pPr>
    </w:p>
    <w:p w:rsidR="008F27EA" w:rsidRPr="007924A3" w:rsidRDefault="00520D20" w:rsidP="00520D20">
      <w:pPr>
        <w:pStyle w:val="ListParagraph"/>
        <w:autoSpaceDE w:val="0"/>
        <w:autoSpaceDN w:val="0"/>
        <w:adjustRightInd w:val="0"/>
        <w:spacing w:before="0" w:after="0" w:line="240" w:lineRule="auto"/>
        <w:rPr>
          <w:rFonts w:cs="Arial"/>
          <w:color w:val="000000"/>
          <w:szCs w:val="28"/>
        </w:rPr>
      </w:pPr>
      <w:r w:rsidRPr="007924A3">
        <w:rPr>
          <w:color w:val="000000"/>
          <w:szCs w:val="28"/>
        </w:rPr>
        <w:t> essayer de comprendre quelle est la préoccupation et comment vous pouvez aider.</w:t>
      </w:r>
    </w:p>
    <w:p w:rsidR="00520D20" w:rsidRPr="007924A3" w:rsidRDefault="00520D20" w:rsidP="00520D20">
      <w:pPr>
        <w:rPr>
          <w:szCs w:val="28"/>
        </w:rPr>
      </w:pPr>
    </w:p>
    <w:p w:rsidR="008F27EA" w:rsidRPr="007924A3" w:rsidRDefault="00A21EDA" w:rsidP="007924A3">
      <w:pPr>
        <w:pStyle w:val="Default"/>
        <w:numPr>
          <w:ilvl w:val="0"/>
          <w:numId w:val="25"/>
        </w:numPr>
        <w:jc w:val="both"/>
        <w:rPr>
          <w:rFonts w:ascii="Arial" w:hAnsi="Arial" w:cs="Arial"/>
          <w:sz w:val="28"/>
          <w:szCs w:val="28"/>
        </w:rPr>
      </w:pPr>
      <w:r w:rsidRPr="007924A3">
        <w:rPr>
          <w:rFonts w:ascii="Arial" w:hAnsi="Arial"/>
          <w:sz w:val="28"/>
          <w:szCs w:val="28"/>
        </w:rPr>
        <w:t>Veillez à ce que le comportement des superviseurs reflète l</w:t>
      </w:r>
      <w:r w:rsidR="000E5448" w:rsidRPr="007924A3">
        <w:rPr>
          <w:rFonts w:ascii="Arial" w:hAnsi="Arial"/>
          <w:sz w:val="28"/>
          <w:szCs w:val="28"/>
        </w:rPr>
        <w:t>’</w:t>
      </w:r>
      <w:r w:rsidRPr="007924A3">
        <w:rPr>
          <w:rFonts w:ascii="Arial" w:hAnsi="Arial"/>
          <w:sz w:val="28"/>
          <w:szCs w:val="28"/>
        </w:rPr>
        <w:t>engagement de l</w:t>
      </w:r>
      <w:r w:rsidR="000E5448" w:rsidRPr="007924A3">
        <w:rPr>
          <w:rFonts w:ascii="Arial" w:hAnsi="Arial"/>
          <w:sz w:val="28"/>
          <w:szCs w:val="28"/>
        </w:rPr>
        <w:t>’</w:t>
      </w:r>
      <w:r w:rsidRPr="007924A3">
        <w:rPr>
          <w:rFonts w:ascii="Arial" w:hAnsi="Arial"/>
          <w:sz w:val="28"/>
          <w:szCs w:val="28"/>
        </w:rPr>
        <w:t>organisme en faveur de l</w:t>
      </w:r>
      <w:r w:rsidR="000E5448" w:rsidRPr="007924A3">
        <w:rPr>
          <w:rFonts w:ascii="Arial" w:hAnsi="Arial"/>
          <w:sz w:val="28"/>
          <w:szCs w:val="28"/>
        </w:rPr>
        <w:t>’</w:t>
      </w:r>
      <w:r w:rsidRPr="007924A3">
        <w:rPr>
          <w:rFonts w:ascii="Arial" w:hAnsi="Arial"/>
          <w:sz w:val="28"/>
          <w:szCs w:val="28"/>
        </w:rPr>
        <w:t>intégration des personnes handicapées</w:t>
      </w:r>
      <w:r w:rsidRPr="007924A3">
        <w:t xml:space="preserve">, </w:t>
      </w:r>
      <w:r w:rsidRPr="007924A3">
        <w:rPr>
          <w:rFonts w:ascii="Arial" w:hAnsi="Arial"/>
          <w:sz w:val="28"/>
          <w:szCs w:val="28"/>
        </w:rPr>
        <w:t>afin que les idées préconçues n</w:t>
      </w:r>
      <w:r w:rsidR="000E5448" w:rsidRPr="007924A3">
        <w:rPr>
          <w:rFonts w:ascii="Arial" w:hAnsi="Arial"/>
          <w:sz w:val="28"/>
          <w:szCs w:val="28"/>
        </w:rPr>
        <w:t>’</w:t>
      </w:r>
      <w:r w:rsidRPr="007924A3">
        <w:rPr>
          <w:rFonts w:ascii="Arial" w:hAnsi="Arial"/>
          <w:sz w:val="28"/>
          <w:szCs w:val="28"/>
        </w:rPr>
        <w:t>influent pas sur l</w:t>
      </w:r>
      <w:r w:rsidR="000E5448" w:rsidRPr="007924A3">
        <w:rPr>
          <w:rFonts w:ascii="Arial" w:hAnsi="Arial"/>
          <w:sz w:val="28"/>
          <w:szCs w:val="28"/>
        </w:rPr>
        <w:t>’</w:t>
      </w:r>
      <w:r w:rsidRPr="007924A3">
        <w:rPr>
          <w:rFonts w:ascii="Arial" w:hAnsi="Arial"/>
          <w:sz w:val="28"/>
          <w:szCs w:val="28"/>
        </w:rPr>
        <w:t>évaluation de la performance d</w:t>
      </w:r>
      <w:r w:rsidR="000E5448" w:rsidRPr="007924A3">
        <w:rPr>
          <w:rFonts w:ascii="Arial" w:hAnsi="Arial"/>
          <w:sz w:val="28"/>
          <w:szCs w:val="28"/>
        </w:rPr>
        <w:t>’</w:t>
      </w:r>
      <w:r w:rsidRPr="007924A3">
        <w:rPr>
          <w:rFonts w:ascii="Arial" w:hAnsi="Arial"/>
          <w:sz w:val="28"/>
          <w:szCs w:val="28"/>
        </w:rPr>
        <w:t>un employé.</w:t>
      </w:r>
    </w:p>
    <w:p w:rsidR="00A21EDA" w:rsidRPr="007924A3" w:rsidRDefault="00EA5E59" w:rsidP="00BE4887">
      <w:pPr>
        <w:pStyle w:val="Heading2"/>
      </w:pPr>
      <w:bookmarkStart w:id="63" w:name="xxInlineShape4"/>
      <w:bookmarkStart w:id="64" w:name="_Toc41384902"/>
      <w:bookmarkEnd w:id="63"/>
      <w:r w:rsidRPr="007924A3">
        <w:t>Tenez compte des mesures d</w:t>
      </w:r>
      <w:r w:rsidR="000E5448" w:rsidRPr="007924A3">
        <w:t>’</w:t>
      </w:r>
      <w:r w:rsidRPr="007924A3">
        <w:t>adaptation pour l</w:t>
      </w:r>
      <w:r w:rsidR="000E5448" w:rsidRPr="007924A3">
        <w:t>’</w:t>
      </w:r>
      <w:r w:rsidRPr="007924A3">
        <w:t>avancement professionnel, la formation, l</w:t>
      </w:r>
      <w:r w:rsidR="000E5448" w:rsidRPr="007924A3">
        <w:t>’</w:t>
      </w:r>
      <w:r w:rsidRPr="007924A3">
        <w:t>avancement ou la réaffectation au sein de l</w:t>
      </w:r>
      <w:r w:rsidR="000E5448" w:rsidRPr="007924A3">
        <w:t>’</w:t>
      </w:r>
      <w:r w:rsidRPr="007924A3">
        <w:t>organisme.</w:t>
      </w:r>
      <w:bookmarkEnd w:id="64"/>
    </w:p>
    <w:bookmarkEnd w:id="62"/>
    <w:p w:rsidR="00050665" w:rsidRPr="007924A3" w:rsidRDefault="006B5587" w:rsidP="0009528E">
      <w:pPr>
        <w:autoSpaceDE w:val="0"/>
        <w:autoSpaceDN w:val="0"/>
        <w:adjustRightInd w:val="0"/>
        <w:spacing w:before="240"/>
        <w:ind w:firstLine="10"/>
        <w:jc w:val="both"/>
        <w:rPr>
          <w:rFonts w:cs="Arial"/>
          <w:bCs/>
          <w:color w:val="000000"/>
          <w:szCs w:val="28"/>
        </w:rPr>
      </w:pPr>
      <w:r w:rsidRPr="007924A3">
        <w:rPr>
          <w:bCs/>
          <w:color w:val="000000"/>
          <w:szCs w:val="28"/>
        </w:rPr>
        <w:t>De nombreux employeurs offrent des possibilités d</w:t>
      </w:r>
      <w:r w:rsidR="000E5448" w:rsidRPr="007924A3">
        <w:rPr>
          <w:bCs/>
          <w:color w:val="000000"/>
          <w:szCs w:val="28"/>
        </w:rPr>
        <w:t>’</w:t>
      </w:r>
      <w:r w:rsidRPr="007924A3">
        <w:rPr>
          <w:bCs/>
          <w:color w:val="000000"/>
          <w:szCs w:val="28"/>
        </w:rPr>
        <w:t>avancement professionnel en donnant à leurs employés des responsabilités accrues et une formation connexe. Dans certains cas, le recrutement et la sélection internes aboutissent à une promotion. Dans d</w:t>
      </w:r>
      <w:r w:rsidR="000E5448" w:rsidRPr="007924A3">
        <w:rPr>
          <w:bCs/>
          <w:color w:val="000000"/>
          <w:szCs w:val="28"/>
        </w:rPr>
        <w:t>’</w:t>
      </w:r>
      <w:r w:rsidRPr="007924A3">
        <w:rPr>
          <w:bCs/>
          <w:color w:val="000000"/>
          <w:szCs w:val="28"/>
        </w:rPr>
        <w:t>autres cas, en cas de réorganisation ou de réduction des effectifs, les employeurs peuvent également envisager une réaffectation ou une mise en disponibilité.</w:t>
      </w:r>
    </w:p>
    <w:p w:rsidR="00D7222E" w:rsidRPr="007924A3" w:rsidRDefault="00D7222E" w:rsidP="0009528E">
      <w:pPr>
        <w:pStyle w:val="Heading4"/>
        <w:jc w:val="both"/>
      </w:pPr>
      <w:r w:rsidRPr="007924A3">
        <w:t>Ce que vous devez faire :</w:t>
      </w:r>
    </w:p>
    <w:p w:rsidR="00D7222E" w:rsidRPr="007924A3" w:rsidRDefault="00D7222E" w:rsidP="007924A3">
      <w:pPr>
        <w:pStyle w:val="ListParagraph"/>
        <w:numPr>
          <w:ilvl w:val="0"/>
          <w:numId w:val="34"/>
        </w:numPr>
        <w:spacing w:before="0"/>
        <w:contextualSpacing w:val="0"/>
        <w:jc w:val="both"/>
        <w:rPr>
          <w:rFonts w:cs="Arial"/>
          <w:color w:val="000000"/>
          <w:szCs w:val="28"/>
        </w:rPr>
      </w:pPr>
      <w:r w:rsidRPr="007924A3">
        <w:t>Lorsque vous offrez des possibilités d</w:t>
      </w:r>
      <w:r w:rsidR="000E5448" w:rsidRPr="007924A3">
        <w:t>’</w:t>
      </w:r>
      <w:r w:rsidRPr="007924A3">
        <w:t>avancement professionnel et de formation à vos employés, ou dans une situation de réorganisation et de réaffectation, examinez comment des mesures d</w:t>
      </w:r>
      <w:r w:rsidR="000E5448" w:rsidRPr="007924A3">
        <w:t>’</w:t>
      </w:r>
      <w:r w:rsidRPr="007924A3">
        <w:t>adaptation pourraient supprimer les barrières, afin d</w:t>
      </w:r>
      <w:r w:rsidR="000E5448" w:rsidRPr="007924A3">
        <w:t>’</w:t>
      </w:r>
      <w:r w:rsidRPr="007924A3">
        <w:t>égaliser les chances des employés concernés.</w:t>
      </w:r>
    </w:p>
    <w:p w:rsidR="00D7222E" w:rsidRPr="007924A3" w:rsidRDefault="00D7222E" w:rsidP="007924A3">
      <w:pPr>
        <w:pStyle w:val="ListParagraph"/>
        <w:numPr>
          <w:ilvl w:val="0"/>
          <w:numId w:val="34"/>
        </w:numPr>
        <w:spacing w:before="0" w:after="240"/>
        <w:contextualSpacing w:val="0"/>
        <w:jc w:val="both"/>
        <w:rPr>
          <w:rFonts w:cs="Arial"/>
          <w:color w:val="000000"/>
          <w:szCs w:val="28"/>
        </w:rPr>
      </w:pPr>
      <w:r w:rsidRPr="007924A3">
        <w:t>Si un employé bénéficie actuellement de mesures d</w:t>
      </w:r>
      <w:r w:rsidR="000E5448" w:rsidRPr="007924A3">
        <w:t>’</w:t>
      </w:r>
      <w:r w:rsidRPr="007924A3">
        <w:t>adaptation dans son lieu de travail, demandez-vous si une modification des mesures permettrait de surmonter plus efficacement les barrières.</w:t>
      </w:r>
    </w:p>
    <w:p w:rsidR="008F27EA" w:rsidRPr="007924A3" w:rsidRDefault="00946BA7" w:rsidP="00BE4887">
      <w:pPr>
        <w:autoSpaceDE w:val="0"/>
        <w:autoSpaceDN w:val="0"/>
        <w:adjustRightInd w:val="0"/>
        <w:jc w:val="both"/>
        <w:rPr>
          <w:rFonts w:cs="Arial"/>
          <w:b/>
          <w:bCs/>
          <w:color w:val="000000"/>
          <w:szCs w:val="28"/>
        </w:rPr>
      </w:pPr>
      <w:r w:rsidRPr="007924A3">
        <w:rPr>
          <w:b/>
          <w:bCs/>
          <w:color w:val="000000"/>
          <w:szCs w:val="28"/>
        </w:rPr>
        <w:t>Conseils :</w:t>
      </w:r>
    </w:p>
    <w:p w:rsidR="00B22207" w:rsidRPr="007924A3" w:rsidRDefault="00DE134E" w:rsidP="007924A3">
      <w:pPr>
        <w:pStyle w:val="ListParagraph"/>
        <w:numPr>
          <w:ilvl w:val="0"/>
          <w:numId w:val="26"/>
        </w:numPr>
        <w:autoSpaceDE w:val="0"/>
        <w:autoSpaceDN w:val="0"/>
        <w:adjustRightInd w:val="0"/>
        <w:ind w:left="714" w:hanging="357"/>
        <w:contextualSpacing w:val="0"/>
        <w:jc w:val="both"/>
        <w:rPr>
          <w:rFonts w:cs="Arial"/>
          <w:szCs w:val="28"/>
        </w:rPr>
      </w:pPr>
      <w:r w:rsidRPr="007924A3">
        <w:rPr>
          <w:color w:val="000000"/>
          <w:szCs w:val="28"/>
        </w:rPr>
        <w:t>Transférez le plan d</w:t>
      </w:r>
      <w:r w:rsidR="000E5448" w:rsidRPr="007924A3">
        <w:rPr>
          <w:color w:val="000000"/>
          <w:szCs w:val="28"/>
        </w:rPr>
        <w:t>’</w:t>
      </w:r>
      <w:r w:rsidRPr="007924A3">
        <w:rPr>
          <w:color w:val="000000"/>
          <w:szCs w:val="28"/>
        </w:rPr>
        <w:t>adaptation personnalisé et les supports actuels d</w:t>
      </w:r>
      <w:r w:rsidR="000E5448" w:rsidRPr="007924A3">
        <w:rPr>
          <w:color w:val="000000"/>
          <w:szCs w:val="28"/>
        </w:rPr>
        <w:t>’</w:t>
      </w:r>
      <w:r w:rsidRPr="007924A3">
        <w:rPr>
          <w:color w:val="000000"/>
          <w:szCs w:val="28"/>
        </w:rPr>
        <w:t>un employé s</w:t>
      </w:r>
      <w:r w:rsidR="000E5448" w:rsidRPr="007924A3">
        <w:rPr>
          <w:color w:val="000000"/>
          <w:szCs w:val="28"/>
        </w:rPr>
        <w:t>’</w:t>
      </w:r>
      <w:r w:rsidRPr="007924A3">
        <w:rPr>
          <w:color w:val="000000"/>
          <w:szCs w:val="28"/>
        </w:rPr>
        <w:t xml:space="preserve">il est réaffecté dans un autre secteur. Vérifiez si le plan comprend des </w:t>
      </w:r>
      <w:r w:rsidRPr="007924A3">
        <w:rPr>
          <w:color w:val="000000"/>
          <w:szCs w:val="28"/>
        </w:rPr>
        <w:lastRenderedPageBreak/>
        <w:t>renseignements médicaux. Si c</w:t>
      </w:r>
      <w:r w:rsidR="000E5448" w:rsidRPr="007924A3">
        <w:rPr>
          <w:color w:val="000000"/>
          <w:szCs w:val="28"/>
        </w:rPr>
        <w:t>’</w:t>
      </w:r>
      <w:r w:rsidRPr="007924A3">
        <w:rPr>
          <w:color w:val="000000"/>
          <w:szCs w:val="28"/>
        </w:rPr>
        <w:t>est le cas, il faut obtenir le consentement de l</w:t>
      </w:r>
      <w:r w:rsidR="000E5448" w:rsidRPr="007924A3">
        <w:rPr>
          <w:color w:val="000000"/>
          <w:szCs w:val="28"/>
        </w:rPr>
        <w:t>’</w:t>
      </w:r>
      <w:r w:rsidRPr="007924A3">
        <w:rPr>
          <w:color w:val="000000"/>
          <w:szCs w:val="28"/>
        </w:rPr>
        <w:t>employé avant de communiquer les renseignements.</w:t>
      </w:r>
    </w:p>
    <w:p w:rsidR="008F27EA" w:rsidRPr="007924A3" w:rsidRDefault="00DE134E" w:rsidP="007924A3">
      <w:pPr>
        <w:pStyle w:val="ListParagraph"/>
        <w:numPr>
          <w:ilvl w:val="0"/>
          <w:numId w:val="26"/>
        </w:numPr>
        <w:autoSpaceDE w:val="0"/>
        <w:autoSpaceDN w:val="0"/>
        <w:adjustRightInd w:val="0"/>
        <w:ind w:left="714" w:hanging="357"/>
        <w:contextualSpacing w:val="0"/>
        <w:jc w:val="both"/>
        <w:rPr>
          <w:rFonts w:cs="Arial"/>
          <w:color w:val="000000"/>
          <w:szCs w:val="28"/>
        </w:rPr>
      </w:pPr>
      <w:r w:rsidRPr="007924A3">
        <w:rPr>
          <w:color w:val="000000"/>
          <w:szCs w:val="28"/>
        </w:rPr>
        <w:t>Lorsque vous élaborez ou sous-traitez des programmes de formation, tenez compte à l</w:t>
      </w:r>
      <w:r w:rsidR="000E5448" w:rsidRPr="007924A3">
        <w:rPr>
          <w:color w:val="000000"/>
          <w:szCs w:val="28"/>
        </w:rPr>
        <w:t>’</w:t>
      </w:r>
      <w:r w:rsidRPr="007924A3">
        <w:rPr>
          <w:color w:val="000000"/>
          <w:szCs w:val="28"/>
        </w:rPr>
        <w:t>avance des besoins en matière d</w:t>
      </w:r>
      <w:r w:rsidR="000E5448" w:rsidRPr="007924A3">
        <w:rPr>
          <w:color w:val="000000"/>
          <w:szCs w:val="28"/>
        </w:rPr>
        <w:t>’</w:t>
      </w:r>
      <w:r w:rsidRPr="007924A3">
        <w:rPr>
          <w:color w:val="000000"/>
          <w:szCs w:val="28"/>
        </w:rPr>
        <w:t>adaptation de vos employés</w:t>
      </w:r>
      <w:bookmarkStart w:id="65" w:name="_Toc17728721"/>
      <w:r w:rsidRPr="007924A3">
        <w:rPr>
          <w:color w:val="000000"/>
          <w:szCs w:val="28"/>
        </w:rPr>
        <w:t>, par exemple en avisant les formateurs si les employés ont besoin de mesures d</w:t>
      </w:r>
      <w:r w:rsidR="000E5448" w:rsidRPr="007924A3">
        <w:rPr>
          <w:color w:val="000000"/>
          <w:szCs w:val="28"/>
        </w:rPr>
        <w:t>’</w:t>
      </w:r>
      <w:r w:rsidRPr="007924A3">
        <w:rPr>
          <w:color w:val="000000"/>
          <w:szCs w:val="28"/>
        </w:rPr>
        <w:t>adaptation qui ont une incidence sur la formation. Il peut être utile d</w:t>
      </w:r>
      <w:r w:rsidR="000E5448" w:rsidRPr="007924A3">
        <w:rPr>
          <w:color w:val="000000"/>
          <w:szCs w:val="28"/>
        </w:rPr>
        <w:t>’</w:t>
      </w:r>
      <w:r w:rsidRPr="007924A3">
        <w:rPr>
          <w:color w:val="000000"/>
          <w:szCs w:val="28"/>
        </w:rPr>
        <w:t>envoyer le matériel de cours à l</w:t>
      </w:r>
      <w:r w:rsidR="000E5448" w:rsidRPr="007924A3">
        <w:rPr>
          <w:color w:val="000000"/>
          <w:szCs w:val="28"/>
        </w:rPr>
        <w:t>’</w:t>
      </w:r>
      <w:r w:rsidRPr="007924A3">
        <w:rPr>
          <w:color w:val="000000"/>
          <w:szCs w:val="28"/>
        </w:rPr>
        <w:t>avance.</w:t>
      </w:r>
    </w:p>
    <w:p w:rsidR="00E2108F" w:rsidRPr="007924A3" w:rsidRDefault="00E56E3E" w:rsidP="00BE4887">
      <w:pPr>
        <w:pStyle w:val="Heading2"/>
        <w:rPr>
          <w:rFonts w:eastAsia="Times New Roman" w:cs="Arial"/>
          <w:color w:val="000000"/>
          <w:szCs w:val="28"/>
        </w:rPr>
      </w:pPr>
      <w:bookmarkStart w:id="66" w:name="_7._Inform_Employees"/>
      <w:bookmarkStart w:id="67" w:name="_Toc41384903"/>
      <w:bookmarkEnd w:id="65"/>
      <w:bookmarkEnd w:id="66"/>
      <w:r w:rsidRPr="007924A3">
        <w:t>Le retour au travail.</w:t>
      </w:r>
      <w:bookmarkEnd w:id="67"/>
    </w:p>
    <w:p w:rsidR="00426F32" w:rsidRPr="007924A3" w:rsidRDefault="00426F32" w:rsidP="0009528E">
      <w:pPr>
        <w:pStyle w:val="Heading4"/>
        <w:jc w:val="both"/>
      </w:pPr>
      <w:r w:rsidRPr="007924A3">
        <w:t>Ce que vous devez faire :</w:t>
      </w:r>
    </w:p>
    <w:p w:rsidR="008F27EA" w:rsidRPr="007924A3" w:rsidRDefault="003E5BA4" w:rsidP="00670BEE">
      <w:pPr>
        <w:pStyle w:val="Pa12"/>
        <w:numPr>
          <w:ilvl w:val="0"/>
          <w:numId w:val="35"/>
        </w:numPr>
        <w:spacing w:after="240" w:line="276" w:lineRule="auto"/>
        <w:ind w:left="360"/>
        <w:jc w:val="both"/>
        <w:rPr>
          <w:rFonts w:asciiTheme="minorHAnsi" w:hAnsiTheme="minorHAnsi" w:cstheme="minorHAnsi"/>
          <w:color w:val="000000"/>
          <w:sz w:val="28"/>
          <w:szCs w:val="28"/>
        </w:rPr>
      </w:pPr>
      <w:r w:rsidRPr="007924A3">
        <w:rPr>
          <w:rFonts w:asciiTheme="minorHAnsi" w:hAnsiTheme="minorHAnsi"/>
          <w:color w:val="000000"/>
          <w:sz w:val="28"/>
          <w:szCs w:val="28"/>
        </w:rPr>
        <w:t>Lorsque vous prenez des mesures d</w:t>
      </w:r>
      <w:r w:rsidR="000E5448" w:rsidRPr="007924A3">
        <w:rPr>
          <w:rFonts w:asciiTheme="minorHAnsi" w:hAnsiTheme="minorHAnsi"/>
          <w:color w:val="000000"/>
          <w:sz w:val="28"/>
          <w:szCs w:val="28"/>
        </w:rPr>
        <w:t>’</w:t>
      </w:r>
      <w:r w:rsidRPr="007924A3">
        <w:rPr>
          <w:rFonts w:asciiTheme="minorHAnsi" w:hAnsiTheme="minorHAnsi"/>
          <w:color w:val="000000"/>
          <w:sz w:val="28"/>
          <w:szCs w:val="28"/>
        </w:rPr>
        <w:t>adaptation dans le lieu de travail pour les employés qui retournent au travail après s</w:t>
      </w:r>
      <w:r w:rsidR="000E5448" w:rsidRPr="007924A3">
        <w:rPr>
          <w:rFonts w:asciiTheme="minorHAnsi" w:hAnsiTheme="minorHAnsi"/>
          <w:color w:val="000000"/>
          <w:sz w:val="28"/>
          <w:szCs w:val="28"/>
        </w:rPr>
        <w:t>’</w:t>
      </w:r>
      <w:r w:rsidRPr="007924A3">
        <w:rPr>
          <w:rFonts w:asciiTheme="minorHAnsi" w:hAnsiTheme="minorHAnsi"/>
          <w:color w:val="000000"/>
          <w:sz w:val="28"/>
          <w:szCs w:val="28"/>
        </w:rPr>
        <w:t>être absentés en raison d</w:t>
      </w:r>
      <w:r w:rsidR="000E5448" w:rsidRPr="007924A3">
        <w:rPr>
          <w:rFonts w:asciiTheme="minorHAnsi" w:hAnsiTheme="minorHAnsi"/>
          <w:color w:val="000000"/>
          <w:sz w:val="28"/>
          <w:szCs w:val="28"/>
        </w:rPr>
        <w:t>’</w:t>
      </w:r>
      <w:r w:rsidRPr="007924A3">
        <w:rPr>
          <w:rFonts w:asciiTheme="minorHAnsi" w:hAnsiTheme="minorHAnsi"/>
          <w:color w:val="000000"/>
          <w:sz w:val="28"/>
          <w:szCs w:val="28"/>
        </w:rPr>
        <w:t>un handicap, veillez à ce que la Loi sur les accidents du travail guide vos politiques et vos pratiques.</w:t>
      </w:r>
    </w:p>
    <w:p w:rsidR="00553AEF" w:rsidRPr="007924A3" w:rsidRDefault="00795114" w:rsidP="00670BEE">
      <w:pPr>
        <w:pStyle w:val="Pa12"/>
        <w:numPr>
          <w:ilvl w:val="0"/>
          <w:numId w:val="35"/>
        </w:numPr>
        <w:spacing w:after="240" w:line="276" w:lineRule="auto"/>
        <w:ind w:left="360"/>
        <w:jc w:val="both"/>
        <w:rPr>
          <w:rFonts w:asciiTheme="minorHAnsi" w:hAnsiTheme="minorHAnsi" w:cstheme="minorHAnsi"/>
          <w:color w:val="000000"/>
          <w:sz w:val="28"/>
          <w:szCs w:val="28"/>
        </w:rPr>
      </w:pPr>
      <w:r w:rsidRPr="007924A3">
        <w:rPr>
          <w:rFonts w:asciiTheme="minorHAnsi" w:hAnsiTheme="minorHAnsi"/>
          <w:sz w:val="28"/>
          <w:szCs w:val="28"/>
        </w:rPr>
        <w:t>Inclure dans vos politiques les mesures que votre organisme prendra pour aider l</w:t>
      </w:r>
      <w:r w:rsidR="000E5448" w:rsidRPr="007924A3">
        <w:rPr>
          <w:rFonts w:asciiTheme="minorHAnsi" w:hAnsiTheme="minorHAnsi"/>
          <w:sz w:val="28"/>
          <w:szCs w:val="28"/>
        </w:rPr>
        <w:t>’</w:t>
      </w:r>
      <w:r w:rsidRPr="007924A3">
        <w:rPr>
          <w:rFonts w:asciiTheme="minorHAnsi" w:hAnsiTheme="minorHAnsi"/>
          <w:sz w:val="28"/>
          <w:szCs w:val="28"/>
        </w:rPr>
        <w:t>employé à son retour au travail. Par exemple, qui communiquera avec l</w:t>
      </w:r>
      <w:r w:rsidR="000E5448" w:rsidRPr="007924A3">
        <w:rPr>
          <w:rFonts w:asciiTheme="minorHAnsi" w:hAnsiTheme="minorHAnsi"/>
          <w:sz w:val="28"/>
          <w:szCs w:val="28"/>
        </w:rPr>
        <w:t>’</w:t>
      </w:r>
      <w:r w:rsidRPr="007924A3">
        <w:rPr>
          <w:rFonts w:asciiTheme="minorHAnsi" w:hAnsiTheme="minorHAnsi"/>
          <w:sz w:val="28"/>
          <w:szCs w:val="28"/>
        </w:rPr>
        <w:t>employé et quand la communication aura-t-elle lieu?</w:t>
      </w:r>
    </w:p>
    <w:p w:rsidR="008F27EA" w:rsidRPr="007924A3" w:rsidRDefault="00000C52" w:rsidP="003B1F72">
      <w:pPr>
        <w:pStyle w:val="Heading4"/>
        <w:jc w:val="both"/>
        <w:rPr>
          <w:sz w:val="36"/>
          <w:szCs w:val="36"/>
        </w:rPr>
      </w:pPr>
      <w:r w:rsidRPr="007924A3">
        <w:rPr>
          <w:sz w:val="36"/>
          <w:szCs w:val="36"/>
        </w:rPr>
        <w:t>Aperçu du processus de retour au travail</w:t>
      </w:r>
    </w:p>
    <w:p w:rsidR="00D92BF2" w:rsidRPr="007924A3" w:rsidRDefault="00D92BF2" w:rsidP="00CD3CF2">
      <w:pPr>
        <w:pStyle w:val="Subtitle"/>
      </w:pPr>
      <w:r w:rsidRPr="007924A3">
        <w:t>Étape 1 : Communiquez avec l</w:t>
      </w:r>
      <w:r w:rsidR="000E5448" w:rsidRPr="007924A3">
        <w:t>’</w:t>
      </w:r>
      <w:r w:rsidRPr="007924A3">
        <w:t>employé en congé.</w:t>
      </w:r>
    </w:p>
    <w:p w:rsidR="00C84D8A" w:rsidRPr="007924A3" w:rsidRDefault="00D92BF2" w:rsidP="0009528E">
      <w:pPr>
        <w:spacing w:before="0" w:after="0"/>
        <w:ind w:right="327"/>
        <w:jc w:val="both"/>
        <w:rPr>
          <w:rFonts w:eastAsia="Calibri" w:cs="Arial"/>
          <w:szCs w:val="28"/>
        </w:rPr>
      </w:pPr>
      <w:r w:rsidRPr="007924A3">
        <w:t>Pendant que l</w:t>
      </w:r>
      <w:r w:rsidR="000E5448" w:rsidRPr="007924A3">
        <w:t>’</w:t>
      </w:r>
      <w:r w:rsidRPr="007924A3">
        <w:t>employé est en congé et tout au long du processus de retour au travail, désignez une personne comme coordonnatrice en matière de retour au travail pour superviser la transition de l</w:t>
      </w:r>
      <w:r w:rsidR="000E5448" w:rsidRPr="007924A3">
        <w:t>’</w:t>
      </w:r>
      <w:r w:rsidRPr="007924A3">
        <w:t>employé vers le retour au travail. Veillez à maintenir une communication continue pendant le congé.</w:t>
      </w:r>
    </w:p>
    <w:p w:rsidR="00D92BF2" w:rsidRPr="007924A3" w:rsidRDefault="00D92BF2" w:rsidP="00CD3CF2">
      <w:pPr>
        <w:pStyle w:val="Subtitle"/>
      </w:pPr>
      <w:r w:rsidRPr="007924A3">
        <w:t>Étape 2 : Déterminez les capacités fonctionnelles de l</w:t>
      </w:r>
      <w:r w:rsidR="000E5448" w:rsidRPr="007924A3">
        <w:t>’</w:t>
      </w:r>
      <w:r w:rsidRPr="007924A3">
        <w:t>employé.</w:t>
      </w:r>
    </w:p>
    <w:p w:rsidR="008F27EA" w:rsidRPr="007924A3" w:rsidRDefault="00D92BF2" w:rsidP="0009528E">
      <w:pPr>
        <w:spacing w:before="0" w:after="0"/>
        <w:ind w:right="185"/>
        <w:jc w:val="both"/>
        <w:rPr>
          <w:rFonts w:eastAsia="Calibri" w:cs="Arial"/>
          <w:szCs w:val="28"/>
        </w:rPr>
      </w:pPr>
      <w:r w:rsidRPr="007924A3">
        <w:t>Lorsque vous planifiez le retour au travail d</w:t>
      </w:r>
      <w:r w:rsidR="000E5448" w:rsidRPr="007924A3">
        <w:t>’</w:t>
      </w:r>
      <w:r w:rsidRPr="007924A3">
        <w:t>un employé, confirmez ses capacités actuelles. Demandez au professionnel de la santé de l</w:t>
      </w:r>
      <w:r w:rsidR="000E5448" w:rsidRPr="007924A3">
        <w:t>’</w:t>
      </w:r>
      <w:r w:rsidRPr="007924A3">
        <w:t>employé de remplir le formulaire des capacités fonctionnelles, qui met l</w:t>
      </w:r>
      <w:r w:rsidR="000E5448" w:rsidRPr="007924A3">
        <w:t>’</w:t>
      </w:r>
      <w:r w:rsidRPr="007924A3">
        <w:t>accent sur les capacités de l</w:t>
      </w:r>
      <w:r w:rsidR="000E5448" w:rsidRPr="007924A3">
        <w:t>’</w:t>
      </w:r>
      <w:r w:rsidRPr="007924A3">
        <w:t>employé liées au travail (par exemple, en notant que l</w:t>
      </w:r>
      <w:r w:rsidR="000E5448" w:rsidRPr="007924A3">
        <w:t>’</w:t>
      </w:r>
      <w:r w:rsidRPr="007924A3">
        <w:t>employé peut soulever jusqu</w:t>
      </w:r>
      <w:r w:rsidR="000E5448" w:rsidRPr="007924A3">
        <w:t>’</w:t>
      </w:r>
      <w:r w:rsidRPr="007924A3">
        <w:t>à cinq livres).</w:t>
      </w:r>
    </w:p>
    <w:p w:rsidR="00D92BF2" w:rsidRPr="007924A3" w:rsidRDefault="00D92BF2" w:rsidP="00CD3CF2">
      <w:pPr>
        <w:pStyle w:val="Subtitle"/>
      </w:pPr>
      <w:r w:rsidRPr="007924A3">
        <w:lastRenderedPageBreak/>
        <w:t>Étape 3 : Confirmez les capacités fonctionnelles auprès de la Commission des accidents du travail, le cas échéant.</w:t>
      </w:r>
    </w:p>
    <w:p w:rsidR="00D92BF2" w:rsidRPr="007924A3" w:rsidRDefault="00D92BF2" w:rsidP="0009528E">
      <w:pPr>
        <w:spacing w:before="0" w:after="0"/>
        <w:jc w:val="both"/>
        <w:rPr>
          <w:rFonts w:eastAsia="Calibri" w:cs="Arial"/>
          <w:szCs w:val="28"/>
        </w:rPr>
      </w:pPr>
      <w:r w:rsidRPr="007924A3">
        <w:t>Lorsque le formulaire des capacités fonctionnelles est rempli, l</w:t>
      </w:r>
      <w:r w:rsidR="000E5448" w:rsidRPr="007924A3">
        <w:t>’</w:t>
      </w:r>
      <w:r w:rsidRPr="007924A3">
        <w:t>employeur doit confirmer les capacités de travail auprès de la Commission des accidents du travail du Manitoba, qui recevra les rapports médicaux du travailleur blessé de la part des fournisseurs de soins de santé, y compris le diagnostic et les blessures et maladies antérieures. Les copies de ces rapports ne sont pas envoyées aux employeurs.</w:t>
      </w:r>
    </w:p>
    <w:p w:rsidR="00D92BF2" w:rsidRPr="007924A3" w:rsidRDefault="00D92BF2" w:rsidP="00CD3CF2">
      <w:pPr>
        <w:pStyle w:val="Subtitle"/>
      </w:pPr>
      <w:r w:rsidRPr="007924A3">
        <w:t>Étape 4 : Mettez en œuvre et consignez le plan de retour au travail.</w:t>
      </w:r>
    </w:p>
    <w:p w:rsidR="008F27EA" w:rsidRPr="007924A3" w:rsidRDefault="00D92BF2" w:rsidP="0009528E">
      <w:pPr>
        <w:spacing w:before="0" w:after="0"/>
        <w:jc w:val="both"/>
        <w:rPr>
          <w:rFonts w:eastAsia="Calibri" w:cs="Arial"/>
          <w:szCs w:val="28"/>
        </w:rPr>
      </w:pPr>
      <w:r w:rsidRPr="007924A3">
        <w:t>En utilisant les résultats de l</w:t>
      </w:r>
      <w:r w:rsidR="000E5448" w:rsidRPr="007924A3">
        <w:t>’</w:t>
      </w:r>
      <w:r w:rsidRPr="007924A3">
        <w:t>évaluation des capacités, déterminez la meilleure façon de retourner au travail pour l</w:t>
      </w:r>
      <w:r w:rsidR="000E5448" w:rsidRPr="007924A3">
        <w:t>’</w:t>
      </w:r>
      <w:r w:rsidRPr="007924A3">
        <w:t>employé.</w:t>
      </w:r>
    </w:p>
    <w:p w:rsidR="0002565C" w:rsidRPr="007924A3" w:rsidRDefault="00553AEF" w:rsidP="0009528E">
      <w:pPr>
        <w:tabs>
          <w:tab w:val="left" w:pos="3735"/>
        </w:tabs>
        <w:spacing w:before="360" w:after="0"/>
        <w:jc w:val="both"/>
        <w:rPr>
          <w:rFonts w:eastAsia="Calibri" w:cs="Arial"/>
          <w:szCs w:val="28"/>
        </w:rPr>
      </w:pPr>
      <w:r w:rsidRPr="007924A3">
        <w:rPr>
          <w:b/>
          <w:color w:val="auto"/>
          <w:szCs w:val="28"/>
        </w:rPr>
        <w:t xml:space="preserve">Ressources supplémentaires : </w:t>
      </w:r>
      <w:r w:rsidRPr="007924A3">
        <w:rPr>
          <w:color w:val="auto"/>
          <w:szCs w:val="28"/>
        </w:rPr>
        <w:t>C</w:t>
      </w:r>
      <w:r w:rsidRPr="007924A3">
        <w:t xml:space="preserve">ommuniquez avec la </w:t>
      </w:r>
      <w:hyperlink r:id="rId24" w:history="1">
        <w:r w:rsidRPr="007924A3">
          <w:rPr>
            <w:rStyle w:val="Hyperlink"/>
            <w:sz w:val="28"/>
            <w:szCs w:val="28"/>
          </w:rPr>
          <w:t>Commission des accidents du travail du Manitoba</w:t>
        </w:r>
      </w:hyperlink>
      <w:r w:rsidRPr="007924A3">
        <w:t>.</w:t>
      </w:r>
    </w:p>
    <w:p w:rsidR="00411A43" w:rsidRPr="007924A3" w:rsidRDefault="00411A43" w:rsidP="00BE4887">
      <w:pPr>
        <w:pStyle w:val="Heading2"/>
      </w:pPr>
      <w:bookmarkStart w:id="68" w:name="_Toc41384904"/>
      <w:r w:rsidRPr="007924A3">
        <w:t>Veillez à la sécurité des employés handicapés en cas d</w:t>
      </w:r>
      <w:r w:rsidR="000E5448" w:rsidRPr="007924A3">
        <w:t>’</w:t>
      </w:r>
      <w:r w:rsidRPr="007924A3">
        <w:t>urgence.</w:t>
      </w:r>
      <w:bookmarkEnd w:id="68"/>
    </w:p>
    <w:p w:rsidR="008F27EA" w:rsidRPr="007924A3" w:rsidRDefault="00411A43" w:rsidP="00411A43">
      <w:pPr>
        <w:jc w:val="both"/>
      </w:pPr>
      <w:r w:rsidRPr="007924A3">
        <w:t>Même les employés qui n</w:t>
      </w:r>
      <w:r w:rsidR="000E5448" w:rsidRPr="007924A3">
        <w:t>’</w:t>
      </w:r>
      <w:r w:rsidRPr="007924A3">
        <w:t>ont pas besoin de mesures d</w:t>
      </w:r>
      <w:r w:rsidR="000E5448" w:rsidRPr="007924A3">
        <w:t>’</w:t>
      </w:r>
      <w:r w:rsidRPr="007924A3">
        <w:t>adaptation pour faire leur travail peuvent avoir besoin d</w:t>
      </w:r>
      <w:r w:rsidR="000E5448" w:rsidRPr="007924A3">
        <w:t>’</w:t>
      </w:r>
      <w:r w:rsidRPr="007924A3">
        <w:t>aide en cas d</w:t>
      </w:r>
      <w:r w:rsidR="000E5448" w:rsidRPr="007924A3">
        <w:t>’</w:t>
      </w:r>
      <w:r w:rsidRPr="007924A3">
        <w:t>urgence. Exemple :</w:t>
      </w:r>
    </w:p>
    <w:p w:rsidR="00903CD1" w:rsidRPr="00903CD1" w:rsidRDefault="00903CD1" w:rsidP="00903CD1">
      <w:pPr>
        <w:pStyle w:val="ListParagraph"/>
        <w:numPr>
          <w:ilvl w:val="0"/>
          <w:numId w:val="11"/>
        </w:numPr>
        <w:rPr>
          <w:rFonts w:cs="Arial"/>
          <w:color w:val="000000"/>
          <w:szCs w:val="28"/>
        </w:rPr>
      </w:pPr>
      <w:proofErr w:type="gramStart"/>
      <w:r>
        <w:rPr>
          <w:rFonts w:cs="Arial"/>
          <w:color w:val="000000"/>
          <w:szCs w:val="28"/>
        </w:rPr>
        <w:t>u</w:t>
      </w:r>
      <w:r w:rsidRPr="00903CD1">
        <w:rPr>
          <w:rFonts w:cs="Arial"/>
          <w:color w:val="000000"/>
          <w:szCs w:val="28"/>
        </w:rPr>
        <w:t>ne</w:t>
      </w:r>
      <w:proofErr w:type="gramEnd"/>
      <w:r w:rsidRPr="00903CD1">
        <w:rPr>
          <w:rFonts w:cs="Arial"/>
          <w:color w:val="000000"/>
          <w:szCs w:val="28"/>
        </w:rPr>
        <w:t xml:space="preserve"> personne asthmatique ou avec un système immunitaire faible peut être particulièrement vulnérable à une pandémie, comme le COVID-19.</w:t>
      </w:r>
    </w:p>
    <w:p w:rsidR="00411A43" w:rsidRPr="007924A3" w:rsidRDefault="00411A43" w:rsidP="007924A3">
      <w:pPr>
        <w:pStyle w:val="Default"/>
        <w:numPr>
          <w:ilvl w:val="0"/>
          <w:numId w:val="11"/>
        </w:numPr>
        <w:spacing w:before="120" w:after="120" w:line="276" w:lineRule="auto"/>
        <w:ind w:left="714" w:hanging="357"/>
        <w:jc w:val="both"/>
        <w:rPr>
          <w:rFonts w:ascii="Arial" w:hAnsi="Arial" w:cs="Arial"/>
          <w:sz w:val="28"/>
          <w:szCs w:val="28"/>
        </w:rPr>
      </w:pPr>
      <w:proofErr w:type="gramStart"/>
      <w:r w:rsidRPr="007924A3">
        <w:rPr>
          <w:rFonts w:ascii="Arial" w:hAnsi="Arial"/>
          <w:sz w:val="28"/>
          <w:szCs w:val="28"/>
        </w:rPr>
        <w:t>un</w:t>
      </w:r>
      <w:proofErr w:type="gramEnd"/>
      <w:r w:rsidRPr="007924A3">
        <w:rPr>
          <w:rFonts w:ascii="Arial" w:hAnsi="Arial"/>
          <w:sz w:val="28"/>
          <w:szCs w:val="28"/>
        </w:rPr>
        <w:t xml:space="preserve"> employé souffrant d</w:t>
      </w:r>
      <w:r w:rsidR="000E5448" w:rsidRPr="007924A3">
        <w:rPr>
          <w:rFonts w:ascii="Arial" w:hAnsi="Arial"/>
          <w:sz w:val="28"/>
          <w:szCs w:val="28"/>
        </w:rPr>
        <w:t>’</w:t>
      </w:r>
      <w:r w:rsidRPr="007924A3">
        <w:rPr>
          <w:rFonts w:ascii="Arial" w:hAnsi="Arial"/>
          <w:sz w:val="28"/>
          <w:szCs w:val="28"/>
        </w:rPr>
        <w:t>un trouble cardiaque peut ne pas être en mesure de descendre six étages;</w:t>
      </w:r>
    </w:p>
    <w:p w:rsidR="00411A43" w:rsidRPr="007924A3" w:rsidRDefault="00411A43" w:rsidP="007924A3">
      <w:pPr>
        <w:pStyle w:val="Default"/>
        <w:numPr>
          <w:ilvl w:val="0"/>
          <w:numId w:val="11"/>
        </w:numPr>
        <w:spacing w:before="120" w:after="120" w:line="276" w:lineRule="auto"/>
        <w:ind w:left="714" w:hanging="357"/>
        <w:jc w:val="both"/>
        <w:rPr>
          <w:rFonts w:ascii="Arial" w:hAnsi="Arial" w:cs="Arial"/>
          <w:sz w:val="28"/>
          <w:szCs w:val="28"/>
        </w:rPr>
      </w:pPr>
      <w:proofErr w:type="gramStart"/>
      <w:r w:rsidRPr="007924A3">
        <w:rPr>
          <w:rFonts w:ascii="Arial" w:hAnsi="Arial"/>
          <w:sz w:val="28"/>
          <w:szCs w:val="28"/>
        </w:rPr>
        <w:t>une</w:t>
      </w:r>
      <w:proofErr w:type="gramEnd"/>
      <w:r w:rsidRPr="007924A3">
        <w:rPr>
          <w:rFonts w:ascii="Arial" w:hAnsi="Arial"/>
          <w:sz w:val="28"/>
          <w:szCs w:val="28"/>
        </w:rPr>
        <w:t xml:space="preserve"> personne souffrant du syndrome de stress post-traumatique peut se figer au son d</w:t>
      </w:r>
      <w:r w:rsidR="000E5448" w:rsidRPr="007924A3">
        <w:rPr>
          <w:rFonts w:ascii="Arial" w:hAnsi="Arial"/>
          <w:sz w:val="28"/>
          <w:szCs w:val="28"/>
        </w:rPr>
        <w:t>’</w:t>
      </w:r>
      <w:r w:rsidRPr="007924A3">
        <w:rPr>
          <w:rFonts w:ascii="Arial" w:hAnsi="Arial"/>
          <w:sz w:val="28"/>
          <w:szCs w:val="28"/>
        </w:rPr>
        <w:t>une alarme.</w:t>
      </w:r>
    </w:p>
    <w:p w:rsidR="00411A43" w:rsidRPr="007924A3" w:rsidRDefault="00411A43" w:rsidP="00411A43">
      <w:pPr>
        <w:pStyle w:val="Default"/>
        <w:spacing w:line="276" w:lineRule="auto"/>
        <w:jc w:val="both"/>
        <w:rPr>
          <w:rFonts w:ascii="Arial" w:hAnsi="Arial" w:cs="Arial"/>
          <w:sz w:val="28"/>
          <w:szCs w:val="28"/>
        </w:rPr>
      </w:pPr>
      <w:r w:rsidRPr="007924A3">
        <w:rPr>
          <w:rFonts w:ascii="Arial" w:hAnsi="Arial"/>
          <w:sz w:val="28"/>
          <w:szCs w:val="28"/>
        </w:rPr>
        <w:t>Veillez à ce que vos procédures d</w:t>
      </w:r>
      <w:r w:rsidR="000E5448" w:rsidRPr="007924A3">
        <w:rPr>
          <w:rFonts w:ascii="Arial" w:hAnsi="Arial"/>
          <w:sz w:val="28"/>
          <w:szCs w:val="28"/>
        </w:rPr>
        <w:t>’</w:t>
      </w:r>
      <w:r w:rsidRPr="007924A3">
        <w:rPr>
          <w:rFonts w:ascii="Arial" w:hAnsi="Arial"/>
          <w:sz w:val="28"/>
          <w:szCs w:val="28"/>
        </w:rPr>
        <w:t>intervention en cas d</w:t>
      </w:r>
      <w:r w:rsidR="000E5448" w:rsidRPr="007924A3">
        <w:rPr>
          <w:rFonts w:ascii="Arial" w:hAnsi="Arial"/>
          <w:sz w:val="28"/>
          <w:szCs w:val="28"/>
        </w:rPr>
        <w:t>’</w:t>
      </w:r>
      <w:r w:rsidRPr="007924A3">
        <w:rPr>
          <w:rFonts w:ascii="Arial" w:hAnsi="Arial"/>
          <w:sz w:val="28"/>
          <w:szCs w:val="28"/>
        </w:rPr>
        <w:t>urgence permettent aux employés d</w:t>
      </w:r>
      <w:r w:rsidR="000E5448" w:rsidRPr="007924A3">
        <w:rPr>
          <w:rFonts w:ascii="Arial" w:hAnsi="Arial"/>
          <w:sz w:val="28"/>
          <w:szCs w:val="28"/>
        </w:rPr>
        <w:t>’</w:t>
      </w:r>
      <w:r w:rsidRPr="007924A3">
        <w:rPr>
          <w:rFonts w:ascii="Arial" w:hAnsi="Arial"/>
          <w:sz w:val="28"/>
          <w:szCs w:val="28"/>
        </w:rPr>
        <w:t>établir eux-mêmes s</w:t>
      </w:r>
      <w:r w:rsidR="000E5448" w:rsidRPr="007924A3">
        <w:rPr>
          <w:rFonts w:ascii="Arial" w:hAnsi="Arial"/>
          <w:sz w:val="28"/>
          <w:szCs w:val="28"/>
        </w:rPr>
        <w:t>’</w:t>
      </w:r>
      <w:r w:rsidRPr="007924A3">
        <w:rPr>
          <w:rFonts w:ascii="Arial" w:hAnsi="Arial"/>
          <w:sz w:val="28"/>
          <w:szCs w:val="28"/>
        </w:rPr>
        <w:t>ils ont besoin d</w:t>
      </w:r>
      <w:r w:rsidR="000E5448" w:rsidRPr="007924A3">
        <w:rPr>
          <w:rFonts w:ascii="Arial" w:hAnsi="Arial"/>
          <w:sz w:val="28"/>
          <w:szCs w:val="28"/>
        </w:rPr>
        <w:t>’</w:t>
      </w:r>
      <w:r w:rsidRPr="007924A3">
        <w:rPr>
          <w:rFonts w:ascii="Arial" w:hAnsi="Arial"/>
          <w:sz w:val="28"/>
          <w:szCs w:val="28"/>
        </w:rPr>
        <w:t>aide en cas d</w:t>
      </w:r>
      <w:r w:rsidR="000E5448" w:rsidRPr="007924A3">
        <w:rPr>
          <w:rFonts w:ascii="Arial" w:hAnsi="Arial"/>
          <w:sz w:val="28"/>
          <w:szCs w:val="28"/>
        </w:rPr>
        <w:t>’</w:t>
      </w:r>
      <w:r w:rsidRPr="007924A3">
        <w:rPr>
          <w:rFonts w:ascii="Arial" w:hAnsi="Arial"/>
          <w:sz w:val="28"/>
          <w:szCs w:val="28"/>
        </w:rPr>
        <w:t>urgence dans le lieu de travail.</w:t>
      </w:r>
    </w:p>
    <w:p w:rsidR="00411A43" w:rsidRPr="007924A3" w:rsidRDefault="00411A43" w:rsidP="00411A43">
      <w:pPr>
        <w:pStyle w:val="Heading4"/>
        <w:jc w:val="both"/>
      </w:pPr>
      <w:r w:rsidRPr="007924A3">
        <w:t>Ce que vous devez faire :</w:t>
      </w:r>
    </w:p>
    <w:p w:rsidR="008F27EA" w:rsidRPr="007924A3" w:rsidRDefault="00411A43" w:rsidP="007924A3">
      <w:pPr>
        <w:pStyle w:val="ListParagraph"/>
        <w:numPr>
          <w:ilvl w:val="0"/>
          <w:numId w:val="36"/>
        </w:numPr>
        <w:contextualSpacing w:val="0"/>
        <w:jc w:val="both"/>
        <w:rPr>
          <w:rFonts w:cs="Arial"/>
          <w:szCs w:val="28"/>
        </w:rPr>
      </w:pPr>
      <w:r w:rsidRPr="007924A3">
        <w:t>Fournir des renseignements personnalisés sur les interventions d’urgence aux employés handicapés.</w:t>
      </w:r>
    </w:p>
    <w:p w:rsidR="008F27EA" w:rsidRPr="007924A3" w:rsidRDefault="00411A43" w:rsidP="007924A3">
      <w:pPr>
        <w:pStyle w:val="ListParagraph"/>
        <w:numPr>
          <w:ilvl w:val="0"/>
          <w:numId w:val="36"/>
        </w:numPr>
        <w:contextualSpacing w:val="0"/>
        <w:jc w:val="both"/>
        <w:rPr>
          <w:rFonts w:cs="Arial"/>
          <w:szCs w:val="28"/>
        </w:rPr>
      </w:pPr>
      <w:r w:rsidRPr="007924A3">
        <w:lastRenderedPageBreak/>
        <w:t>Demander aux employés qui ont besoin d’aide en situation d’urgence la permission de communiquer leurs renseignements aux personnes qui ont accepté de les aider.</w:t>
      </w:r>
    </w:p>
    <w:p w:rsidR="00411A43" w:rsidRPr="007924A3" w:rsidRDefault="00411A43" w:rsidP="00411A43">
      <w:pPr>
        <w:pStyle w:val="Heading4"/>
        <w:jc w:val="both"/>
        <w:rPr>
          <w:rFonts w:eastAsia="Times New Roman"/>
          <w:color w:val="000000"/>
        </w:rPr>
      </w:pPr>
      <w:r w:rsidRPr="007924A3">
        <w:t>Ressources supplémentaires </w:t>
      </w:r>
      <w:r w:rsidRPr="007924A3">
        <w:rPr>
          <w:color w:val="000000"/>
        </w:rPr>
        <w:t>:</w:t>
      </w:r>
    </w:p>
    <w:p w:rsidR="00411A43" w:rsidRPr="007924A3" w:rsidRDefault="00411A43" w:rsidP="00411A43">
      <w:pPr>
        <w:jc w:val="both"/>
        <w:rPr>
          <w:rFonts w:eastAsia="Calibri" w:cs="Arial"/>
          <w:color w:val="600000"/>
          <w:szCs w:val="28"/>
          <w:u w:val="single"/>
        </w:rPr>
      </w:pPr>
      <w:r w:rsidRPr="007924A3">
        <w:rPr>
          <w:color w:val="000000"/>
          <w:szCs w:val="28"/>
        </w:rPr>
        <w:t>Pour un guide étape par étape au sujet de la communication de renseignements sur les interventions d</w:t>
      </w:r>
      <w:r w:rsidR="000E5448" w:rsidRPr="007924A3">
        <w:rPr>
          <w:color w:val="000000"/>
          <w:szCs w:val="28"/>
        </w:rPr>
        <w:t>’</w:t>
      </w:r>
      <w:r w:rsidRPr="007924A3">
        <w:rPr>
          <w:color w:val="000000"/>
          <w:szCs w:val="28"/>
        </w:rPr>
        <w:t xml:space="preserve">urgence, veuillez consulter le document intitulé </w:t>
      </w:r>
      <w:hyperlink r:id="rId25" w:history="1">
        <w:r w:rsidRPr="007924A3">
          <w:rPr>
            <w:rStyle w:val="Hyperlink"/>
            <w:color w:val="600000"/>
            <w:sz w:val="28"/>
            <w:szCs w:val="28"/>
          </w:rPr>
          <w:t>Renseignements sur les interventions d</w:t>
        </w:r>
        <w:r w:rsidR="000E5448" w:rsidRPr="007924A3">
          <w:rPr>
            <w:rStyle w:val="Hyperlink"/>
            <w:color w:val="600000"/>
            <w:sz w:val="28"/>
            <w:szCs w:val="28"/>
          </w:rPr>
          <w:t>’</w:t>
        </w:r>
        <w:r w:rsidRPr="007924A3">
          <w:rPr>
            <w:rStyle w:val="Hyperlink"/>
            <w:color w:val="600000"/>
            <w:sz w:val="28"/>
            <w:szCs w:val="28"/>
          </w:rPr>
          <w:t>urgence dans le lieu de travail — Trousse à outils</w:t>
        </w:r>
      </w:hyperlink>
      <w:r w:rsidRPr="007924A3">
        <w:rPr>
          <w:rStyle w:val="Hyperlink"/>
          <w:color w:val="600000"/>
          <w:sz w:val="28"/>
          <w:szCs w:val="28"/>
        </w:rPr>
        <w:t>.</w:t>
      </w:r>
      <w:r w:rsidRPr="007924A3">
        <w:rPr>
          <w:color w:val="auto"/>
          <w:szCs w:val="28"/>
        </w:rPr>
        <w:t xml:space="preserve"> Cette trousse à outils est également diffusée sur le site </w:t>
      </w:r>
      <w:hyperlink r:id="rId26" w:tgtFrame="_blank" w:history="1">
        <w:r w:rsidRPr="007924A3">
          <w:rPr>
            <w:rStyle w:val="Hyperlink"/>
            <w:sz w:val="28"/>
            <w:szCs w:val="28"/>
          </w:rPr>
          <w:t>AccessibiliteMB.ca</w:t>
        </w:r>
      </w:hyperlink>
      <w:r w:rsidRPr="007924A3">
        <w:rPr>
          <w:color w:val="auto"/>
          <w:szCs w:val="28"/>
        </w:rPr>
        <w:t xml:space="preserve"> et comprend :</w:t>
      </w:r>
    </w:p>
    <w:p w:rsidR="00411A43" w:rsidRPr="007924A3" w:rsidRDefault="00081648" w:rsidP="007924A3">
      <w:pPr>
        <w:pStyle w:val="ListParagraph"/>
        <w:numPr>
          <w:ilvl w:val="0"/>
          <w:numId w:val="19"/>
        </w:numPr>
        <w:contextualSpacing w:val="0"/>
        <w:jc w:val="both"/>
        <w:rPr>
          <w:rFonts w:eastAsia="Calibri" w:cs="Arial"/>
          <w:color w:val="auto"/>
          <w:szCs w:val="28"/>
        </w:rPr>
      </w:pPr>
      <w:proofErr w:type="gramStart"/>
      <w:r w:rsidRPr="007924A3">
        <w:rPr>
          <w:color w:val="auto"/>
          <w:szCs w:val="28"/>
        </w:rPr>
        <w:t>un</w:t>
      </w:r>
      <w:proofErr w:type="gramEnd"/>
      <w:r w:rsidRPr="007924A3">
        <w:rPr>
          <w:color w:val="auto"/>
          <w:szCs w:val="28"/>
        </w:rPr>
        <w:t xml:space="preserve"> exemple de note de service à l</w:t>
      </w:r>
      <w:r w:rsidR="000E5448" w:rsidRPr="007924A3">
        <w:rPr>
          <w:color w:val="auto"/>
          <w:szCs w:val="28"/>
        </w:rPr>
        <w:t>’</w:t>
      </w:r>
      <w:r w:rsidRPr="007924A3">
        <w:rPr>
          <w:color w:val="auto"/>
          <w:szCs w:val="28"/>
        </w:rPr>
        <w:t>intention de tous les employés leur demandant s</w:t>
      </w:r>
      <w:r w:rsidR="000E5448" w:rsidRPr="007924A3">
        <w:rPr>
          <w:color w:val="auto"/>
          <w:szCs w:val="28"/>
        </w:rPr>
        <w:t>’</w:t>
      </w:r>
      <w:r w:rsidRPr="007924A3">
        <w:rPr>
          <w:color w:val="auto"/>
          <w:szCs w:val="28"/>
        </w:rPr>
        <w:t>ils ont besoin d</w:t>
      </w:r>
      <w:r w:rsidR="000E5448" w:rsidRPr="007924A3">
        <w:rPr>
          <w:color w:val="auto"/>
          <w:szCs w:val="28"/>
        </w:rPr>
        <w:t>’</w:t>
      </w:r>
      <w:r w:rsidRPr="007924A3">
        <w:rPr>
          <w:color w:val="auto"/>
          <w:szCs w:val="28"/>
        </w:rPr>
        <w:t>aide dans une situation d’urgence;</w:t>
      </w:r>
    </w:p>
    <w:p w:rsidR="008F27EA" w:rsidRPr="007924A3" w:rsidRDefault="00081648" w:rsidP="007924A3">
      <w:pPr>
        <w:pStyle w:val="ListParagraph"/>
        <w:numPr>
          <w:ilvl w:val="0"/>
          <w:numId w:val="19"/>
        </w:numPr>
        <w:contextualSpacing w:val="0"/>
        <w:jc w:val="both"/>
        <w:rPr>
          <w:rFonts w:eastAsia="Calibri" w:cs="Arial"/>
          <w:color w:val="auto"/>
          <w:szCs w:val="28"/>
        </w:rPr>
      </w:pPr>
      <w:proofErr w:type="gramStart"/>
      <w:r w:rsidRPr="007924A3">
        <w:rPr>
          <w:color w:val="auto"/>
          <w:szCs w:val="28"/>
        </w:rPr>
        <w:t>un</w:t>
      </w:r>
      <w:proofErr w:type="gramEnd"/>
      <w:r w:rsidRPr="007924A3">
        <w:rPr>
          <w:color w:val="auto"/>
          <w:szCs w:val="28"/>
        </w:rPr>
        <w:t xml:space="preserve"> exemple de feuille de travail contenant les renseignements relatifs aux urgences pour l’employé;</w:t>
      </w:r>
    </w:p>
    <w:p w:rsidR="00411A43" w:rsidRPr="007924A3" w:rsidRDefault="00081648" w:rsidP="007924A3">
      <w:pPr>
        <w:pStyle w:val="ListParagraph"/>
        <w:numPr>
          <w:ilvl w:val="0"/>
          <w:numId w:val="19"/>
        </w:numPr>
        <w:contextualSpacing w:val="0"/>
        <w:jc w:val="both"/>
        <w:rPr>
          <w:rFonts w:eastAsia="Calibri" w:cs="Arial"/>
          <w:color w:val="auto"/>
          <w:szCs w:val="28"/>
        </w:rPr>
      </w:pPr>
      <w:proofErr w:type="gramStart"/>
      <w:r w:rsidRPr="007924A3">
        <w:t>un</w:t>
      </w:r>
      <w:proofErr w:type="gramEnd"/>
      <w:r w:rsidRPr="007924A3">
        <w:t xml:space="preserve"> exemple de modèle pour les renseignements sur les interventions d’urgence;</w:t>
      </w:r>
    </w:p>
    <w:p w:rsidR="00411A43" w:rsidRPr="007924A3" w:rsidRDefault="00081648" w:rsidP="007924A3">
      <w:pPr>
        <w:pStyle w:val="ListParagraph"/>
        <w:numPr>
          <w:ilvl w:val="0"/>
          <w:numId w:val="19"/>
        </w:numPr>
        <w:contextualSpacing w:val="0"/>
        <w:jc w:val="both"/>
        <w:rPr>
          <w:rFonts w:cs="Arial"/>
          <w:szCs w:val="28"/>
        </w:rPr>
      </w:pPr>
      <w:proofErr w:type="gramStart"/>
      <w:r w:rsidRPr="007924A3">
        <w:t>le</w:t>
      </w:r>
      <w:proofErr w:type="gramEnd"/>
      <w:r w:rsidRPr="007924A3">
        <w:t xml:space="preserve"> consentement à la communication des renseignements sur les interventions d’urgence.</w:t>
      </w:r>
    </w:p>
    <w:p w:rsidR="00B41730" w:rsidRPr="007924A3" w:rsidRDefault="00C1173D" w:rsidP="00BE4887">
      <w:pPr>
        <w:pStyle w:val="Heading2"/>
      </w:pPr>
      <w:bookmarkStart w:id="69" w:name="_Toc41384905"/>
      <w:r w:rsidRPr="007924A3">
        <w:t>Préservez la vie privée des employés.</w:t>
      </w:r>
      <w:bookmarkEnd w:id="69"/>
    </w:p>
    <w:p w:rsidR="00B41730" w:rsidRPr="007924A3" w:rsidRDefault="00B41730" w:rsidP="0009528E">
      <w:pPr>
        <w:pStyle w:val="Heading4"/>
        <w:jc w:val="both"/>
      </w:pPr>
      <w:r w:rsidRPr="007924A3">
        <w:t>Ce que vous devez faire :</w:t>
      </w:r>
    </w:p>
    <w:p w:rsidR="00B41730" w:rsidRPr="007924A3" w:rsidRDefault="00B41730" w:rsidP="0009528E">
      <w:pPr>
        <w:jc w:val="both"/>
        <w:rPr>
          <w:rFonts w:cs="Arial"/>
          <w:color w:val="auto"/>
          <w:szCs w:val="28"/>
        </w:rPr>
      </w:pPr>
      <w:r w:rsidRPr="007924A3">
        <w:rPr>
          <w:color w:val="auto"/>
          <w:szCs w:val="28"/>
        </w:rPr>
        <w:t>Protéger les renseignements personnels des employés et leurs renseignements médicaux personnels comme suit :</w:t>
      </w:r>
    </w:p>
    <w:p w:rsidR="008F27EA" w:rsidRPr="007924A3" w:rsidRDefault="00BF304C" w:rsidP="007924A3">
      <w:pPr>
        <w:pStyle w:val="ListParagraph"/>
        <w:numPr>
          <w:ilvl w:val="0"/>
          <w:numId w:val="37"/>
        </w:numPr>
        <w:contextualSpacing w:val="0"/>
        <w:jc w:val="both"/>
        <w:rPr>
          <w:rFonts w:cs="Arial"/>
          <w:color w:val="auto"/>
          <w:szCs w:val="28"/>
        </w:rPr>
      </w:pPr>
      <w:proofErr w:type="gramStart"/>
      <w:r w:rsidRPr="007924A3">
        <w:rPr>
          <w:color w:val="auto"/>
          <w:szCs w:val="28"/>
        </w:rPr>
        <w:t>ne</w:t>
      </w:r>
      <w:proofErr w:type="gramEnd"/>
      <w:r w:rsidRPr="007924A3">
        <w:rPr>
          <w:color w:val="auto"/>
          <w:szCs w:val="28"/>
        </w:rPr>
        <w:t xml:space="preserve"> collecter, utiliser ou communiquer ces renseignements que dans la mesure où cela est nécessaire pour se conformer à la norme d</w:t>
      </w:r>
      <w:r w:rsidR="000E5448" w:rsidRPr="007924A3">
        <w:rPr>
          <w:color w:val="auto"/>
          <w:szCs w:val="28"/>
        </w:rPr>
        <w:t>’</w:t>
      </w:r>
      <w:r w:rsidRPr="007924A3">
        <w:rPr>
          <w:color w:val="auto"/>
          <w:szCs w:val="28"/>
        </w:rPr>
        <w:t>accessibilité à l</w:t>
      </w:r>
      <w:r w:rsidR="000E5448" w:rsidRPr="007924A3">
        <w:rPr>
          <w:color w:val="auto"/>
          <w:szCs w:val="28"/>
        </w:rPr>
        <w:t>’</w:t>
      </w:r>
      <w:r w:rsidRPr="007924A3">
        <w:rPr>
          <w:color w:val="auto"/>
          <w:szCs w:val="28"/>
        </w:rPr>
        <w:t>emploi (par exemple, en fournissant des mesures d’adaptation raisonnables);</w:t>
      </w:r>
    </w:p>
    <w:p w:rsidR="008F27EA" w:rsidRPr="007924A3" w:rsidRDefault="00BF304C" w:rsidP="007924A3">
      <w:pPr>
        <w:pStyle w:val="ListParagraph"/>
        <w:numPr>
          <w:ilvl w:val="0"/>
          <w:numId w:val="37"/>
        </w:numPr>
        <w:contextualSpacing w:val="0"/>
        <w:jc w:val="both"/>
        <w:rPr>
          <w:rFonts w:cs="Arial"/>
          <w:color w:val="auto"/>
          <w:szCs w:val="28"/>
        </w:rPr>
      </w:pPr>
      <w:proofErr w:type="gramStart"/>
      <w:r w:rsidRPr="007924A3">
        <w:rPr>
          <w:color w:val="auto"/>
          <w:szCs w:val="28"/>
        </w:rPr>
        <w:t>demander</w:t>
      </w:r>
      <w:proofErr w:type="gramEnd"/>
      <w:r w:rsidRPr="007924A3">
        <w:rPr>
          <w:color w:val="auto"/>
          <w:szCs w:val="28"/>
        </w:rPr>
        <w:t xml:space="preserve"> le consentement des employés concernés pour utiliser ou communiquer ces renseignements à d</w:t>
      </w:r>
      <w:r w:rsidR="000E5448" w:rsidRPr="007924A3">
        <w:rPr>
          <w:color w:val="auto"/>
          <w:szCs w:val="28"/>
        </w:rPr>
        <w:t>’</w:t>
      </w:r>
      <w:r w:rsidRPr="007924A3">
        <w:rPr>
          <w:color w:val="auto"/>
          <w:szCs w:val="28"/>
        </w:rPr>
        <w:t>autres fins, par exemple pour faire connaître les pratiques de votre organisme en matière de mesures d’adaptation.</w:t>
      </w:r>
    </w:p>
    <w:p w:rsidR="008F27EA" w:rsidRPr="007924A3" w:rsidRDefault="00B41730" w:rsidP="007D2286">
      <w:pPr>
        <w:pStyle w:val="Default"/>
        <w:spacing w:before="240" w:after="120" w:line="276" w:lineRule="auto"/>
        <w:jc w:val="both"/>
        <w:rPr>
          <w:rFonts w:ascii="Arial" w:hAnsi="Arial" w:cs="Arial"/>
          <w:sz w:val="28"/>
          <w:szCs w:val="28"/>
        </w:rPr>
      </w:pPr>
      <w:r w:rsidRPr="007924A3">
        <w:rPr>
          <w:rFonts w:ascii="Arial" w:hAnsi="Arial"/>
          <w:b/>
          <w:bCs/>
          <w:sz w:val="28"/>
          <w:szCs w:val="28"/>
        </w:rPr>
        <w:t>Conseils :</w:t>
      </w:r>
    </w:p>
    <w:p w:rsidR="008F27EA" w:rsidRPr="007924A3" w:rsidRDefault="00B41730" w:rsidP="007924A3">
      <w:pPr>
        <w:pStyle w:val="Default"/>
        <w:numPr>
          <w:ilvl w:val="0"/>
          <w:numId w:val="27"/>
        </w:numPr>
        <w:spacing w:before="120" w:after="120" w:line="276" w:lineRule="auto"/>
        <w:ind w:left="714" w:hanging="357"/>
        <w:jc w:val="both"/>
        <w:rPr>
          <w:rFonts w:asciiTheme="majorHAnsi" w:hAnsiTheme="majorHAnsi" w:cstheme="majorHAnsi"/>
          <w:color w:val="auto"/>
          <w:sz w:val="28"/>
          <w:szCs w:val="28"/>
        </w:rPr>
      </w:pPr>
      <w:r w:rsidRPr="007924A3">
        <w:rPr>
          <w:rFonts w:asciiTheme="majorHAnsi" w:hAnsiTheme="majorHAnsi"/>
          <w:color w:val="auto"/>
          <w:sz w:val="28"/>
          <w:szCs w:val="28"/>
        </w:rPr>
        <w:t>Limitez l</w:t>
      </w:r>
      <w:r w:rsidR="000E5448" w:rsidRPr="007924A3">
        <w:rPr>
          <w:rFonts w:asciiTheme="majorHAnsi" w:hAnsiTheme="majorHAnsi"/>
          <w:color w:val="auto"/>
          <w:sz w:val="28"/>
          <w:szCs w:val="28"/>
        </w:rPr>
        <w:t>’</w:t>
      </w:r>
      <w:r w:rsidRPr="007924A3">
        <w:rPr>
          <w:rFonts w:asciiTheme="majorHAnsi" w:hAnsiTheme="majorHAnsi"/>
          <w:color w:val="auto"/>
          <w:sz w:val="28"/>
          <w:szCs w:val="28"/>
        </w:rPr>
        <w:t>accès aux renseignements sur les employés aux gestionnaires ou autres personnes travaillant dans le domaine des ressources humaines.</w:t>
      </w:r>
    </w:p>
    <w:p w:rsidR="00B41730" w:rsidRPr="007924A3" w:rsidRDefault="00BF304C" w:rsidP="007924A3">
      <w:pPr>
        <w:pStyle w:val="Default"/>
        <w:numPr>
          <w:ilvl w:val="0"/>
          <w:numId w:val="27"/>
        </w:numPr>
        <w:spacing w:before="120" w:after="120" w:line="276" w:lineRule="auto"/>
        <w:ind w:left="714" w:hanging="357"/>
        <w:jc w:val="both"/>
        <w:rPr>
          <w:rFonts w:asciiTheme="majorHAnsi" w:hAnsiTheme="majorHAnsi" w:cstheme="majorHAnsi"/>
          <w:szCs w:val="28"/>
        </w:rPr>
      </w:pPr>
      <w:r w:rsidRPr="007924A3">
        <w:rPr>
          <w:rFonts w:asciiTheme="majorHAnsi" w:hAnsiTheme="majorHAnsi"/>
          <w:color w:val="auto"/>
          <w:sz w:val="28"/>
          <w:szCs w:val="28"/>
        </w:rPr>
        <w:t>Si possible, placez les renseignements sur les employés dans un classeur verrouillé.</w:t>
      </w:r>
    </w:p>
    <w:p w:rsidR="00B41730" w:rsidRPr="007924A3" w:rsidRDefault="00B41730" w:rsidP="0009528E">
      <w:pPr>
        <w:pStyle w:val="Heading4"/>
        <w:jc w:val="both"/>
      </w:pPr>
      <w:r w:rsidRPr="007924A3">
        <w:lastRenderedPageBreak/>
        <w:t>Ressources supplémentaires :</w:t>
      </w:r>
    </w:p>
    <w:p w:rsidR="00B41730" w:rsidRPr="007924A3" w:rsidRDefault="001C2887" w:rsidP="0009528E">
      <w:pPr>
        <w:pStyle w:val="ListParagraph"/>
        <w:ind w:left="0"/>
        <w:contextualSpacing w:val="0"/>
        <w:jc w:val="both"/>
        <w:rPr>
          <w:rFonts w:eastAsia="Times New Roman" w:cs="Arial"/>
          <w:color w:val="000000"/>
          <w:szCs w:val="28"/>
        </w:rPr>
      </w:pPr>
      <w:hyperlink r:id="rId27" w:history="1">
        <w:r w:rsidR="008F27EA" w:rsidRPr="007924A3">
          <w:rPr>
            <w:rStyle w:val="Hyperlink"/>
            <w:sz w:val="28"/>
            <w:szCs w:val="28"/>
          </w:rPr>
          <w:t>Loi sur l</w:t>
        </w:r>
        <w:r w:rsidR="000E5448" w:rsidRPr="007924A3">
          <w:rPr>
            <w:rStyle w:val="Hyperlink"/>
            <w:sz w:val="28"/>
            <w:szCs w:val="28"/>
          </w:rPr>
          <w:t>’</w:t>
        </w:r>
        <w:r w:rsidR="008F27EA" w:rsidRPr="007924A3">
          <w:rPr>
            <w:rStyle w:val="Hyperlink"/>
            <w:sz w:val="28"/>
            <w:szCs w:val="28"/>
          </w:rPr>
          <w:t>accès à l</w:t>
        </w:r>
        <w:r w:rsidR="000E5448" w:rsidRPr="007924A3">
          <w:rPr>
            <w:rStyle w:val="Hyperlink"/>
            <w:sz w:val="28"/>
            <w:szCs w:val="28"/>
          </w:rPr>
          <w:t>’</w:t>
        </w:r>
        <w:r w:rsidR="008F27EA" w:rsidRPr="007924A3">
          <w:rPr>
            <w:rStyle w:val="Hyperlink"/>
            <w:sz w:val="28"/>
            <w:szCs w:val="28"/>
          </w:rPr>
          <w:t>information et la protection de la vie privée</w:t>
        </w:r>
      </w:hyperlink>
      <w:r w:rsidR="008F27EA" w:rsidRPr="007924A3">
        <w:rPr>
          <w:color w:val="000000"/>
          <w:szCs w:val="28"/>
        </w:rPr>
        <w:t xml:space="preserve"> (Manitoba)</w:t>
      </w:r>
    </w:p>
    <w:p w:rsidR="00B41730" w:rsidRPr="007924A3" w:rsidRDefault="001C2887" w:rsidP="0009528E">
      <w:pPr>
        <w:pStyle w:val="ListParagraph"/>
        <w:ind w:left="0"/>
        <w:contextualSpacing w:val="0"/>
        <w:jc w:val="both"/>
        <w:rPr>
          <w:rFonts w:eastAsia="Times New Roman" w:cs="Arial"/>
          <w:color w:val="000000"/>
          <w:szCs w:val="28"/>
        </w:rPr>
      </w:pPr>
      <w:hyperlink r:id="rId28" w:history="1">
        <w:r w:rsidR="008F27EA" w:rsidRPr="007924A3">
          <w:rPr>
            <w:rStyle w:val="Hyperlink"/>
            <w:sz w:val="28"/>
            <w:szCs w:val="28"/>
          </w:rPr>
          <w:t>Loi sur les renseignements médicaux personnels</w:t>
        </w:r>
      </w:hyperlink>
      <w:r w:rsidR="008F27EA" w:rsidRPr="007924A3">
        <w:rPr>
          <w:color w:val="000000"/>
          <w:szCs w:val="28"/>
        </w:rPr>
        <w:t xml:space="preserve"> (Manitoba)</w:t>
      </w:r>
    </w:p>
    <w:p w:rsidR="00EF2385" w:rsidRPr="007924A3" w:rsidRDefault="00E56E3E" w:rsidP="00BE4887">
      <w:pPr>
        <w:pStyle w:val="Heading2"/>
      </w:pPr>
      <w:bookmarkStart w:id="70" w:name="_Toc41384906"/>
      <w:r w:rsidRPr="007924A3">
        <w:t>La formation.</w:t>
      </w:r>
      <w:bookmarkEnd w:id="70"/>
    </w:p>
    <w:p w:rsidR="00553AEF" w:rsidRPr="007924A3" w:rsidRDefault="00553AEF" w:rsidP="0009528E">
      <w:pPr>
        <w:pStyle w:val="Heading4"/>
        <w:jc w:val="both"/>
      </w:pPr>
      <w:r w:rsidRPr="007924A3">
        <w:t>Ce que vous devez faire :</w:t>
      </w:r>
    </w:p>
    <w:p w:rsidR="00EF2385" w:rsidRPr="007924A3" w:rsidRDefault="00553AEF" w:rsidP="007924A3">
      <w:pPr>
        <w:pStyle w:val="Pa23"/>
        <w:numPr>
          <w:ilvl w:val="0"/>
          <w:numId w:val="15"/>
        </w:numPr>
        <w:spacing w:before="240" w:line="276" w:lineRule="auto"/>
        <w:ind w:left="709" w:hanging="425"/>
        <w:jc w:val="both"/>
        <w:rPr>
          <w:rFonts w:ascii="Arial" w:eastAsia="Calibri" w:hAnsi="Arial" w:cs="Arial"/>
          <w:color w:val="auto"/>
          <w:sz w:val="28"/>
          <w:szCs w:val="28"/>
        </w:rPr>
      </w:pPr>
      <w:r w:rsidRPr="007924A3">
        <w:rPr>
          <w:rFonts w:ascii="Arial" w:hAnsi="Arial"/>
          <w:color w:val="000000"/>
          <w:sz w:val="28"/>
          <w:szCs w:val="28"/>
        </w:rPr>
        <w:t>Le Règlement sur la norme d</w:t>
      </w:r>
      <w:r w:rsidR="000E5448" w:rsidRPr="007924A3">
        <w:rPr>
          <w:rFonts w:ascii="Arial" w:hAnsi="Arial"/>
          <w:color w:val="000000"/>
          <w:sz w:val="28"/>
          <w:szCs w:val="28"/>
        </w:rPr>
        <w:t>’</w:t>
      </w:r>
      <w:r w:rsidRPr="007924A3">
        <w:rPr>
          <w:rFonts w:ascii="Arial" w:hAnsi="Arial"/>
          <w:color w:val="000000"/>
          <w:sz w:val="28"/>
          <w:szCs w:val="28"/>
        </w:rPr>
        <w:t>accessibilité à l’emploi exige qu</w:t>
      </w:r>
      <w:r w:rsidR="000E5448" w:rsidRPr="007924A3">
        <w:rPr>
          <w:rFonts w:ascii="Arial" w:hAnsi="Arial"/>
          <w:color w:val="000000"/>
          <w:sz w:val="28"/>
          <w:szCs w:val="28"/>
        </w:rPr>
        <w:t>’</w:t>
      </w:r>
      <w:r w:rsidRPr="007924A3">
        <w:rPr>
          <w:rFonts w:ascii="Arial" w:hAnsi="Arial"/>
          <w:color w:val="000000"/>
          <w:sz w:val="28"/>
          <w:szCs w:val="28"/>
        </w:rPr>
        <w:t>une formation sur les mesures d</w:t>
      </w:r>
      <w:r w:rsidR="000E5448" w:rsidRPr="007924A3">
        <w:rPr>
          <w:rFonts w:ascii="Arial" w:hAnsi="Arial"/>
          <w:color w:val="000000"/>
          <w:sz w:val="28"/>
          <w:szCs w:val="28"/>
        </w:rPr>
        <w:t>’</w:t>
      </w:r>
      <w:r w:rsidRPr="007924A3">
        <w:rPr>
          <w:rFonts w:ascii="Arial" w:hAnsi="Arial"/>
          <w:color w:val="000000"/>
          <w:sz w:val="28"/>
          <w:szCs w:val="28"/>
        </w:rPr>
        <w:t xml:space="preserve">adaptation pour les personnes handicapées soit offerte à tous les </w:t>
      </w:r>
      <w:r w:rsidRPr="007924A3">
        <w:rPr>
          <w:rFonts w:ascii="Arial" w:hAnsi="Arial"/>
          <w:color w:val="auto"/>
          <w:sz w:val="28"/>
          <w:szCs w:val="28"/>
        </w:rPr>
        <w:t>employés ayant des responsabilités mentionnées ci-dessous :</w:t>
      </w:r>
    </w:p>
    <w:p w:rsidR="008F27EA" w:rsidRPr="007924A3" w:rsidRDefault="00090620" w:rsidP="007924A3">
      <w:pPr>
        <w:pStyle w:val="ListParagraph"/>
        <w:numPr>
          <w:ilvl w:val="0"/>
          <w:numId w:val="14"/>
        </w:numPr>
        <w:spacing w:before="0"/>
        <w:ind w:left="993" w:hanging="284"/>
        <w:contextualSpacing w:val="0"/>
        <w:jc w:val="both"/>
        <w:rPr>
          <w:rFonts w:eastAsia="Calibri" w:cs="Arial"/>
          <w:color w:val="auto"/>
          <w:szCs w:val="28"/>
        </w:rPr>
      </w:pPr>
      <w:proofErr w:type="gramStart"/>
      <w:r w:rsidRPr="007924A3">
        <w:rPr>
          <w:color w:val="auto"/>
          <w:szCs w:val="28"/>
        </w:rPr>
        <w:t>le</w:t>
      </w:r>
      <w:proofErr w:type="gramEnd"/>
      <w:r w:rsidRPr="007924A3">
        <w:rPr>
          <w:color w:val="auto"/>
          <w:szCs w:val="28"/>
        </w:rPr>
        <w:t xml:space="preserve"> recrutement, la sélection ou la formation des employés;</w:t>
      </w:r>
    </w:p>
    <w:p w:rsidR="008F27EA" w:rsidRPr="007924A3" w:rsidRDefault="00090620" w:rsidP="007924A3">
      <w:pPr>
        <w:pStyle w:val="ListParagraph"/>
        <w:numPr>
          <w:ilvl w:val="0"/>
          <w:numId w:val="14"/>
        </w:numPr>
        <w:spacing w:before="0"/>
        <w:ind w:left="993" w:hanging="284"/>
        <w:contextualSpacing w:val="0"/>
        <w:jc w:val="both"/>
        <w:rPr>
          <w:rFonts w:eastAsia="Calibri" w:cs="Arial"/>
          <w:color w:val="auto"/>
          <w:szCs w:val="28"/>
        </w:rPr>
      </w:pPr>
      <w:proofErr w:type="gramStart"/>
      <w:r w:rsidRPr="007924A3">
        <w:rPr>
          <w:color w:val="auto"/>
          <w:szCs w:val="28"/>
        </w:rPr>
        <w:t>la</w:t>
      </w:r>
      <w:proofErr w:type="gramEnd"/>
      <w:r w:rsidRPr="007924A3">
        <w:rPr>
          <w:color w:val="auto"/>
          <w:szCs w:val="28"/>
        </w:rPr>
        <w:t xml:space="preserve"> supervision, la gestion ou la coordination des employés;</w:t>
      </w:r>
    </w:p>
    <w:p w:rsidR="00EF2385" w:rsidRPr="007924A3" w:rsidRDefault="00090620" w:rsidP="007924A3">
      <w:pPr>
        <w:pStyle w:val="ListParagraph"/>
        <w:numPr>
          <w:ilvl w:val="0"/>
          <w:numId w:val="14"/>
        </w:numPr>
        <w:spacing w:before="0"/>
        <w:ind w:left="993" w:hanging="284"/>
        <w:contextualSpacing w:val="0"/>
        <w:jc w:val="both"/>
        <w:rPr>
          <w:rFonts w:eastAsia="Calibri" w:cs="Arial"/>
          <w:color w:val="auto"/>
          <w:szCs w:val="28"/>
        </w:rPr>
      </w:pPr>
      <w:proofErr w:type="gramStart"/>
      <w:r w:rsidRPr="007924A3">
        <w:rPr>
          <w:color w:val="auto"/>
          <w:szCs w:val="28"/>
        </w:rPr>
        <w:t>la</w:t>
      </w:r>
      <w:proofErr w:type="gramEnd"/>
      <w:r w:rsidRPr="007924A3">
        <w:rPr>
          <w:color w:val="auto"/>
          <w:szCs w:val="28"/>
        </w:rPr>
        <w:t xml:space="preserve"> promotion, la réaffectation ou le licenciement des employés;</w:t>
      </w:r>
    </w:p>
    <w:p w:rsidR="008F27EA" w:rsidRPr="007924A3" w:rsidRDefault="00090620" w:rsidP="007924A3">
      <w:pPr>
        <w:pStyle w:val="ListParagraph"/>
        <w:numPr>
          <w:ilvl w:val="0"/>
          <w:numId w:val="14"/>
        </w:numPr>
        <w:spacing w:before="0" w:after="240"/>
        <w:ind w:left="993" w:hanging="284"/>
        <w:contextualSpacing w:val="0"/>
        <w:jc w:val="both"/>
        <w:rPr>
          <w:rFonts w:eastAsia="Calibri" w:cs="Arial"/>
          <w:color w:val="auto"/>
          <w:szCs w:val="28"/>
        </w:rPr>
      </w:pPr>
      <w:proofErr w:type="gramStart"/>
      <w:r w:rsidRPr="007924A3">
        <w:rPr>
          <w:color w:val="auto"/>
          <w:szCs w:val="28"/>
        </w:rPr>
        <w:t>l’élaboration</w:t>
      </w:r>
      <w:proofErr w:type="gramEnd"/>
      <w:r w:rsidRPr="007924A3">
        <w:rPr>
          <w:color w:val="auto"/>
          <w:szCs w:val="28"/>
        </w:rPr>
        <w:t xml:space="preserve"> et la mise en œuvre des politiques et des pratiques en matière d’emploi.</w:t>
      </w:r>
    </w:p>
    <w:p w:rsidR="00EF2385" w:rsidRPr="007924A3" w:rsidRDefault="00553AEF" w:rsidP="007924A3">
      <w:pPr>
        <w:pStyle w:val="ListParagraph"/>
        <w:numPr>
          <w:ilvl w:val="0"/>
          <w:numId w:val="15"/>
        </w:numPr>
        <w:spacing w:before="240"/>
        <w:ind w:left="709" w:hanging="425"/>
        <w:jc w:val="both"/>
        <w:rPr>
          <w:rFonts w:eastAsia="Calibri" w:cs="Arial"/>
          <w:color w:val="auto"/>
          <w:szCs w:val="28"/>
        </w:rPr>
      </w:pPr>
      <w:r w:rsidRPr="007924A3">
        <w:rPr>
          <w:color w:val="auto"/>
          <w:szCs w:val="28"/>
        </w:rPr>
        <w:t>La formation doit comporter un volet sur la façon :</w:t>
      </w:r>
    </w:p>
    <w:p w:rsidR="00014671" w:rsidRPr="007924A3" w:rsidRDefault="00AC7505" w:rsidP="007924A3">
      <w:pPr>
        <w:pStyle w:val="ListParagraph"/>
        <w:numPr>
          <w:ilvl w:val="0"/>
          <w:numId w:val="16"/>
        </w:numPr>
        <w:ind w:left="993" w:hanging="284"/>
        <w:contextualSpacing w:val="0"/>
        <w:jc w:val="both"/>
        <w:rPr>
          <w:rFonts w:eastAsia="Calibri" w:cs="Arial"/>
          <w:color w:val="auto"/>
          <w:szCs w:val="28"/>
        </w:rPr>
      </w:pPr>
      <w:r w:rsidRPr="007924A3">
        <w:rPr>
          <w:color w:val="auto"/>
          <w:szCs w:val="28"/>
        </w:rPr>
        <w:t xml:space="preserve"> </w:t>
      </w:r>
      <w:proofErr w:type="gramStart"/>
      <w:r w:rsidRPr="007924A3">
        <w:rPr>
          <w:color w:val="auto"/>
          <w:szCs w:val="28"/>
        </w:rPr>
        <w:t>de</w:t>
      </w:r>
      <w:proofErr w:type="gramEnd"/>
      <w:r w:rsidRPr="007924A3">
        <w:rPr>
          <w:color w:val="auto"/>
          <w:szCs w:val="28"/>
        </w:rPr>
        <w:t xml:space="preserve"> rendre les possibilités d</w:t>
      </w:r>
      <w:r w:rsidR="000E5448" w:rsidRPr="007924A3">
        <w:rPr>
          <w:color w:val="auto"/>
          <w:szCs w:val="28"/>
        </w:rPr>
        <w:t>’</w:t>
      </w:r>
      <w:r w:rsidRPr="007924A3">
        <w:rPr>
          <w:color w:val="auto"/>
          <w:szCs w:val="28"/>
        </w:rPr>
        <w:t>emploi accessibles aux personnes handicapées;</w:t>
      </w:r>
    </w:p>
    <w:p w:rsidR="00014671" w:rsidRPr="007924A3" w:rsidRDefault="00702F1F" w:rsidP="007924A3">
      <w:pPr>
        <w:pStyle w:val="ListParagraph"/>
        <w:numPr>
          <w:ilvl w:val="0"/>
          <w:numId w:val="16"/>
        </w:numPr>
        <w:ind w:left="993" w:hanging="284"/>
        <w:contextualSpacing w:val="0"/>
        <w:jc w:val="both"/>
        <w:rPr>
          <w:rFonts w:eastAsia="Calibri" w:cs="Arial"/>
          <w:color w:val="auto"/>
          <w:szCs w:val="28"/>
        </w:rPr>
      </w:pPr>
      <w:proofErr w:type="gramStart"/>
      <w:r w:rsidRPr="007924A3">
        <w:rPr>
          <w:color w:val="auto"/>
          <w:szCs w:val="28"/>
        </w:rPr>
        <w:t>de</w:t>
      </w:r>
      <w:proofErr w:type="gramEnd"/>
      <w:r w:rsidRPr="007924A3">
        <w:rPr>
          <w:color w:val="auto"/>
          <w:szCs w:val="28"/>
        </w:rPr>
        <w:t xml:space="preserve"> communiquer avec les personnes victimes de barrières;</w:t>
      </w:r>
    </w:p>
    <w:p w:rsidR="008F27EA" w:rsidRPr="007924A3" w:rsidRDefault="006551AF" w:rsidP="007924A3">
      <w:pPr>
        <w:pStyle w:val="ListParagraph"/>
        <w:numPr>
          <w:ilvl w:val="0"/>
          <w:numId w:val="16"/>
        </w:numPr>
        <w:ind w:left="993" w:hanging="284"/>
        <w:contextualSpacing w:val="0"/>
        <w:jc w:val="both"/>
        <w:rPr>
          <w:rFonts w:eastAsia="Calibri" w:cs="Arial"/>
          <w:color w:val="auto"/>
          <w:szCs w:val="28"/>
        </w:rPr>
      </w:pPr>
      <w:proofErr w:type="gramStart"/>
      <w:r w:rsidRPr="007924A3">
        <w:rPr>
          <w:color w:val="auto"/>
          <w:szCs w:val="28"/>
        </w:rPr>
        <w:t>d</w:t>
      </w:r>
      <w:r w:rsidR="000E5448" w:rsidRPr="007924A3">
        <w:rPr>
          <w:color w:val="auto"/>
          <w:szCs w:val="28"/>
        </w:rPr>
        <w:t>’</w:t>
      </w:r>
      <w:r w:rsidRPr="007924A3">
        <w:rPr>
          <w:color w:val="auto"/>
          <w:szCs w:val="28"/>
        </w:rPr>
        <w:t>interagir</w:t>
      </w:r>
      <w:proofErr w:type="gramEnd"/>
      <w:r w:rsidRPr="007924A3">
        <w:rPr>
          <w:color w:val="auto"/>
          <w:szCs w:val="28"/>
        </w:rPr>
        <w:t xml:space="preserve"> avec les personnes qui utilisent des dispositifs d</w:t>
      </w:r>
      <w:r w:rsidR="000E5448" w:rsidRPr="007924A3">
        <w:rPr>
          <w:color w:val="auto"/>
          <w:szCs w:val="28"/>
        </w:rPr>
        <w:t>’</w:t>
      </w:r>
      <w:r w:rsidRPr="007924A3">
        <w:rPr>
          <w:color w:val="auto"/>
          <w:szCs w:val="28"/>
        </w:rPr>
        <w:t>assistance, comme un appareil auditif, un fauteuil roulant ou un déambulateur, ou qui ont besoin de l</w:t>
      </w:r>
      <w:r w:rsidR="000E5448" w:rsidRPr="007924A3">
        <w:rPr>
          <w:color w:val="auto"/>
          <w:szCs w:val="28"/>
        </w:rPr>
        <w:t>’</w:t>
      </w:r>
      <w:r w:rsidRPr="007924A3">
        <w:rPr>
          <w:color w:val="auto"/>
          <w:szCs w:val="28"/>
        </w:rPr>
        <w:t>aide d</w:t>
      </w:r>
      <w:r w:rsidR="000E5448" w:rsidRPr="007924A3">
        <w:rPr>
          <w:color w:val="auto"/>
          <w:szCs w:val="28"/>
        </w:rPr>
        <w:t>’</w:t>
      </w:r>
      <w:r w:rsidRPr="007924A3">
        <w:rPr>
          <w:color w:val="auto"/>
          <w:szCs w:val="28"/>
        </w:rPr>
        <w:t>une personne de confiance ou d</w:t>
      </w:r>
      <w:r w:rsidR="000E5448" w:rsidRPr="007924A3">
        <w:rPr>
          <w:color w:val="auto"/>
          <w:szCs w:val="28"/>
        </w:rPr>
        <w:t>’</w:t>
      </w:r>
      <w:r w:rsidRPr="007924A3">
        <w:rPr>
          <w:color w:val="auto"/>
          <w:szCs w:val="28"/>
        </w:rPr>
        <w:t>un animal d</w:t>
      </w:r>
      <w:r w:rsidR="000E5448" w:rsidRPr="007924A3">
        <w:rPr>
          <w:color w:val="auto"/>
          <w:szCs w:val="28"/>
        </w:rPr>
        <w:t>’</w:t>
      </w:r>
      <w:r w:rsidRPr="007924A3">
        <w:rPr>
          <w:color w:val="auto"/>
          <w:szCs w:val="28"/>
        </w:rPr>
        <w:t>assistance.</w:t>
      </w:r>
    </w:p>
    <w:p w:rsidR="00AC7505" w:rsidRPr="007924A3" w:rsidRDefault="00AC7505" w:rsidP="005E6812">
      <w:pPr>
        <w:spacing w:before="0"/>
        <w:ind w:left="709"/>
        <w:jc w:val="both"/>
        <w:rPr>
          <w:rFonts w:eastAsia="Calibri" w:cs="Arial"/>
          <w:color w:val="auto"/>
          <w:szCs w:val="28"/>
        </w:rPr>
      </w:pPr>
      <w:r w:rsidRPr="007924A3">
        <w:rPr>
          <w:color w:val="auto"/>
          <w:szCs w:val="28"/>
        </w:rPr>
        <w:t xml:space="preserve">La formation doit également comporter un volet portant sur le </w:t>
      </w:r>
      <w:hyperlink r:id="rId29" w:history="1">
        <w:r w:rsidRPr="007924A3">
          <w:rPr>
            <w:rStyle w:val="Hyperlink"/>
            <w:sz w:val="28"/>
            <w:szCs w:val="28"/>
          </w:rPr>
          <w:t>Code des droits de la personne (Manitoba)</w:t>
        </w:r>
      </w:hyperlink>
      <w:r w:rsidRPr="007924A3">
        <w:rPr>
          <w:color w:val="auto"/>
          <w:szCs w:val="28"/>
        </w:rPr>
        <w:t xml:space="preserve">, la </w:t>
      </w:r>
      <w:hyperlink r:id="rId30" w:history="1">
        <w:r w:rsidRPr="007924A3">
          <w:rPr>
            <w:rStyle w:val="Hyperlink"/>
            <w:sz w:val="28"/>
            <w:szCs w:val="28"/>
          </w:rPr>
          <w:t>Loi sur l</w:t>
        </w:r>
        <w:r w:rsidR="000E5448" w:rsidRPr="007924A3">
          <w:rPr>
            <w:rStyle w:val="Hyperlink"/>
            <w:sz w:val="28"/>
            <w:szCs w:val="28"/>
          </w:rPr>
          <w:t>’</w:t>
        </w:r>
        <w:r w:rsidRPr="007924A3">
          <w:rPr>
            <w:rStyle w:val="Hyperlink"/>
            <w:sz w:val="28"/>
            <w:szCs w:val="28"/>
          </w:rPr>
          <w:t>accessibilité pour les Manitobains</w:t>
        </w:r>
      </w:hyperlink>
      <w:r w:rsidRPr="007924A3">
        <w:rPr>
          <w:color w:val="auto"/>
          <w:szCs w:val="28"/>
        </w:rPr>
        <w:t xml:space="preserve"> et le </w:t>
      </w:r>
      <w:hyperlink r:id="rId31" w:history="1">
        <w:r w:rsidRPr="007924A3">
          <w:rPr>
            <w:rStyle w:val="Hyperlink"/>
            <w:sz w:val="28"/>
            <w:szCs w:val="28"/>
          </w:rPr>
          <w:t>Règlement sur la norme d</w:t>
        </w:r>
        <w:r w:rsidR="000E5448" w:rsidRPr="007924A3">
          <w:rPr>
            <w:rStyle w:val="Hyperlink"/>
            <w:sz w:val="28"/>
            <w:szCs w:val="28"/>
          </w:rPr>
          <w:t>’</w:t>
        </w:r>
        <w:r w:rsidRPr="007924A3">
          <w:rPr>
            <w:rStyle w:val="Hyperlink"/>
            <w:sz w:val="28"/>
            <w:szCs w:val="28"/>
          </w:rPr>
          <w:t>accessibilité à l’emploi</w:t>
        </w:r>
      </w:hyperlink>
      <w:r w:rsidRPr="007924A3">
        <w:rPr>
          <w:color w:val="auto"/>
          <w:szCs w:val="28"/>
        </w:rPr>
        <w:t>.</w:t>
      </w:r>
    </w:p>
    <w:p w:rsidR="00014671" w:rsidRPr="007924A3" w:rsidRDefault="00AC7505" w:rsidP="007924A3">
      <w:pPr>
        <w:pStyle w:val="ListParagraph"/>
        <w:numPr>
          <w:ilvl w:val="0"/>
          <w:numId w:val="20"/>
        </w:numPr>
        <w:spacing w:before="240"/>
        <w:ind w:left="709" w:hanging="425"/>
        <w:contextualSpacing w:val="0"/>
        <w:jc w:val="both"/>
        <w:rPr>
          <w:rFonts w:eastAsia="Calibri" w:cs="Arial"/>
          <w:color w:val="auto"/>
          <w:szCs w:val="28"/>
        </w:rPr>
      </w:pPr>
      <w:r w:rsidRPr="007924A3">
        <w:rPr>
          <w:color w:val="auto"/>
          <w:szCs w:val="28"/>
        </w:rPr>
        <w:t>La formation doit être offerte dès que possible lorsque les employés assument les responsabilités ci-dessus (A), et doit être mise à jour à mesure que les politiques et les pratiques connexes sont modifiées.</w:t>
      </w:r>
    </w:p>
    <w:p w:rsidR="00AC7505" w:rsidRPr="007924A3" w:rsidRDefault="00114F19" w:rsidP="007924A3">
      <w:pPr>
        <w:pStyle w:val="ListParagraph"/>
        <w:numPr>
          <w:ilvl w:val="0"/>
          <w:numId w:val="20"/>
        </w:numPr>
        <w:spacing w:before="240"/>
        <w:ind w:left="709" w:hanging="425"/>
        <w:contextualSpacing w:val="0"/>
        <w:jc w:val="both"/>
        <w:rPr>
          <w:rFonts w:eastAsia="Calibri" w:cs="Arial"/>
          <w:color w:val="auto"/>
          <w:szCs w:val="28"/>
        </w:rPr>
      </w:pPr>
      <w:r w:rsidRPr="007924A3">
        <w:rPr>
          <w:color w:val="auto"/>
          <w:szCs w:val="28"/>
        </w:rPr>
        <w:t>Les grands employeurs qui comptent au moins 50 employés doivent créer et consigner une politique en matière de formation sur les mesures d</w:t>
      </w:r>
      <w:r w:rsidR="000E5448" w:rsidRPr="007924A3">
        <w:rPr>
          <w:color w:val="auto"/>
          <w:szCs w:val="28"/>
        </w:rPr>
        <w:t>’</w:t>
      </w:r>
      <w:r w:rsidRPr="007924A3">
        <w:rPr>
          <w:color w:val="auto"/>
          <w:szCs w:val="28"/>
        </w:rPr>
        <w:t>adaptation, laquelle comporte un résumé de la formation et son calendrier.</w:t>
      </w:r>
    </w:p>
    <w:p w:rsidR="008F27EA" w:rsidRPr="007924A3" w:rsidRDefault="00BF304C" w:rsidP="0009528E">
      <w:pPr>
        <w:spacing w:before="240"/>
        <w:jc w:val="both"/>
        <w:rPr>
          <w:rFonts w:cs="Arial"/>
          <w:color w:val="000000"/>
          <w:szCs w:val="28"/>
        </w:rPr>
      </w:pPr>
      <w:r w:rsidRPr="007924A3">
        <w:rPr>
          <w:b/>
          <w:color w:val="auto"/>
          <w:szCs w:val="28"/>
        </w:rPr>
        <w:lastRenderedPageBreak/>
        <w:t xml:space="preserve">Conseil : </w:t>
      </w:r>
      <w:r w:rsidRPr="007924A3">
        <w:rPr>
          <w:color w:val="auto"/>
          <w:szCs w:val="28"/>
        </w:rPr>
        <w:t>Avec leur consentement</w:t>
      </w:r>
      <w:r w:rsidRPr="007924A3">
        <w:rPr>
          <w:b/>
          <w:color w:val="auto"/>
          <w:szCs w:val="28"/>
        </w:rPr>
        <w:t xml:space="preserve">, </w:t>
      </w:r>
      <w:r w:rsidRPr="007924A3">
        <w:rPr>
          <w:color w:val="auto"/>
          <w:szCs w:val="28"/>
        </w:rPr>
        <w:t xml:space="preserve">mentionnez les expériences des employés handicapés dans votre programme de formation, ou consultez le site </w:t>
      </w:r>
      <w:hyperlink r:id="rId32" w:history="1">
        <w:r w:rsidRPr="007924A3">
          <w:rPr>
            <w:rStyle w:val="Hyperlink"/>
            <w:sz w:val="28"/>
            <w:szCs w:val="28"/>
          </w:rPr>
          <w:t>MB.211.ca</w:t>
        </w:r>
      </w:hyperlink>
      <w:r w:rsidRPr="007924A3">
        <w:rPr>
          <w:color w:val="000000"/>
          <w:szCs w:val="28"/>
        </w:rPr>
        <w:t xml:space="preserve"> et sélectionnez Personnes handicapées pour obtenir une liste des organismes sans but lucratif du Manitoba qui offrent des formations et des consultations sur l</w:t>
      </w:r>
      <w:r w:rsidR="000E5448" w:rsidRPr="007924A3">
        <w:rPr>
          <w:color w:val="000000"/>
          <w:szCs w:val="28"/>
        </w:rPr>
        <w:t>’</w:t>
      </w:r>
      <w:r w:rsidRPr="007924A3">
        <w:rPr>
          <w:color w:val="000000"/>
          <w:szCs w:val="28"/>
        </w:rPr>
        <w:t>accessibilité.</w:t>
      </w:r>
    </w:p>
    <w:p w:rsidR="008F27EA" w:rsidRPr="007924A3" w:rsidRDefault="00114F19" w:rsidP="0009528E">
      <w:pPr>
        <w:pStyle w:val="Heading4"/>
        <w:jc w:val="both"/>
      </w:pPr>
      <w:r w:rsidRPr="007924A3">
        <w:t>Ressources supplémentaires :</w:t>
      </w:r>
    </w:p>
    <w:p w:rsidR="008F27EA" w:rsidRPr="007924A3" w:rsidRDefault="001C2887" w:rsidP="0009528E">
      <w:pPr>
        <w:spacing w:before="0"/>
        <w:jc w:val="both"/>
        <w:rPr>
          <w:rFonts w:cs="Arial"/>
          <w:color w:val="auto"/>
          <w:szCs w:val="28"/>
        </w:rPr>
      </w:pPr>
      <w:hyperlink r:id="rId33" w:history="1">
        <w:r w:rsidR="008F27EA" w:rsidRPr="007924A3">
          <w:rPr>
            <w:rStyle w:val="Hyperlink"/>
            <w:sz w:val="28"/>
            <w:szCs w:val="28"/>
          </w:rPr>
          <w:t>AccessibiliteMB.ca/formation</w:t>
        </w:r>
      </w:hyperlink>
    </w:p>
    <w:p w:rsidR="001E5A05" w:rsidRPr="007924A3" w:rsidRDefault="001C2887" w:rsidP="0009528E">
      <w:pPr>
        <w:spacing w:before="0"/>
        <w:jc w:val="both"/>
        <w:rPr>
          <w:rStyle w:val="Hyperlink"/>
          <w:rFonts w:eastAsia="Calibri" w:cs="Arial"/>
          <w:sz w:val="28"/>
          <w:szCs w:val="28"/>
        </w:rPr>
      </w:pPr>
      <w:hyperlink r:id="rId34" w:tgtFrame="_blank" w:history="1">
        <w:r w:rsidR="008F27EA" w:rsidRPr="007924A3">
          <w:rPr>
            <w:rStyle w:val="Hyperlink"/>
            <w:sz w:val="28"/>
            <w:szCs w:val="28"/>
          </w:rPr>
          <w:t>Commission des accidents du travail du Manitoba</w:t>
        </w:r>
      </w:hyperlink>
    </w:p>
    <w:p w:rsidR="00F6437F" w:rsidRPr="007924A3" w:rsidRDefault="001C2887" w:rsidP="0009528E">
      <w:pPr>
        <w:spacing w:before="0"/>
        <w:jc w:val="both"/>
        <w:rPr>
          <w:rStyle w:val="Hyperlink"/>
          <w:rFonts w:eastAsia="Calibri" w:cs="Arial"/>
          <w:sz w:val="28"/>
          <w:szCs w:val="28"/>
        </w:rPr>
      </w:pPr>
      <w:hyperlink r:id="rId35" w:history="1">
        <w:r w:rsidR="008F27EA" w:rsidRPr="007924A3">
          <w:rPr>
            <w:rStyle w:val="Hyperlink"/>
            <w:sz w:val="28"/>
            <w:szCs w:val="28"/>
          </w:rPr>
          <w:t>SAFE Work Manitoba</w:t>
        </w:r>
      </w:hyperlink>
    </w:p>
    <w:p w:rsidR="008702C6" w:rsidRPr="007924A3" w:rsidRDefault="005304EB" w:rsidP="00BE4887">
      <w:pPr>
        <w:pStyle w:val="Heading2"/>
      </w:pPr>
      <w:bookmarkStart w:id="71" w:name="_Toc41384907"/>
      <w:r w:rsidRPr="007924A3">
        <w:t>Conservez un dossier écrit.</w:t>
      </w:r>
      <w:bookmarkEnd w:id="71"/>
    </w:p>
    <w:p w:rsidR="00A17B79" w:rsidRPr="003F247E" w:rsidRDefault="003F247E" w:rsidP="0009528E">
      <w:pPr>
        <w:pStyle w:val="Heading4"/>
        <w:jc w:val="both"/>
        <w:rPr>
          <w:b w:val="0"/>
        </w:rPr>
      </w:pPr>
      <w:r w:rsidRPr="003F247E">
        <w:rPr>
          <w:b w:val="0"/>
          <w:szCs w:val="28"/>
        </w:rPr>
        <w:t>Les organismes de grande taille comptant 50 employés ou plus doivent consigner ces politiques par écrit. Les organismes de plus petite taille comptant 49 employés ou moins peuvent choisir de consigner ces politiques par écrit afin d'aider dans la formation, l'échange d'informations, la planification future et la prise de décision.</w:t>
      </w:r>
    </w:p>
    <w:p w:rsidR="005304EB" w:rsidRPr="007924A3" w:rsidRDefault="005304EB" w:rsidP="0009528E">
      <w:pPr>
        <w:pStyle w:val="Heading4"/>
        <w:jc w:val="both"/>
      </w:pPr>
      <w:r w:rsidRPr="007924A3">
        <w:t>Ce que vous devez faire :</w:t>
      </w:r>
    </w:p>
    <w:p w:rsidR="00963FE9" w:rsidRPr="007924A3" w:rsidRDefault="005304EB" w:rsidP="007924A3">
      <w:pPr>
        <w:pStyle w:val="ListParagraph"/>
        <w:numPr>
          <w:ilvl w:val="0"/>
          <w:numId w:val="38"/>
        </w:numPr>
        <w:spacing w:before="240"/>
        <w:contextualSpacing w:val="0"/>
        <w:jc w:val="both"/>
        <w:rPr>
          <w:rFonts w:cs="Arial"/>
          <w:color w:val="auto"/>
          <w:szCs w:val="28"/>
        </w:rPr>
      </w:pPr>
      <w:r w:rsidRPr="007924A3">
        <w:rPr>
          <w:color w:val="auto"/>
          <w:szCs w:val="28"/>
        </w:rPr>
        <w:t>Consigner par écrit les politiques et les pratiques en matière d’accessibilité à l’emploi, lesquelles comportent un résumé de la formation et son calendrier.</w:t>
      </w:r>
    </w:p>
    <w:p w:rsidR="0053200F" w:rsidRPr="007924A3" w:rsidRDefault="005304EB" w:rsidP="007924A3">
      <w:pPr>
        <w:pStyle w:val="ListParagraph"/>
        <w:numPr>
          <w:ilvl w:val="0"/>
          <w:numId w:val="38"/>
        </w:numPr>
        <w:spacing w:before="240"/>
        <w:contextualSpacing w:val="0"/>
        <w:jc w:val="both"/>
        <w:rPr>
          <w:rFonts w:cs="Arial"/>
          <w:color w:val="auto"/>
          <w:szCs w:val="28"/>
        </w:rPr>
      </w:pPr>
      <w:r w:rsidRPr="007924A3">
        <w:rPr>
          <w:color w:val="auto"/>
          <w:szCs w:val="28"/>
        </w:rPr>
        <w:t xml:space="preserve">Avoir une politique sur </w:t>
      </w:r>
      <w:hyperlink r:id="rId36" w:history="1">
        <w:r w:rsidRPr="007924A3">
          <w:rPr>
            <w:rStyle w:val="Hyperlink"/>
            <w:color w:val="800000"/>
            <w:sz w:val="28"/>
            <w:szCs w:val="28"/>
          </w:rPr>
          <w:t>les plans d’adaptation personnalisés</w:t>
        </w:r>
      </w:hyperlink>
      <w:r w:rsidRPr="007924A3">
        <w:rPr>
          <w:color w:val="800000"/>
          <w:szCs w:val="28"/>
        </w:rPr>
        <w:t xml:space="preserve"> </w:t>
      </w:r>
      <w:r w:rsidRPr="007924A3">
        <w:rPr>
          <w:color w:val="auto"/>
          <w:szCs w:val="28"/>
        </w:rPr>
        <w:t xml:space="preserve">qui est conforme aux exigences prévues au paragraphe 13(2) du </w:t>
      </w:r>
      <w:hyperlink r:id="rId37" w:history="1">
        <w:r w:rsidRPr="007924A3">
          <w:rPr>
            <w:rStyle w:val="Hyperlink"/>
            <w:color w:val="800000"/>
            <w:sz w:val="28"/>
            <w:szCs w:val="28"/>
          </w:rPr>
          <w:t>Règlement sur la norme d’accessibilité à l’emploi</w:t>
        </w:r>
      </w:hyperlink>
      <w:r w:rsidRPr="007924A3">
        <w:rPr>
          <w:color w:val="auto"/>
          <w:szCs w:val="28"/>
        </w:rPr>
        <w:t>.</w:t>
      </w:r>
    </w:p>
    <w:p w:rsidR="005304EB" w:rsidRPr="007924A3" w:rsidRDefault="005304EB" w:rsidP="007924A3">
      <w:pPr>
        <w:pStyle w:val="ListParagraph"/>
        <w:numPr>
          <w:ilvl w:val="0"/>
          <w:numId w:val="38"/>
        </w:numPr>
        <w:spacing w:before="240"/>
        <w:contextualSpacing w:val="0"/>
        <w:jc w:val="both"/>
        <w:rPr>
          <w:rFonts w:cs="Arial"/>
          <w:color w:val="auto"/>
          <w:szCs w:val="28"/>
        </w:rPr>
      </w:pPr>
      <w:r w:rsidRPr="007924A3">
        <w:rPr>
          <w:color w:val="auto"/>
          <w:szCs w:val="28"/>
        </w:rPr>
        <w:t>Informer le public que les politiques et les pratiques en matière d’accessibilité à l’emploi sont offertes sur demande et dans des formats accessibles.</w:t>
      </w:r>
    </w:p>
    <w:p w:rsidR="005304EB" w:rsidRPr="007924A3" w:rsidRDefault="00E85E6B" w:rsidP="0009528E">
      <w:pPr>
        <w:spacing w:before="240"/>
        <w:jc w:val="both"/>
        <w:rPr>
          <w:rFonts w:cs="Arial"/>
          <w:color w:val="auto"/>
          <w:szCs w:val="28"/>
        </w:rPr>
      </w:pPr>
      <w:r w:rsidRPr="007924A3">
        <w:rPr>
          <w:b/>
          <w:color w:val="auto"/>
          <w:szCs w:val="28"/>
        </w:rPr>
        <w:t>Conseil :</w:t>
      </w:r>
      <w:r w:rsidRPr="007924A3">
        <w:rPr>
          <w:color w:val="auto"/>
          <w:szCs w:val="28"/>
        </w:rPr>
        <w:t xml:space="preserve"> Rédigez vos politiques dans un langage clair et simple, afin que tout le monde les comprenne.</w:t>
      </w:r>
    </w:p>
    <w:p w:rsidR="00E85E6B" w:rsidRPr="007924A3" w:rsidRDefault="00AC4CBA" w:rsidP="0009528E">
      <w:pPr>
        <w:spacing w:before="240"/>
        <w:jc w:val="both"/>
        <w:rPr>
          <w:rFonts w:cs="Arial"/>
          <w:color w:val="auto"/>
          <w:szCs w:val="28"/>
        </w:rPr>
      </w:pPr>
      <w:r w:rsidRPr="007924A3">
        <w:rPr>
          <w:b/>
          <w:color w:val="auto"/>
          <w:szCs w:val="28"/>
        </w:rPr>
        <w:t xml:space="preserve">Conseils pour les organismes du secteur public : </w:t>
      </w:r>
      <w:r w:rsidRPr="007924A3">
        <w:rPr>
          <w:color w:val="auto"/>
          <w:szCs w:val="28"/>
        </w:rPr>
        <w:t>Pour répondre aux exigences de votre organisme en vertu de la Loi sur l</w:t>
      </w:r>
      <w:r w:rsidR="000E5448" w:rsidRPr="007924A3">
        <w:rPr>
          <w:color w:val="auto"/>
          <w:szCs w:val="28"/>
        </w:rPr>
        <w:t>’</w:t>
      </w:r>
      <w:r w:rsidRPr="007924A3">
        <w:rPr>
          <w:color w:val="auto"/>
          <w:szCs w:val="28"/>
        </w:rPr>
        <w:t>accessibilité pour les Manitobains, ajoutez une page consacrée à l</w:t>
      </w:r>
      <w:r w:rsidR="000E5448" w:rsidRPr="007924A3">
        <w:rPr>
          <w:color w:val="auto"/>
          <w:szCs w:val="28"/>
        </w:rPr>
        <w:t>’</w:t>
      </w:r>
      <w:r w:rsidRPr="007924A3">
        <w:rPr>
          <w:color w:val="auto"/>
          <w:szCs w:val="28"/>
        </w:rPr>
        <w:t>accessibilité à votre site Web, où le public peut consulter les plans, les politiques et les pratiques en matière d</w:t>
      </w:r>
      <w:r w:rsidR="000E5448" w:rsidRPr="007924A3">
        <w:rPr>
          <w:color w:val="auto"/>
          <w:szCs w:val="28"/>
        </w:rPr>
        <w:t>’</w:t>
      </w:r>
      <w:r w:rsidRPr="007924A3">
        <w:rPr>
          <w:color w:val="auto"/>
          <w:szCs w:val="28"/>
        </w:rPr>
        <w:t>accessibilité.</w:t>
      </w:r>
    </w:p>
    <w:p w:rsidR="008F27EA" w:rsidRPr="007924A3" w:rsidRDefault="00E85E6B" w:rsidP="0009528E">
      <w:pPr>
        <w:pStyle w:val="Heading4"/>
        <w:jc w:val="both"/>
      </w:pPr>
      <w:r w:rsidRPr="007924A3">
        <w:lastRenderedPageBreak/>
        <w:t>Ressources supplémentaires :</w:t>
      </w:r>
    </w:p>
    <w:p w:rsidR="008F27EA" w:rsidRPr="007924A3" w:rsidRDefault="00E85E6B" w:rsidP="0009528E">
      <w:pPr>
        <w:spacing w:before="0" w:after="80"/>
        <w:jc w:val="both"/>
        <w:rPr>
          <w:rFonts w:cs="Arial"/>
          <w:szCs w:val="28"/>
        </w:rPr>
      </w:pPr>
      <w:r w:rsidRPr="007924A3">
        <w:t>Guide et modèle de politique en matière de norme d’accessibilité à l’emploi</w:t>
      </w:r>
    </w:p>
    <w:p w:rsidR="00F6437F" w:rsidRPr="007924A3" w:rsidRDefault="00F6437F" w:rsidP="0009528E">
      <w:pPr>
        <w:spacing w:before="0" w:after="0" w:line="240" w:lineRule="auto"/>
        <w:jc w:val="both"/>
        <w:rPr>
          <w:rFonts w:cs="Arial"/>
          <w:b/>
          <w:color w:val="760000"/>
          <w:szCs w:val="28"/>
        </w:rPr>
      </w:pPr>
      <w:r w:rsidRPr="007924A3">
        <w:br w:type="page"/>
      </w:r>
    </w:p>
    <w:p w:rsidR="008F27EA" w:rsidRPr="007924A3" w:rsidRDefault="00C3169C" w:rsidP="0009528E">
      <w:pPr>
        <w:jc w:val="both"/>
        <w:rPr>
          <w:rFonts w:cs="Arial"/>
          <w:b/>
          <w:color w:val="760000"/>
          <w:szCs w:val="28"/>
        </w:rPr>
      </w:pPr>
      <w:r w:rsidRPr="007924A3">
        <w:rPr>
          <w:b/>
          <w:color w:val="760000"/>
          <w:szCs w:val="28"/>
        </w:rPr>
        <w:lastRenderedPageBreak/>
        <w:t xml:space="preserve">Pour en savoir plus, consultez le site </w:t>
      </w:r>
      <w:hyperlink r:id="rId38" w:history="1">
        <w:r w:rsidRPr="007924A3">
          <w:rPr>
            <w:rStyle w:val="Hyperlink"/>
            <w:sz w:val="28"/>
            <w:szCs w:val="28"/>
          </w:rPr>
          <w:t>AcessibiliteMB.ca</w:t>
        </w:r>
      </w:hyperlink>
      <w:r w:rsidRPr="007924A3">
        <w:rPr>
          <w:rStyle w:val="Hyperlink"/>
          <w:sz w:val="28"/>
          <w:szCs w:val="28"/>
        </w:rPr>
        <w:t xml:space="preserve"> </w:t>
      </w:r>
      <w:r w:rsidRPr="007924A3">
        <w:rPr>
          <w:b/>
          <w:color w:val="760000"/>
          <w:szCs w:val="28"/>
        </w:rPr>
        <w:t>ou communiquez avec :</w:t>
      </w:r>
    </w:p>
    <w:p w:rsidR="00981EA2" w:rsidRPr="007924A3" w:rsidRDefault="00981EA2" w:rsidP="0009528E">
      <w:pPr>
        <w:jc w:val="both"/>
        <w:rPr>
          <w:rFonts w:cs="Arial"/>
          <w:b/>
          <w:szCs w:val="28"/>
        </w:rPr>
      </w:pPr>
    </w:p>
    <w:p w:rsidR="00A754B4" w:rsidRPr="00A754B4" w:rsidRDefault="00A754B4" w:rsidP="00A754B4">
      <w:pPr>
        <w:rPr>
          <w:rFonts w:cs="Arial"/>
          <w:szCs w:val="28"/>
        </w:rPr>
      </w:pPr>
      <w:r w:rsidRPr="00A754B4">
        <w:rPr>
          <w:rFonts w:cs="Arial"/>
          <w:bCs/>
          <w:szCs w:val="28"/>
        </w:rPr>
        <w:t>Bureau de l'accessibilité du Manitoba</w:t>
      </w:r>
      <w:bookmarkStart w:id="72" w:name="_GoBack"/>
      <w:bookmarkEnd w:id="72"/>
    </w:p>
    <w:p w:rsidR="008F27EA" w:rsidRPr="007924A3" w:rsidRDefault="00C3169C" w:rsidP="0009528E">
      <w:pPr>
        <w:spacing w:after="12"/>
        <w:jc w:val="both"/>
        <w:rPr>
          <w:rFonts w:cs="Arial"/>
          <w:color w:val="auto"/>
          <w:szCs w:val="28"/>
        </w:rPr>
      </w:pPr>
      <w:r w:rsidRPr="007924A3">
        <w:rPr>
          <w:color w:val="auto"/>
          <w:szCs w:val="28"/>
        </w:rPr>
        <w:t>240, avenue Graham, bureau 630</w:t>
      </w:r>
    </w:p>
    <w:p w:rsidR="008F27EA" w:rsidRPr="007924A3" w:rsidRDefault="00C3169C" w:rsidP="0009528E">
      <w:pPr>
        <w:spacing w:after="12"/>
        <w:jc w:val="both"/>
        <w:rPr>
          <w:rFonts w:cs="Arial"/>
          <w:color w:val="auto"/>
          <w:szCs w:val="28"/>
        </w:rPr>
      </w:pPr>
      <w:r w:rsidRPr="007924A3">
        <w:rPr>
          <w:color w:val="auto"/>
          <w:szCs w:val="28"/>
        </w:rPr>
        <w:t>Winnipeg (</w:t>
      </w:r>
      <w:proofErr w:type="gramStart"/>
      <w:r w:rsidRPr="007924A3">
        <w:rPr>
          <w:color w:val="auto"/>
          <w:szCs w:val="28"/>
        </w:rPr>
        <w:t>Manitoba)  R</w:t>
      </w:r>
      <w:proofErr w:type="gramEnd"/>
      <w:r w:rsidRPr="007924A3">
        <w:rPr>
          <w:color w:val="auto"/>
          <w:szCs w:val="28"/>
        </w:rPr>
        <w:t>3C 0J7</w:t>
      </w:r>
    </w:p>
    <w:p w:rsidR="008F27EA" w:rsidRPr="007924A3" w:rsidRDefault="00C3169C" w:rsidP="0009528E">
      <w:pPr>
        <w:tabs>
          <w:tab w:val="left" w:pos="2977"/>
        </w:tabs>
        <w:spacing w:after="12"/>
        <w:ind w:right="4"/>
        <w:jc w:val="both"/>
        <w:rPr>
          <w:rFonts w:eastAsiaTheme="minorHAnsi" w:cs="Arial"/>
          <w:color w:val="auto"/>
          <w:szCs w:val="28"/>
        </w:rPr>
      </w:pPr>
      <w:r w:rsidRPr="007924A3">
        <w:rPr>
          <w:color w:val="auto"/>
          <w:szCs w:val="28"/>
        </w:rPr>
        <w:t>Téléphone : 204 945-7613 (à Winnipeg)</w:t>
      </w:r>
    </w:p>
    <w:p w:rsidR="00C3169C" w:rsidRPr="007924A3" w:rsidRDefault="00C3169C" w:rsidP="0009528E">
      <w:pPr>
        <w:tabs>
          <w:tab w:val="left" w:pos="2977"/>
        </w:tabs>
        <w:spacing w:after="12"/>
        <w:ind w:right="4"/>
        <w:jc w:val="both"/>
        <w:rPr>
          <w:rFonts w:cs="Arial"/>
          <w:color w:val="auto"/>
          <w:szCs w:val="28"/>
        </w:rPr>
      </w:pPr>
      <w:r w:rsidRPr="007924A3">
        <w:rPr>
          <w:color w:val="auto"/>
          <w:szCs w:val="28"/>
        </w:rPr>
        <w:t>Sans frais : 1 800 282-8069 poste 7613 (à l</w:t>
      </w:r>
      <w:r w:rsidR="000E5448" w:rsidRPr="007924A3">
        <w:rPr>
          <w:color w:val="auto"/>
          <w:szCs w:val="28"/>
        </w:rPr>
        <w:t>’</w:t>
      </w:r>
      <w:r w:rsidRPr="007924A3">
        <w:rPr>
          <w:color w:val="auto"/>
          <w:szCs w:val="28"/>
        </w:rPr>
        <w:t>extérieur de Winnipeg)</w:t>
      </w:r>
    </w:p>
    <w:p w:rsidR="00C3169C" w:rsidRPr="007924A3" w:rsidRDefault="00C3169C" w:rsidP="0009528E">
      <w:pPr>
        <w:spacing w:after="12"/>
        <w:ind w:right="6347"/>
        <w:jc w:val="both"/>
        <w:rPr>
          <w:rFonts w:cs="Arial"/>
          <w:color w:val="auto"/>
          <w:szCs w:val="28"/>
        </w:rPr>
      </w:pPr>
      <w:r w:rsidRPr="007924A3">
        <w:rPr>
          <w:color w:val="auto"/>
          <w:szCs w:val="28"/>
        </w:rPr>
        <w:t>Télécopieur : 204 948-2896</w:t>
      </w:r>
    </w:p>
    <w:p w:rsidR="00C3169C" w:rsidRPr="007924A3" w:rsidRDefault="00C3169C" w:rsidP="0009528E">
      <w:pPr>
        <w:spacing w:after="12"/>
        <w:ind w:right="6347"/>
        <w:jc w:val="both"/>
        <w:rPr>
          <w:rFonts w:cs="Arial"/>
          <w:color w:val="auto"/>
          <w:szCs w:val="28"/>
        </w:rPr>
      </w:pPr>
      <w:r w:rsidRPr="007924A3">
        <w:rPr>
          <w:color w:val="auto"/>
          <w:szCs w:val="28"/>
        </w:rPr>
        <w:t xml:space="preserve">Courriel : </w:t>
      </w:r>
      <w:hyperlink r:id="rId39" w:history="1">
        <w:r w:rsidR="00A754B4" w:rsidRPr="00A27530">
          <w:rPr>
            <w:rStyle w:val="Hyperlink"/>
            <w:sz w:val="28"/>
            <w:szCs w:val="28"/>
          </w:rPr>
          <w:t>MAO@gov.mb.ca</w:t>
        </w:r>
      </w:hyperlink>
    </w:p>
    <w:p w:rsidR="00C3169C" w:rsidRPr="007924A3" w:rsidRDefault="00C3169C" w:rsidP="0009528E">
      <w:pPr>
        <w:spacing w:after="12"/>
        <w:ind w:right="-55"/>
        <w:jc w:val="both"/>
        <w:rPr>
          <w:rFonts w:cs="Arial"/>
          <w:color w:val="auto"/>
          <w:szCs w:val="28"/>
        </w:rPr>
      </w:pPr>
    </w:p>
    <w:p w:rsidR="008F27EA" w:rsidRPr="007924A3" w:rsidRDefault="00981EA2" w:rsidP="0009528E">
      <w:pPr>
        <w:spacing w:after="0"/>
        <w:jc w:val="both"/>
        <w:rPr>
          <w:rFonts w:cs="Arial"/>
          <w:color w:val="auto"/>
          <w:szCs w:val="28"/>
        </w:rPr>
      </w:pPr>
      <w:r w:rsidRPr="007924A3">
        <w:rPr>
          <w:color w:val="auto"/>
          <w:szCs w:val="28"/>
        </w:rPr>
        <w:t>Ce document est disponible en d</w:t>
      </w:r>
      <w:r w:rsidR="000E5448" w:rsidRPr="007924A3">
        <w:rPr>
          <w:color w:val="auto"/>
          <w:szCs w:val="28"/>
        </w:rPr>
        <w:t>’</w:t>
      </w:r>
      <w:r w:rsidRPr="007924A3">
        <w:rPr>
          <w:color w:val="auto"/>
          <w:szCs w:val="28"/>
        </w:rPr>
        <w:t>autres formats, sur demande.</w:t>
      </w:r>
    </w:p>
    <w:p w:rsidR="00122A94" w:rsidRDefault="00122A94" w:rsidP="0009528E">
      <w:pPr>
        <w:spacing w:after="0"/>
        <w:jc w:val="both"/>
        <w:rPr>
          <w:color w:val="auto"/>
          <w:szCs w:val="28"/>
        </w:rPr>
      </w:pPr>
    </w:p>
    <w:p w:rsidR="00122A94" w:rsidRDefault="00981EA2" w:rsidP="00122A94">
      <w:pPr>
        <w:spacing w:after="0"/>
        <w:jc w:val="both"/>
        <w:rPr>
          <w:color w:val="auto"/>
          <w:szCs w:val="28"/>
        </w:rPr>
      </w:pPr>
      <w:r w:rsidRPr="007924A3">
        <w:rPr>
          <w:color w:val="auto"/>
          <w:szCs w:val="28"/>
        </w:rPr>
        <w:t>Le Bureau des personnes handicapées remercie l</w:t>
      </w:r>
      <w:r w:rsidR="000E5448" w:rsidRPr="007924A3">
        <w:rPr>
          <w:color w:val="auto"/>
          <w:szCs w:val="28"/>
        </w:rPr>
        <w:t>’</w:t>
      </w:r>
      <w:r w:rsidRPr="007924A3">
        <w:rPr>
          <w:color w:val="auto"/>
          <w:szCs w:val="28"/>
        </w:rPr>
        <w:t>Imprimeur de la Reine pour l</w:t>
      </w:r>
      <w:r w:rsidR="000E5448" w:rsidRPr="007924A3">
        <w:rPr>
          <w:color w:val="auto"/>
          <w:szCs w:val="28"/>
        </w:rPr>
        <w:t>’</w:t>
      </w:r>
      <w:r w:rsidRPr="007924A3">
        <w:rPr>
          <w:color w:val="auto"/>
          <w:szCs w:val="28"/>
        </w:rPr>
        <w:t>Ontario de l</w:t>
      </w:r>
      <w:r w:rsidR="000E5448" w:rsidRPr="007924A3">
        <w:rPr>
          <w:color w:val="auto"/>
          <w:szCs w:val="28"/>
        </w:rPr>
        <w:t>’</w:t>
      </w:r>
      <w:r w:rsidRPr="007924A3">
        <w:rPr>
          <w:color w:val="auto"/>
          <w:szCs w:val="28"/>
        </w:rPr>
        <w:t>avoir autorisé à adapter son matériel pour les besoins du présent document.</w:t>
      </w:r>
    </w:p>
    <w:p w:rsidR="00122A94" w:rsidRDefault="00122A94" w:rsidP="00122A94">
      <w:pPr>
        <w:spacing w:after="0"/>
        <w:jc w:val="both"/>
        <w:rPr>
          <w:color w:val="auto"/>
          <w:szCs w:val="28"/>
        </w:rPr>
      </w:pPr>
    </w:p>
    <w:p w:rsidR="00A17B79" w:rsidRDefault="00A17B79" w:rsidP="00122A94">
      <w:pPr>
        <w:spacing w:after="0"/>
        <w:jc w:val="both"/>
        <w:rPr>
          <w:color w:val="auto"/>
          <w:szCs w:val="28"/>
        </w:rPr>
      </w:pPr>
    </w:p>
    <w:p w:rsidR="00A17B79" w:rsidRDefault="00A17B79" w:rsidP="00122A94">
      <w:pPr>
        <w:spacing w:after="0"/>
        <w:jc w:val="both"/>
        <w:rPr>
          <w:color w:val="auto"/>
          <w:szCs w:val="28"/>
        </w:rPr>
      </w:pPr>
    </w:p>
    <w:p w:rsidR="00A17B79" w:rsidRDefault="00A17B79" w:rsidP="00122A94">
      <w:pPr>
        <w:spacing w:after="0"/>
        <w:jc w:val="both"/>
        <w:rPr>
          <w:color w:val="auto"/>
          <w:szCs w:val="28"/>
        </w:rPr>
      </w:pPr>
    </w:p>
    <w:p w:rsidR="00A17B79" w:rsidRDefault="00A17B79" w:rsidP="00122A94">
      <w:pPr>
        <w:spacing w:after="0"/>
        <w:jc w:val="both"/>
        <w:rPr>
          <w:color w:val="auto"/>
          <w:szCs w:val="28"/>
        </w:rPr>
      </w:pPr>
    </w:p>
    <w:p w:rsidR="00A17B79" w:rsidRDefault="00A17B79" w:rsidP="00122A94">
      <w:pPr>
        <w:spacing w:after="0"/>
        <w:jc w:val="both"/>
        <w:rPr>
          <w:color w:val="auto"/>
          <w:szCs w:val="28"/>
        </w:rPr>
      </w:pPr>
    </w:p>
    <w:p w:rsidR="00A17B79" w:rsidRDefault="00A17B79" w:rsidP="00122A94">
      <w:pPr>
        <w:spacing w:after="0"/>
        <w:jc w:val="both"/>
        <w:rPr>
          <w:color w:val="auto"/>
          <w:szCs w:val="28"/>
        </w:rPr>
      </w:pPr>
    </w:p>
    <w:p w:rsidR="00981EA2" w:rsidRPr="007924A3" w:rsidRDefault="00981EA2" w:rsidP="00122A94">
      <w:pPr>
        <w:spacing w:after="0"/>
        <w:jc w:val="both"/>
        <w:rPr>
          <w:rFonts w:cs="Arial"/>
          <w:color w:val="600000"/>
          <w:szCs w:val="28"/>
        </w:rPr>
      </w:pPr>
      <w:r w:rsidRPr="007924A3">
        <w:rPr>
          <w:color w:val="auto"/>
          <w:szCs w:val="28"/>
        </w:rPr>
        <w:t>Avis de non-responsabilité : Le présent document ne contient pas de conseils juridiques et devrait être lu en parallèle avec les règlements pris en application de la Loi sur l</w:t>
      </w:r>
      <w:r w:rsidR="000E5448" w:rsidRPr="007924A3">
        <w:rPr>
          <w:color w:val="auto"/>
          <w:szCs w:val="28"/>
        </w:rPr>
        <w:t>’</w:t>
      </w:r>
      <w:r w:rsidRPr="007924A3">
        <w:rPr>
          <w:color w:val="auto"/>
          <w:szCs w:val="28"/>
        </w:rPr>
        <w:t xml:space="preserve">accessibilité pour les Manitobains. Pour des précisions, veuillez consulter la </w:t>
      </w:r>
      <w:hyperlink r:id="rId40" w:history="1">
        <w:r w:rsidRPr="007924A3">
          <w:rPr>
            <w:rStyle w:val="Hyperlink"/>
            <w:color w:val="auto"/>
            <w:sz w:val="28"/>
            <w:szCs w:val="28"/>
          </w:rPr>
          <w:t>Loi sur l</w:t>
        </w:r>
        <w:r w:rsidR="000E5448" w:rsidRPr="007924A3">
          <w:rPr>
            <w:rStyle w:val="Hyperlink"/>
            <w:color w:val="auto"/>
            <w:sz w:val="28"/>
            <w:szCs w:val="28"/>
          </w:rPr>
          <w:t>’</w:t>
        </w:r>
        <w:r w:rsidRPr="007924A3">
          <w:rPr>
            <w:rStyle w:val="Hyperlink"/>
            <w:color w:val="auto"/>
            <w:sz w:val="28"/>
            <w:szCs w:val="28"/>
          </w:rPr>
          <w:t>accessibilité pour les Manitobains</w:t>
        </w:r>
      </w:hyperlink>
      <w:r w:rsidRPr="007924A3">
        <w:rPr>
          <w:color w:val="auto"/>
          <w:szCs w:val="28"/>
        </w:rPr>
        <w:t xml:space="preserve"> et le </w:t>
      </w:r>
      <w:hyperlink r:id="rId41" w:history="1">
        <w:r w:rsidRPr="007924A3">
          <w:rPr>
            <w:color w:val="600000"/>
            <w:szCs w:val="28"/>
            <w:u w:val="single"/>
          </w:rPr>
          <w:t>Règlement sur la norme d</w:t>
        </w:r>
        <w:r w:rsidR="000E5448" w:rsidRPr="007924A3">
          <w:rPr>
            <w:color w:val="600000"/>
            <w:szCs w:val="28"/>
            <w:u w:val="single"/>
          </w:rPr>
          <w:t>’</w:t>
        </w:r>
        <w:r w:rsidRPr="007924A3">
          <w:rPr>
            <w:color w:val="600000"/>
            <w:szCs w:val="28"/>
            <w:u w:val="single"/>
          </w:rPr>
          <w:t>accessibilité à l’emploi</w:t>
        </w:r>
      </w:hyperlink>
      <w:r w:rsidRPr="007924A3">
        <w:rPr>
          <w:color w:val="600000"/>
          <w:szCs w:val="28"/>
        </w:rPr>
        <w:t>.</w:t>
      </w:r>
    </w:p>
    <w:p w:rsidR="00981EA2" w:rsidRPr="007924A3" w:rsidRDefault="00981EA2" w:rsidP="0009528E">
      <w:pPr>
        <w:spacing w:after="0"/>
        <w:jc w:val="both"/>
        <w:rPr>
          <w:rFonts w:eastAsiaTheme="minorHAnsi" w:cs="Arial"/>
          <w:b/>
          <w:color w:val="auto"/>
          <w:szCs w:val="28"/>
        </w:rPr>
      </w:pPr>
    </w:p>
    <w:p w:rsidR="00A164A1" w:rsidRDefault="00A164A1" w:rsidP="00C13B4A">
      <w:pPr>
        <w:jc w:val="both"/>
        <w:rPr>
          <w:rFonts w:cs="Arial"/>
          <w:b/>
          <w:color w:val="auto"/>
          <w:szCs w:val="28"/>
        </w:rPr>
      </w:pPr>
    </w:p>
    <w:p w:rsidR="008F27EA" w:rsidRPr="00A164A1" w:rsidRDefault="00A164A1" w:rsidP="00C13B4A">
      <w:pPr>
        <w:jc w:val="both"/>
        <w:rPr>
          <w:rFonts w:cs="Arial"/>
          <w:color w:val="auto"/>
          <w:szCs w:val="28"/>
        </w:rPr>
      </w:pPr>
      <w:r w:rsidRPr="00A164A1">
        <w:rPr>
          <w:rFonts w:cs="Arial"/>
          <w:color w:val="auto"/>
          <w:szCs w:val="28"/>
        </w:rPr>
        <w:t xml:space="preserve">Version 2.0, </w:t>
      </w:r>
      <w:r w:rsidR="009745CD" w:rsidRPr="009745CD">
        <w:rPr>
          <w:rFonts w:cs="Arial"/>
          <w:color w:val="auto"/>
          <w:szCs w:val="28"/>
        </w:rPr>
        <w:t>Février</w:t>
      </w:r>
      <w:r w:rsidRPr="00A164A1">
        <w:rPr>
          <w:rFonts w:cs="Arial"/>
          <w:color w:val="auto"/>
          <w:szCs w:val="28"/>
        </w:rPr>
        <w:t xml:space="preserve"> 2021</w:t>
      </w:r>
    </w:p>
    <w:sectPr w:rsidR="008F27EA" w:rsidRPr="00A164A1" w:rsidSect="007832DD">
      <w:footerReference w:type="default" r:id="rId42"/>
      <w:headerReference w:type="first" r:id="rId43"/>
      <w:pgSz w:w="12240" w:h="15840"/>
      <w:pgMar w:top="567" w:right="851" w:bottom="567" w:left="856" w:header="0" w:footer="567"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48" w:rsidRDefault="000E5448">
      <w:r>
        <w:separator/>
      </w:r>
    </w:p>
  </w:endnote>
  <w:endnote w:type="continuationSeparator" w:id="0">
    <w:p w:rsidR="000E5448" w:rsidRDefault="000E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EE" w:rsidRDefault="00670BEE">
    <w:pPr>
      <w:pStyle w:val="Footer"/>
    </w:pPr>
    <w:bookmarkStart w:id="73" w:name="_Toc17712661"/>
    <w:bookmarkStart w:id="74" w:name="_Toc17728696"/>
    <w:bookmarkStart w:id="75" w:name="_Toc16605665"/>
    <w:bookmarkStart w:id="76" w:name="_Toc16672507"/>
    <w:bookmarkStart w:id="77" w:name="_Toc17210662"/>
    <w:bookmarkEnd w:id="73"/>
    <w:bookmarkEnd w:id="74"/>
    <w:bookmarkEnd w:id="75"/>
    <w:bookmarkEnd w:id="76"/>
    <w:bookmarkEnd w:id="7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48" w:rsidRDefault="000E5448">
      <w:r>
        <w:separator/>
      </w:r>
    </w:p>
  </w:footnote>
  <w:footnote w:type="continuationSeparator" w:id="0">
    <w:p w:rsidR="000E5448" w:rsidRDefault="000E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48" w:rsidRDefault="000E5448" w:rsidP="00087BE6">
    <w:pPr>
      <w:pStyle w:val="Header"/>
      <w:tabs>
        <w:tab w:val="left" w:pos="8789"/>
      </w:tabs>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04169A"/>
    <w:lvl w:ilvl="0">
      <w:start w:val="1"/>
      <w:numFmt w:val="bullet"/>
      <w:pStyle w:val="ListBullet"/>
      <w:lvlText w:val=""/>
      <w:lvlJc w:val="left"/>
      <w:pPr>
        <w:tabs>
          <w:tab w:val="num" w:pos="360"/>
        </w:tabs>
        <w:ind w:left="360" w:hanging="360"/>
      </w:pPr>
      <w:rPr>
        <w:rFonts w:ascii="Symbol" w:hAnsi="Symbol" w:hint="default"/>
        <w:sz w:val="23"/>
        <w:szCs w:val="23"/>
      </w:rPr>
    </w:lvl>
  </w:abstractNum>
  <w:abstractNum w:abstractNumId="1" w15:restartNumberingAfterBreak="0">
    <w:nsid w:val="03766755"/>
    <w:multiLevelType w:val="hybridMultilevel"/>
    <w:tmpl w:val="722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5136"/>
    <w:multiLevelType w:val="hybridMultilevel"/>
    <w:tmpl w:val="940897CA"/>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17C87"/>
    <w:multiLevelType w:val="hybridMultilevel"/>
    <w:tmpl w:val="3FA4EBD2"/>
    <w:lvl w:ilvl="0" w:tplc="BB5C6722">
      <w:start w:val="3"/>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513DA9"/>
    <w:multiLevelType w:val="hybridMultilevel"/>
    <w:tmpl w:val="8D4C14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13A22DE"/>
    <w:multiLevelType w:val="hybridMultilevel"/>
    <w:tmpl w:val="CA06D0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2FF6E27"/>
    <w:multiLevelType w:val="hybridMultilevel"/>
    <w:tmpl w:val="3FE80CF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565742"/>
    <w:multiLevelType w:val="hybridMultilevel"/>
    <w:tmpl w:val="6A7451A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CC3038"/>
    <w:multiLevelType w:val="hybridMultilevel"/>
    <w:tmpl w:val="0930D268"/>
    <w:lvl w:ilvl="0" w:tplc="15E68F7A">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B476E5"/>
    <w:multiLevelType w:val="hybridMultilevel"/>
    <w:tmpl w:val="C3CC2138"/>
    <w:lvl w:ilvl="0" w:tplc="1009000D">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0" w15:restartNumberingAfterBreak="0">
    <w:nsid w:val="1FBF0732"/>
    <w:multiLevelType w:val="hybridMultilevel"/>
    <w:tmpl w:val="6FBE5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783E9B"/>
    <w:multiLevelType w:val="hybridMultilevel"/>
    <w:tmpl w:val="AA34FD1A"/>
    <w:lvl w:ilvl="0" w:tplc="14649450">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F4755F"/>
    <w:multiLevelType w:val="hybridMultilevel"/>
    <w:tmpl w:val="34645EC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085058"/>
    <w:multiLevelType w:val="hybridMultilevel"/>
    <w:tmpl w:val="756ABEB6"/>
    <w:lvl w:ilvl="0" w:tplc="063A6326">
      <w:start w:val="1"/>
      <w:numFmt w:val="decimal"/>
      <w:lvlText w:val="%1."/>
      <w:lvlJc w:val="left"/>
      <w:pPr>
        <w:ind w:left="720" w:hanging="360"/>
      </w:pPr>
      <w:rPr>
        <w:rFonts w:ascii="Arial" w:eastAsia="Calibri" w:hAnsi="Arial" w:cs="Arial"/>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4526AC"/>
    <w:multiLevelType w:val="hybridMultilevel"/>
    <w:tmpl w:val="7832740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709E8"/>
    <w:multiLevelType w:val="hybridMultilevel"/>
    <w:tmpl w:val="8482E35E"/>
    <w:lvl w:ilvl="0" w:tplc="10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E0EE9"/>
    <w:multiLevelType w:val="hybridMultilevel"/>
    <w:tmpl w:val="142C31B4"/>
    <w:lvl w:ilvl="0" w:tplc="52A27C6C">
      <w:start w:val="1"/>
      <w:numFmt w:val="decimal"/>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5F2684"/>
    <w:multiLevelType w:val="hybridMultilevel"/>
    <w:tmpl w:val="92287BF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2086"/>
    <w:multiLevelType w:val="hybridMultilevel"/>
    <w:tmpl w:val="BB22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92398"/>
    <w:multiLevelType w:val="hybridMultilevel"/>
    <w:tmpl w:val="4E36C52C"/>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2005D7"/>
    <w:multiLevelType w:val="hybridMultilevel"/>
    <w:tmpl w:val="66D46FE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8E0C82"/>
    <w:multiLevelType w:val="hybridMultilevel"/>
    <w:tmpl w:val="35A66CDC"/>
    <w:lvl w:ilvl="0" w:tplc="98F69D58">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64D05577"/>
    <w:multiLevelType w:val="hybridMultilevel"/>
    <w:tmpl w:val="E624AF36"/>
    <w:lvl w:ilvl="0" w:tplc="10090001">
      <w:start w:val="1"/>
      <w:numFmt w:val="bullet"/>
      <w:lvlText w:val=""/>
      <w:lvlJc w:val="left"/>
      <w:pPr>
        <w:ind w:left="218" w:hanging="360"/>
      </w:pPr>
      <w:rPr>
        <w:rFonts w:ascii="Symbol" w:hAnsi="Symbol"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3" w15:restartNumberingAfterBreak="0">
    <w:nsid w:val="65AB129E"/>
    <w:multiLevelType w:val="hybridMultilevel"/>
    <w:tmpl w:val="EE58560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E6620"/>
    <w:multiLevelType w:val="hybridMultilevel"/>
    <w:tmpl w:val="1E90DEBA"/>
    <w:lvl w:ilvl="0" w:tplc="10090001">
      <w:start w:val="1"/>
      <w:numFmt w:val="bullet"/>
      <w:lvlText w:val=""/>
      <w:lvlJc w:val="left"/>
      <w:pPr>
        <w:ind w:left="796" w:hanging="360"/>
      </w:pPr>
      <w:rPr>
        <w:rFonts w:ascii="Symbol" w:hAnsi="Symbol" w:hint="default"/>
      </w:rPr>
    </w:lvl>
    <w:lvl w:ilvl="1" w:tplc="10090003" w:tentative="1">
      <w:start w:val="1"/>
      <w:numFmt w:val="bullet"/>
      <w:lvlText w:val="o"/>
      <w:lvlJc w:val="left"/>
      <w:pPr>
        <w:ind w:left="1516" w:hanging="360"/>
      </w:pPr>
      <w:rPr>
        <w:rFonts w:ascii="Courier New" w:hAnsi="Courier New" w:cs="Courier New" w:hint="default"/>
      </w:rPr>
    </w:lvl>
    <w:lvl w:ilvl="2" w:tplc="10090005" w:tentative="1">
      <w:start w:val="1"/>
      <w:numFmt w:val="bullet"/>
      <w:lvlText w:val=""/>
      <w:lvlJc w:val="left"/>
      <w:pPr>
        <w:ind w:left="2236" w:hanging="360"/>
      </w:pPr>
      <w:rPr>
        <w:rFonts w:ascii="Wingdings" w:hAnsi="Wingdings" w:hint="default"/>
      </w:rPr>
    </w:lvl>
    <w:lvl w:ilvl="3" w:tplc="10090001" w:tentative="1">
      <w:start w:val="1"/>
      <w:numFmt w:val="bullet"/>
      <w:lvlText w:val=""/>
      <w:lvlJc w:val="left"/>
      <w:pPr>
        <w:ind w:left="2956" w:hanging="360"/>
      </w:pPr>
      <w:rPr>
        <w:rFonts w:ascii="Symbol" w:hAnsi="Symbol" w:hint="default"/>
      </w:rPr>
    </w:lvl>
    <w:lvl w:ilvl="4" w:tplc="10090003" w:tentative="1">
      <w:start w:val="1"/>
      <w:numFmt w:val="bullet"/>
      <w:lvlText w:val="o"/>
      <w:lvlJc w:val="left"/>
      <w:pPr>
        <w:ind w:left="3676" w:hanging="360"/>
      </w:pPr>
      <w:rPr>
        <w:rFonts w:ascii="Courier New" w:hAnsi="Courier New" w:cs="Courier New" w:hint="default"/>
      </w:rPr>
    </w:lvl>
    <w:lvl w:ilvl="5" w:tplc="10090005" w:tentative="1">
      <w:start w:val="1"/>
      <w:numFmt w:val="bullet"/>
      <w:lvlText w:val=""/>
      <w:lvlJc w:val="left"/>
      <w:pPr>
        <w:ind w:left="4396" w:hanging="360"/>
      </w:pPr>
      <w:rPr>
        <w:rFonts w:ascii="Wingdings" w:hAnsi="Wingdings" w:hint="default"/>
      </w:rPr>
    </w:lvl>
    <w:lvl w:ilvl="6" w:tplc="10090001" w:tentative="1">
      <w:start w:val="1"/>
      <w:numFmt w:val="bullet"/>
      <w:lvlText w:val=""/>
      <w:lvlJc w:val="left"/>
      <w:pPr>
        <w:ind w:left="5116" w:hanging="360"/>
      </w:pPr>
      <w:rPr>
        <w:rFonts w:ascii="Symbol" w:hAnsi="Symbol" w:hint="default"/>
      </w:rPr>
    </w:lvl>
    <w:lvl w:ilvl="7" w:tplc="10090003" w:tentative="1">
      <w:start w:val="1"/>
      <w:numFmt w:val="bullet"/>
      <w:lvlText w:val="o"/>
      <w:lvlJc w:val="left"/>
      <w:pPr>
        <w:ind w:left="5836" w:hanging="360"/>
      </w:pPr>
      <w:rPr>
        <w:rFonts w:ascii="Courier New" w:hAnsi="Courier New" w:cs="Courier New" w:hint="default"/>
      </w:rPr>
    </w:lvl>
    <w:lvl w:ilvl="8" w:tplc="10090005" w:tentative="1">
      <w:start w:val="1"/>
      <w:numFmt w:val="bullet"/>
      <w:lvlText w:val=""/>
      <w:lvlJc w:val="left"/>
      <w:pPr>
        <w:ind w:left="6556" w:hanging="360"/>
      </w:pPr>
      <w:rPr>
        <w:rFonts w:ascii="Wingdings" w:hAnsi="Wingdings" w:hint="default"/>
      </w:rPr>
    </w:lvl>
  </w:abstractNum>
  <w:abstractNum w:abstractNumId="25" w15:restartNumberingAfterBreak="0">
    <w:nsid w:val="679914AA"/>
    <w:multiLevelType w:val="hybridMultilevel"/>
    <w:tmpl w:val="134A643E"/>
    <w:lvl w:ilvl="0" w:tplc="04090001">
      <w:start w:val="1"/>
      <w:numFmt w:val="bullet"/>
      <w:lvlText w:val=""/>
      <w:lvlJc w:val="left"/>
      <w:pPr>
        <w:ind w:left="720" w:hanging="360"/>
      </w:pPr>
      <w:rPr>
        <w:rFonts w:ascii="Symbol" w:hAnsi="Symbol" w:hint="default"/>
      </w:rPr>
    </w:lvl>
    <w:lvl w:ilvl="1" w:tplc="2F32FF0E">
      <w:start w:val="1"/>
      <w:numFmt w:val="upp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640D10"/>
    <w:multiLevelType w:val="hybridMultilevel"/>
    <w:tmpl w:val="7CD21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161CD"/>
    <w:multiLevelType w:val="hybridMultilevel"/>
    <w:tmpl w:val="A3AA33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D906C18"/>
    <w:multiLevelType w:val="hybridMultilevel"/>
    <w:tmpl w:val="3E886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212778"/>
    <w:multiLevelType w:val="hybridMultilevel"/>
    <w:tmpl w:val="D6C6E172"/>
    <w:lvl w:ilvl="0" w:tplc="DCD8CB2A">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817CD1"/>
    <w:multiLevelType w:val="hybridMultilevel"/>
    <w:tmpl w:val="441665D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A5847"/>
    <w:multiLevelType w:val="hybridMultilevel"/>
    <w:tmpl w:val="DBF86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283FC2"/>
    <w:multiLevelType w:val="hybridMultilevel"/>
    <w:tmpl w:val="505EA910"/>
    <w:lvl w:ilvl="0" w:tplc="10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765164AE"/>
    <w:multiLevelType w:val="hybridMultilevel"/>
    <w:tmpl w:val="457AD3B8"/>
    <w:lvl w:ilvl="0" w:tplc="10090015">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9E16AF"/>
    <w:multiLevelType w:val="hybridMultilevel"/>
    <w:tmpl w:val="DA1C26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601E35"/>
    <w:multiLevelType w:val="hybridMultilevel"/>
    <w:tmpl w:val="1304066C"/>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C5CCF"/>
    <w:multiLevelType w:val="hybridMultilevel"/>
    <w:tmpl w:val="142061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215938"/>
    <w:multiLevelType w:val="hybridMultilevel"/>
    <w:tmpl w:val="E96ECE6C"/>
    <w:lvl w:ilvl="0" w:tplc="10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E230F"/>
    <w:multiLevelType w:val="hybridMultilevel"/>
    <w:tmpl w:val="CB8E8B36"/>
    <w:lvl w:ilvl="0" w:tplc="43B25192">
      <w:start w:val="1"/>
      <w:numFmt w:val="bullet"/>
      <w:pStyle w:val="Heading3"/>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1"/>
  </w:num>
  <w:num w:numId="4">
    <w:abstractNumId w:val="8"/>
  </w:num>
  <w:num w:numId="5">
    <w:abstractNumId w:val="13"/>
  </w:num>
  <w:num w:numId="6">
    <w:abstractNumId w:val="5"/>
  </w:num>
  <w:num w:numId="7">
    <w:abstractNumId w:val="27"/>
  </w:num>
  <w:num w:numId="8">
    <w:abstractNumId w:val="10"/>
  </w:num>
  <w:num w:numId="9">
    <w:abstractNumId w:val="31"/>
  </w:num>
  <w:num w:numId="10">
    <w:abstractNumId w:val="24"/>
  </w:num>
  <w:num w:numId="11">
    <w:abstractNumId w:val="1"/>
  </w:num>
  <w:num w:numId="12">
    <w:abstractNumId w:val="18"/>
  </w:num>
  <w:num w:numId="13">
    <w:abstractNumId w:val="38"/>
  </w:num>
  <w:num w:numId="14">
    <w:abstractNumId w:val="25"/>
  </w:num>
  <w:num w:numId="15">
    <w:abstractNumId w:val="33"/>
  </w:num>
  <w:num w:numId="16">
    <w:abstractNumId w:val="4"/>
  </w:num>
  <w:num w:numId="17">
    <w:abstractNumId w:val="26"/>
  </w:num>
  <w:num w:numId="18">
    <w:abstractNumId w:val="34"/>
  </w:num>
  <w:num w:numId="19">
    <w:abstractNumId w:val="29"/>
  </w:num>
  <w:num w:numId="20">
    <w:abstractNumId w:val="3"/>
  </w:num>
  <w:num w:numId="21">
    <w:abstractNumId w:val="2"/>
  </w:num>
  <w:num w:numId="22">
    <w:abstractNumId w:val="7"/>
  </w:num>
  <w:num w:numId="23">
    <w:abstractNumId w:val="9"/>
  </w:num>
  <w:num w:numId="24">
    <w:abstractNumId w:val="35"/>
  </w:num>
  <w:num w:numId="25">
    <w:abstractNumId w:val="12"/>
  </w:num>
  <w:num w:numId="26">
    <w:abstractNumId w:val="36"/>
  </w:num>
  <w:num w:numId="27">
    <w:abstractNumId w:val="6"/>
  </w:num>
  <w:num w:numId="28">
    <w:abstractNumId w:val="30"/>
  </w:num>
  <w:num w:numId="29">
    <w:abstractNumId w:val="16"/>
  </w:num>
  <w:num w:numId="30">
    <w:abstractNumId w:val="28"/>
  </w:num>
  <w:num w:numId="31">
    <w:abstractNumId w:val="19"/>
  </w:num>
  <w:num w:numId="32">
    <w:abstractNumId w:val="23"/>
  </w:num>
  <w:num w:numId="33">
    <w:abstractNumId w:val="37"/>
  </w:num>
  <w:num w:numId="34">
    <w:abstractNumId w:val="15"/>
  </w:num>
  <w:num w:numId="35">
    <w:abstractNumId w:val="22"/>
  </w:num>
  <w:num w:numId="36">
    <w:abstractNumId w:val="32"/>
  </w:num>
  <w:num w:numId="37">
    <w:abstractNumId w:val="14"/>
  </w:num>
  <w:num w:numId="38">
    <w:abstractNumId w:val="17"/>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00C52"/>
    <w:rsid w:val="00002D42"/>
    <w:rsid w:val="0000310D"/>
    <w:rsid w:val="00010B5D"/>
    <w:rsid w:val="00011793"/>
    <w:rsid w:val="00012C8D"/>
    <w:rsid w:val="0001463B"/>
    <w:rsid w:val="00014671"/>
    <w:rsid w:val="00016362"/>
    <w:rsid w:val="00022452"/>
    <w:rsid w:val="00023C2B"/>
    <w:rsid w:val="00024FB7"/>
    <w:rsid w:val="0002565C"/>
    <w:rsid w:val="00026216"/>
    <w:rsid w:val="00027571"/>
    <w:rsid w:val="000305DF"/>
    <w:rsid w:val="00032B2A"/>
    <w:rsid w:val="00033463"/>
    <w:rsid w:val="00036525"/>
    <w:rsid w:val="00044CCC"/>
    <w:rsid w:val="000454B6"/>
    <w:rsid w:val="0004773A"/>
    <w:rsid w:val="00050665"/>
    <w:rsid w:val="00050EB7"/>
    <w:rsid w:val="00052917"/>
    <w:rsid w:val="00053256"/>
    <w:rsid w:val="0005359D"/>
    <w:rsid w:val="00054000"/>
    <w:rsid w:val="000552A2"/>
    <w:rsid w:val="00057008"/>
    <w:rsid w:val="00061E11"/>
    <w:rsid w:val="00066030"/>
    <w:rsid w:val="00066DC4"/>
    <w:rsid w:val="0006731C"/>
    <w:rsid w:val="000705BE"/>
    <w:rsid w:val="00073423"/>
    <w:rsid w:val="00073BA8"/>
    <w:rsid w:val="000767A3"/>
    <w:rsid w:val="000779F4"/>
    <w:rsid w:val="00081648"/>
    <w:rsid w:val="000818C0"/>
    <w:rsid w:val="0008222D"/>
    <w:rsid w:val="00083729"/>
    <w:rsid w:val="00087BE6"/>
    <w:rsid w:val="00090620"/>
    <w:rsid w:val="0009528E"/>
    <w:rsid w:val="0009659B"/>
    <w:rsid w:val="0009756F"/>
    <w:rsid w:val="000A1939"/>
    <w:rsid w:val="000A355B"/>
    <w:rsid w:val="000A457B"/>
    <w:rsid w:val="000A6BD3"/>
    <w:rsid w:val="000B007B"/>
    <w:rsid w:val="000B20F7"/>
    <w:rsid w:val="000B2D58"/>
    <w:rsid w:val="000B6D8D"/>
    <w:rsid w:val="000C0FBB"/>
    <w:rsid w:val="000C30F8"/>
    <w:rsid w:val="000D050D"/>
    <w:rsid w:val="000D1FE2"/>
    <w:rsid w:val="000E139A"/>
    <w:rsid w:val="000E5448"/>
    <w:rsid w:val="000E66ED"/>
    <w:rsid w:val="000E6AF7"/>
    <w:rsid w:val="000E6C12"/>
    <w:rsid w:val="000F032E"/>
    <w:rsid w:val="000F0384"/>
    <w:rsid w:val="000F0C6E"/>
    <w:rsid w:val="000F0D5D"/>
    <w:rsid w:val="000F271F"/>
    <w:rsid w:val="000F2BFF"/>
    <w:rsid w:val="000F7B6F"/>
    <w:rsid w:val="00101BBD"/>
    <w:rsid w:val="00103637"/>
    <w:rsid w:val="00103B0C"/>
    <w:rsid w:val="00105979"/>
    <w:rsid w:val="0011086A"/>
    <w:rsid w:val="00114F19"/>
    <w:rsid w:val="00115820"/>
    <w:rsid w:val="00122A94"/>
    <w:rsid w:val="001274D4"/>
    <w:rsid w:val="00127D82"/>
    <w:rsid w:val="00130669"/>
    <w:rsid w:val="00131905"/>
    <w:rsid w:val="001340D7"/>
    <w:rsid w:val="00134485"/>
    <w:rsid w:val="001352CA"/>
    <w:rsid w:val="0014093C"/>
    <w:rsid w:val="001434BB"/>
    <w:rsid w:val="0014358A"/>
    <w:rsid w:val="001459CB"/>
    <w:rsid w:val="0015163A"/>
    <w:rsid w:val="00152F82"/>
    <w:rsid w:val="0015325E"/>
    <w:rsid w:val="00153FAB"/>
    <w:rsid w:val="00156AAD"/>
    <w:rsid w:val="00160FC6"/>
    <w:rsid w:val="00162F0A"/>
    <w:rsid w:val="00172550"/>
    <w:rsid w:val="0017355E"/>
    <w:rsid w:val="00173D9D"/>
    <w:rsid w:val="0017411F"/>
    <w:rsid w:val="00176E76"/>
    <w:rsid w:val="00180190"/>
    <w:rsid w:val="00180A5A"/>
    <w:rsid w:val="00182332"/>
    <w:rsid w:val="00183F23"/>
    <w:rsid w:val="0018530D"/>
    <w:rsid w:val="00190F86"/>
    <w:rsid w:val="001956AE"/>
    <w:rsid w:val="00197EBB"/>
    <w:rsid w:val="001A26D3"/>
    <w:rsid w:val="001A2EFB"/>
    <w:rsid w:val="001A6BA0"/>
    <w:rsid w:val="001A7A8F"/>
    <w:rsid w:val="001A7E19"/>
    <w:rsid w:val="001B10AC"/>
    <w:rsid w:val="001B1C0C"/>
    <w:rsid w:val="001B6ACD"/>
    <w:rsid w:val="001B6ED2"/>
    <w:rsid w:val="001B72FF"/>
    <w:rsid w:val="001C2887"/>
    <w:rsid w:val="001D4754"/>
    <w:rsid w:val="001D5845"/>
    <w:rsid w:val="001D6DD4"/>
    <w:rsid w:val="001D7EDE"/>
    <w:rsid w:val="001E0F94"/>
    <w:rsid w:val="001E2B55"/>
    <w:rsid w:val="001E2DDC"/>
    <w:rsid w:val="001E4B09"/>
    <w:rsid w:val="001E5A05"/>
    <w:rsid w:val="001E6E74"/>
    <w:rsid w:val="001E798B"/>
    <w:rsid w:val="001F1428"/>
    <w:rsid w:val="001F3CB2"/>
    <w:rsid w:val="001F4271"/>
    <w:rsid w:val="001F4A0D"/>
    <w:rsid w:val="00200228"/>
    <w:rsid w:val="00201560"/>
    <w:rsid w:val="00201852"/>
    <w:rsid w:val="00203C11"/>
    <w:rsid w:val="00204C7F"/>
    <w:rsid w:val="002061DD"/>
    <w:rsid w:val="0021169E"/>
    <w:rsid w:val="00214877"/>
    <w:rsid w:val="00214BEE"/>
    <w:rsid w:val="00217369"/>
    <w:rsid w:val="0022031D"/>
    <w:rsid w:val="00221CDD"/>
    <w:rsid w:val="00221D56"/>
    <w:rsid w:val="00222EE1"/>
    <w:rsid w:val="00222F7F"/>
    <w:rsid w:val="002254D7"/>
    <w:rsid w:val="00231C22"/>
    <w:rsid w:val="0023550C"/>
    <w:rsid w:val="0024429E"/>
    <w:rsid w:val="002444E2"/>
    <w:rsid w:val="0024471C"/>
    <w:rsid w:val="002470A9"/>
    <w:rsid w:val="00247155"/>
    <w:rsid w:val="00252CCB"/>
    <w:rsid w:val="002534C0"/>
    <w:rsid w:val="00257711"/>
    <w:rsid w:val="002579A2"/>
    <w:rsid w:val="00257E9A"/>
    <w:rsid w:val="002609CB"/>
    <w:rsid w:val="00266ADD"/>
    <w:rsid w:val="00267847"/>
    <w:rsid w:val="00280687"/>
    <w:rsid w:val="00280795"/>
    <w:rsid w:val="00280E81"/>
    <w:rsid w:val="00284939"/>
    <w:rsid w:val="002852D0"/>
    <w:rsid w:val="002853AA"/>
    <w:rsid w:val="0028644A"/>
    <w:rsid w:val="00287015"/>
    <w:rsid w:val="00287234"/>
    <w:rsid w:val="002934F4"/>
    <w:rsid w:val="0029786B"/>
    <w:rsid w:val="00297E68"/>
    <w:rsid w:val="002A013C"/>
    <w:rsid w:val="002A0201"/>
    <w:rsid w:val="002A0EFB"/>
    <w:rsid w:val="002A14F1"/>
    <w:rsid w:val="002A24D8"/>
    <w:rsid w:val="002A24F7"/>
    <w:rsid w:val="002A2CAD"/>
    <w:rsid w:val="002A4F55"/>
    <w:rsid w:val="002A5E14"/>
    <w:rsid w:val="002A7E87"/>
    <w:rsid w:val="002B3746"/>
    <w:rsid w:val="002B4695"/>
    <w:rsid w:val="002B606F"/>
    <w:rsid w:val="002C2719"/>
    <w:rsid w:val="002C4934"/>
    <w:rsid w:val="002C6C49"/>
    <w:rsid w:val="002C6C50"/>
    <w:rsid w:val="002D2727"/>
    <w:rsid w:val="002D2AC4"/>
    <w:rsid w:val="002D6717"/>
    <w:rsid w:val="002D775C"/>
    <w:rsid w:val="002E155E"/>
    <w:rsid w:val="002E4892"/>
    <w:rsid w:val="002E60EC"/>
    <w:rsid w:val="002F04B4"/>
    <w:rsid w:val="002F1173"/>
    <w:rsid w:val="002F3A33"/>
    <w:rsid w:val="002F7BA7"/>
    <w:rsid w:val="002F7D32"/>
    <w:rsid w:val="0031229C"/>
    <w:rsid w:val="0031337C"/>
    <w:rsid w:val="00314DE1"/>
    <w:rsid w:val="0031670C"/>
    <w:rsid w:val="00317788"/>
    <w:rsid w:val="0032031E"/>
    <w:rsid w:val="00320C02"/>
    <w:rsid w:val="003240C9"/>
    <w:rsid w:val="003247DB"/>
    <w:rsid w:val="003272C6"/>
    <w:rsid w:val="0033307B"/>
    <w:rsid w:val="00333B4D"/>
    <w:rsid w:val="003354E6"/>
    <w:rsid w:val="00335A5B"/>
    <w:rsid w:val="003419AA"/>
    <w:rsid w:val="003442F9"/>
    <w:rsid w:val="0034782D"/>
    <w:rsid w:val="003479F6"/>
    <w:rsid w:val="00351F7C"/>
    <w:rsid w:val="003530AA"/>
    <w:rsid w:val="003536C2"/>
    <w:rsid w:val="00360974"/>
    <w:rsid w:val="00360B49"/>
    <w:rsid w:val="00364971"/>
    <w:rsid w:val="003654ED"/>
    <w:rsid w:val="00365D33"/>
    <w:rsid w:val="00365E07"/>
    <w:rsid w:val="0036604C"/>
    <w:rsid w:val="00371B99"/>
    <w:rsid w:val="00372D14"/>
    <w:rsid w:val="00375C6E"/>
    <w:rsid w:val="00383BCF"/>
    <w:rsid w:val="00385D34"/>
    <w:rsid w:val="00387294"/>
    <w:rsid w:val="00390288"/>
    <w:rsid w:val="00395F67"/>
    <w:rsid w:val="003A1E4B"/>
    <w:rsid w:val="003A1E90"/>
    <w:rsid w:val="003A52B6"/>
    <w:rsid w:val="003A5BE2"/>
    <w:rsid w:val="003A6F17"/>
    <w:rsid w:val="003B0085"/>
    <w:rsid w:val="003B1634"/>
    <w:rsid w:val="003B1F72"/>
    <w:rsid w:val="003B3992"/>
    <w:rsid w:val="003B542E"/>
    <w:rsid w:val="003C0CF8"/>
    <w:rsid w:val="003C19B8"/>
    <w:rsid w:val="003C66D0"/>
    <w:rsid w:val="003C7453"/>
    <w:rsid w:val="003D0654"/>
    <w:rsid w:val="003D3EB1"/>
    <w:rsid w:val="003D6F1A"/>
    <w:rsid w:val="003E259D"/>
    <w:rsid w:val="003E4C73"/>
    <w:rsid w:val="003E5BA4"/>
    <w:rsid w:val="003E66A1"/>
    <w:rsid w:val="003F247E"/>
    <w:rsid w:val="003F3AA7"/>
    <w:rsid w:val="003F708A"/>
    <w:rsid w:val="00402A1F"/>
    <w:rsid w:val="00403152"/>
    <w:rsid w:val="00403423"/>
    <w:rsid w:val="00410319"/>
    <w:rsid w:val="00411A43"/>
    <w:rsid w:val="00413131"/>
    <w:rsid w:val="00415588"/>
    <w:rsid w:val="004206EC"/>
    <w:rsid w:val="00421489"/>
    <w:rsid w:val="004227A0"/>
    <w:rsid w:val="00426F32"/>
    <w:rsid w:val="00427A5D"/>
    <w:rsid w:val="00430854"/>
    <w:rsid w:val="00432B3D"/>
    <w:rsid w:val="004357E5"/>
    <w:rsid w:val="004359D7"/>
    <w:rsid w:val="00440022"/>
    <w:rsid w:val="00442D82"/>
    <w:rsid w:val="00444808"/>
    <w:rsid w:val="00445E26"/>
    <w:rsid w:val="0044749B"/>
    <w:rsid w:val="0045016A"/>
    <w:rsid w:val="004513F4"/>
    <w:rsid w:val="0045256C"/>
    <w:rsid w:val="004540D7"/>
    <w:rsid w:val="004555D0"/>
    <w:rsid w:val="004560A0"/>
    <w:rsid w:val="0046221C"/>
    <w:rsid w:val="00467D2D"/>
    <w:rsid w:val="00473667"/>
    <w:rsid w:val="00474161"/>
    <w:rsid w:val="004754C0"/>
    <w:rsid w:val="004759B3"/>
    <w:rsid w:val="0047668F"/>
    <w:rsid w:val="00476837"/>
    <w:rsid w:val="00481781"/>
    <w:rsid w:val="00482035"/>
    <w:rsid w:val="00483424"/>
    <w:rsid w:val="00492684"/>
    <w:rsid w:val="00494F4A"/>
    <w:rsid w:val="004A0613"/>
    <w:rsid w:val="004A3D6D"/>
    <w:rsid w:val="004A4A77"/>
    <w:rsid w:val="004A6DC7"/>
    <w:rsid w:val="004A6FB4"/>
    <w:rsid w:val="004A78D8"/>
    <w:rsid w:val="004B08A2"/>
    <w:rsid w:val="004B2540"/>
    <w:rsid w:val="004B76F7"/>
    <w:rsid w:val="004B77D5"/>
    <w:rsid w:val="004C02AF"/>
    <w:rsid w:val="004C1879"/>
    <w:rsid w:val="004C2DD7"/>
    <w:rsid w:val="004C52E4"/>
    <w:rsid w:val="004C75EB"/>
    <w:rsid w:val="004D01AF"/>
    <w:rsid w:val="004D05E8"/>
    <w:rsid w:val="004D188B"/>
    <w:rsid w:val="004D2B6A"/>
    <w:rsid w:val="004D514D"/>
    <w:rsid w:val="004D6D8C"/>
    <w:rsid w:val="004E130D"/>
    <w:rsid w:val="004E15DF"/>
    <w:rsid w:val="004E1D34"/>
    <w:rsid w:val="004E2E5C"/>
    <w:rsid w:val="004E3AEC"/>
    <w:rsid w:val="004E5BA2"/>
    <w:rsid w:val="004E5BAF"/>
    <w:rsid w:val="004F1869"/>
    <w:rsid w:val="004F2523"/>
    <w:rsid w:val="004F727D"/>
    <w:rsid w:val="00507A04"/>
    <w:rsid w:val="005102FE"/>
    <w:rsid w:val="00510789"/>
    <w:rsid w:val="00511365"/>
    <w:rsid w:val="00512539"/>
    <w:rsid w:val="005129EB"/>
    <w:rsid w:val="005134EA"/>
    <w:rsid w:val="00513B3D"/>
    <w:rsid w:val="005167B4"/>
    <w:rsid w:val="00517E6E"/>
    <w:rsid w:val="00517F84"/>
    <w:rsid w:val="00520D20"/>
    <w:rsid w:val="00521101"/>
    <w:rsid w:val="00522208"/>
    <w:rsid w:val="0052573C"/>
    <w:rsid w:val="005304EB"/>
    <w:rsid w:val="005307F4"/>
    <w:rsid w:val="00531704"/>
    <w:rsid w:val="005317CA"/>
    <w:rsid w:val="0053200F"/>
    <w:rsid w:val="00536352"/>
    <w:rsid w:val="0053794B"/>
    <w:rsid w:val="00540795"/>
    <w:rsid w:val="0054425F"/>
    <w:rsid w:val="005464A0"/>
    <w:rsid w:val="00552513"/>
    <w:rsid w:val="005534FC"/>
    <w:rsid w:val="00553AEF"/>
    <w:rsid w:val="0055550F"/>
    <w:rsid w:val="00555584"/>
    <w:rsid w:val="00555CAB"/>
    <w:rsid w:val="00566A59"/>
    <w:rsid w:val="005723CE"/>
    <w:rsid w:val="00573444"/>
    <w:rsid w:val="00573707"/>
    <w:rsid w:val="005739DE"/>
    <w:rsid w:val="005778E1"/>
    <w:rsid w:val="00583464"/>
    <w:rsid w:val="00586A67"/>
    <w:rsid w:val="00587A49"/>
    <w:rsid w:val="005956AE"/>
    <w:rsid w:val="00595D9B"/>
    <w:rsid w:val="00596EFB"/>
    <w:rsid w:val="005A0993"/>
    <w:rsid w:val="005A3279"/>
    <w:rsid w:val="005A616C"/>
    <w:rsid w:val="005B1FED"/>
    <w:rsid w:val="005B3CDF"/>
    <w:rsid w:val="005B40AB"/>
    <w:rsid w:val="005B6A74"/>
    <w:rsid w:val="005B7EDE"/>
    <w:rsid w:val="005C1A1F"/>
    <w:rsid w:val="005C5266"/>
    <w:rsid w:val="005C561F"/>
    <w:rsid w:val="005C6372"/>
    <w:rsid w:val="005C7DC2"/>
    <w:rsid w:val="005D1362"/>
    <w:rsid w:val="005D38FE"/>
    <w:rsid w:val="005D4289"/>
    <w:rsid w:val="005D5EAC"/>
    <w:rsid w:val="005D77F1"/>
    <w:rsid w:val="005E2287"/>
    <w:rsid w:val="005E2366"/>
    <w:rsid w:val="005E3CEC"/>
    <w:rsid w:val="005E478D"/>
    <w:rsid w:val="005E624C"/>
    <w:rsid w:val="005E6812"/>
    <w:rsid w:val="005F3FAC"/>
    <w:rsid w:val="00600F7F"/>
    <w:rsid w:val="00601E8D"/>
    <w:rsid w:val="00606421"/>
    <w:rsid w:val="00610B5F"/>
    <w:rsid w:val="006111C1"/>
    <w:rsid w:val="00611BF6"/>
    <w:rsid w:val="006137BE"/>
    <w:rsid w:val="00616A40"/>
    <w:rsid w:val="00620A7D"/>
    <w:rsid w:val="00621835"/>
    <w:rsid w:val="0062271A"/>
    <w:rsid w:val="00625E38"/>
    <w:rsid w:val="00627619"/>
    <w:rsid w:val="00627C78"/>
    <w:rsid w:val="006328CD"/>
    <w:rsid w:val="00632E2B"/>
    <w:rsid w:val="0063345C"/>
    <w:rsid w:val="006339F4"/>
    <w:rsid w:val="00634AB4"/>
    <w:rsid w:val="00636047"/>
    <w:rsid w:val="006368A2"/>
    <w:rsid w:val="006422D9"/>
    <w:rsid w:val="00642383"/>
    <w:rsid w:val="006423A0"/>
    <w:rsid w:val="00642896"/>
    <w:rsid w:val="00642C8E"/>
    <w:rsid w:val="00645519"/>
    <w:rsid w:val="0064615E"/>
    <w:rsid w:val="0065377C"/>
    <w:rsid w:val="006551AF"/>
    <w:rsid w:val="00662D41"/>
    <w:rsid w:val="00663271"/>
    <w:rsid w:val="00666FBA"/>
    <w:rsid w:val="00667127"/>
    <w:rsid w:val="00670AAF"/>
    <w:rsid w:val="00670BEE"/>
    <w:rsid w:val="0067522F"/>
    <w:rsid w:val="006770A2"/>
    <w:rsid w:val="00682BA8"/>
    <w:rsid w:val="00684F8B"/>
    <w:rsid w:val="006850CD"/>
    <w:rsid w:val="00685A92"/>
    <w:rsid w:val="0068702E"/>
    <w:rsid w:val="00697FC6"/>
    <w:rsid w:val="006A1570"/>
    <w:rsid w:val="006A27C3"/>
    <w:rsid w:val="006B2349"/>
    <w:rsid w:val="006B353B"/>
    <w:rsid w:val="006B3D23"/>
    <w:rsid w:val="006B5587"/>
    <w:rsid w:val="006B799A"/>
    <w:rsid w:val="006C04C0"/>
    <w:rsid w:val="006C6F3A"/>
    <w:rsid w:val="006C78B3"/>
    <w:rsid w:val="006D02F8"/>
    <w:rsid w:val="006D2A89"/>
    <w:rsid w:val="006D5031"/>
    <w:rsid w:val="006D5AA3"/>
    <w:rsid w:val="006E23F4"/>
    <w:rsid w:val="006E41FB"/>
    <w:rsid w:val="006E7A98"/>
    <w:rsid w:val="006F3D36"/>
    <w:rsid w:val="006F401E"/>
    <w:rsid w:val="006F5675"/>
    <w:rsid w:val="006F5B90"/>
    <w:rsid w:val="006F5E56"/>
    <w:rsid w:val="006F5FE0"/>
    <w:rsid w:val="006F73AB"/>
    <w:rsid w:val="00701011"/>
    <w:rsid w:val="0070177D"/>
    <w:rsid w:val="00702F1F"/>
    <w:rsid w:val="007033E3"/>
    <w:rsid w:val="00706E1A"/>
    <w:rsid w:val="00707728"/>
    <w:rsid w:val="0070799E"/>
    <w:rsid w:val="00707ACE"/>
    <w:rsid w:val="0071414E"/>
    <w:rsid w:val="00717515"/>
    <w:rsid w:val="007207C3"/>
    <w:rsid w:val="00721B8E"/>
    <w:rsid w:val="00721D52"/>
    <w:rsid w:val="00722984"/>
    <w:rsid w:val="00723E3B"/>
    <w:rsid w:val="00724C5C"/>
    <w:rsid w:val="00727473"/>
    <w:rsid w:val="00727606"/>
    <w:rsid w:val="007279AB"/>
    <w:rsid w:val="00727BC6"/>
    <w:rsid w:val="007319F8"/>
    <w:rsid w:val="00733D73"/>
    <w:rsid w:val="00735D4A"/>
    <w:rsid w:val="007428DD"/>
    <w:rsid w:val="0074546A"/>
    <w:rsid w:val="00745491"/>
    <w:rsid w:val="007509D2"/>
    <w:rsid w:val="00751887"/>
    <w:rsid w:val="00755640"/>
    <w:rsid w:val="00764331"/>
    <w:rsid w:val="007705DD"/>
    <w:rsid w:val="00775397"/>
    <w:rsid w:val="0077563A"/>
    <w:rsid w:val="00777AA7"/>
    <w:rsid w:val="00780080"/>
    <w:rsid w:val="00782EE6"/>
    <w:rsid w:val="007832DD"/>
    <w:rsid w:val="00784C02"/>
    <w:rsid w:val="00784FFF"/>
    <w:rsid w:val="00786155"/>
    <w:rsid w:val="007863FD"/>
    <w:rsid w:val="00787375"/>
    <w:rsid w:val="0079159D"/>
    <w:rsid w:val="00791F00"/>
    <w:rsid w:val="007924A3"/>
    <w:rsid w:val="00795114"/>
    <w:rsid w:val="00796C8C"/>
    <w:rsid w:val="007A30A0"/>
    <w:rsid w:val="007A7F6C"/>
    <w:rsid w:val="007B024C"/>
    <w:rsid w:val="007B0DD1"/>
    <w:rsid w:val="007B767E"/>
    <w:rsid w:val="007C3867"/>
    <w:rsid w:val="007D10A0"/>
    <w:rsid w:val="007D2286"/>
    <w:rsid w:val="007D28EC"/>
    <w:rsid w:val="007E02A9"/>
    <w:rsid w:val="007E1DB0"/>
    <w:rsid w:val="007E2AC4"/>
    <w:rsid w:val="007E468A"/>
    <w:rsid w:val="007E54AA"/>
    <w:rsid w:val="007E5F68"/>
    <w:rsid w:val="007E6592"/>
    <w:rsid w:val="007E72D1"/>
    <w:rsid w:val="007F111B"/>
    <w:rsid w:val="007F628A"/>
    <w:rsid w:val="0080010B"/>
    <w:rsid w:val="00805523"/>
    <w:rsid w:val="00814BCA"/>
    <w:rsid w:val="008224B6"/>
    <w:rsid w:val="00825D47"/>
    <w:rsid w:val="00830D35"/>
    <w:rsid w:val="008322BA"/>
    <w:rsid w:val="00832DF6"/>
    <w:rsid w:val="00833AF3"/>
    <w:rsid w:val="00834B8A"/>
    <w:rsid w:val="008351D5"/>
    <w:rsid w:val="008353F8"/>
    <w:rsid w:val="00841E6A"/>
    <w:rsid w:val="00843AFC"/>
    <w:rsid w:val="00843FC5"/>
    <w:rsid w:val="0084454F"/>
    <w:rsid w:val="00844747"/>
    <w:rsid w:val="00851EBA"/>
    <w:rsid w:val="00852043"/>
    <w:rsid w:val="008520BF"/>
    <w:rsid w:val="00854598"/>
    <w:rsid w:val="00854EAC"/>
    <w:rsid w:val="00856A36"/>
    <w:rsid w:val="008632BB"/>
    <w:rsid w:val="00863A5D"/>
    <w:rsid w:val="00863D9A"/>
    <w:rsid w:val="008651B6"/>
    <w:rsid w:val="00867B58"/>
    <w:rsid w:val="008702C6"/>
    <w:rsid w:val="008710FA"/>
    <w:rsid w:val="008748E6"/>
    <w:rsid w:val="008773C0"/>
    <w:rsid w:val="008824E0"/>
    <w:rsid w:val="008859C9"/>
    <w:rsid w:val="0088691E"/>
    <w:rsid w:val="00891D24"/>
    <w:rsid w:val="00892486"/>
    <w:rsid w:val="00892E27"/>
    <w:rsid w:val="00893EE1"/>
    <w:rsid w:val="00894AC8"/>
    <w:rsid w:val="008954AB"/>
    <w:rsid w:val="00897854"/>
    <w:rsid w:val="008A0FBC"/>
    <w:rsid w:val="008A1FB7"/>
    <w:rsid w:val="008A7D18"/>
    <w:rsid w:val="008B1211"/>
    <w:rsid w:val="008B3887"/>
    <w:rsid w:val="008B3A75"/>
    <w:rsid w:val="008B6C28"/>
    <w:rsid w:val="008C06F7"/>
    <w:rsid w:val="008C1E1F"/>
    <w:rsid w:val="008C2535"/>
    <w:rsid w:val="008C2BA0"/>
    <w:rsid w:val="008C2FED"/>
    <w:rsid w:val="008C5356"/>
    <w:rsid w:val="008C56CA"/>
    <w:rsid w:val="008C631B"/>
    <w:rsid w:val="008D02DA"/>
    <w:rsid w:val="008D46A3"/>
    <w:rsid w:val="008D5CC2"/>
    <w:rsid w:val="008D73CC"/>
    <w:rsid w:val="008E296E"/>
    <w:rsid w:val="008E2A59"/>
    <w:rsid w:val="008E42A1"/>
    <w:rsid w:val="008E71EA"/>
    <w:rsid w:val="008E7A78"/>
    <w:rsid w:val="008F10E0"/>
    <w:rsid w:val="008F1CD0"/>
    <w:rsid w:val="008F27EA"/>
    <w:rsid w:val="008F39A0"/>
    <w:rsid w:val="00903CD1"/>
    <w:rsid w:val="00904D44"/>
    <w:rsid w:val="00906605"/>
    <w:rsid w:val="009069CC"/>
    <w:rsid w:val="00906B04"/>
    <w:rsid w:val="00907B47"/>
    <w:rsid w:val="00907E08"/>
    <w:rsid w:val="00911359"/>
    <w:rsid w:val="0091620E"/>
    <w:rsid w:val="009210A4"/>
    <w:rsid w:val="0092194C"/>
    <w:rsid w:val="00924A4E"/>
    <w:rsid w:val="0092711A"/>
    <w:rsid w:val="009317EA"/>
    <w:rsid w:val="00931D20"/>
    <w:rsid w:val="00932717"/>
    <w:rsid w:val="00936E55"/>
    <w:rsid w:val="00946BA7"/>
    <w:rsid w:val="009470F5"/>
    <w:rsid w:val="00951B25"/>
    <w:rsid w:val="00956637"/>
    <w:rsid w:val="00963FE9"/>
    <w:rsid w:val="0096445C"/>
    <w:rsid w:val="00971764"/>
    <w:rsid w:val="00973D7C"/>
    <w:rsid w:val="00974113"/>
    <w:rsid w:val="009745CD"/>
    <w:rsid w:val="00975EFD"/>
    <w:rsid w:val="00980A45"/>
    <w:rsid w:val="00981EA2"/>
    <w:rsid w:val="009823E4"/>
    <w:rsid w:val="00982B39"/>
    <w:rsid w:val="00986FC4"/>
    <w:rsid w:val="00987D84"/>
    <w:rsid w:val="00990043"/>
    <w:rsid w:val="00992EE6"/>
    <w:rsid w:val="009932AB"/>
    <w:rsid w:val="009A2B0D"/>
    <w:rsid w:val="009B2376"/>
    <w:rsid w:val="009B4F5F"/>
    <w:rsid w:val="009B7233"/>
    <w:rsid w:val="009C4034"/>
    <w:rsid w:val="009D7DA2"/>
    <w:rsid w:val="009E1952"/>
    <w:rsid w:val="009E20F9"/>
    <w:rsid w:val="009E449A"/>
    <w:rsid w:val="009F0AAF"/>
    <w:rsid w:val="009F590B"/>
    <w:rsid w:val="00A00A2D"/>
    <w:rsid w:val="00A02293"/>
    <w:rsid w:val="00A02509"/>
    <w:rsid w:val="00A03AC9"/>
    <w:rsid w:val="00A0594A"/>
    <w:rsid w:val="00A05EE8"/>
    <w:rsid w:val="00A10FE2"/>
    <w:rsid w:val="00A1105D"/>
    <w:rsid w:val="00A12977"/>
    <w:rsid w:val="00A12C57"/>
    <w:rsid w:val="00A15C62"/>
    <w:rsid w:val="00A164A1"/>
    <w:rsid w:val="00A17B79"/>
    <w:rsid w:val="00A21EDA"/>
    <w:rsid w:val="00A22E89"/>
    <w:rsid w:val="00A25A38"/>
    <w:rsid w:val="00A31D17"/>
    <w:rsid w:val="00A339CE"/>
    <w:rsid w:val="00A3533A"/>
    <w:rsid w:val="00A37DAB"/>
    <w:rsid w:val="00A433B1"/>
    <w:rsid w:val="00A46B7F"/>
    <w:rsid w:val="00A4775B"/>
    <w:rsid w:val="00A5081F"/>
    <w:rsid w:val="00A56A48"/>
    <w:rsid w:val="00A56E14"/>
    <w:rsid w:val="00A57F44"/>
    <w:rsid w:val="00A60069"/>
    <w:rsid w:val="00A61199"/>
    <w:rsid w:val="00A61B9F"/>
    <w:rsid w:val="00A6247E"/>
    <w:rsid w:val="00A62C9B"/>
    <w:rsid w:val="00A6507C"/>
    <w:rsid w:val="00A66459"/>
    <w:rsid w:val="00A66FD1"/>
    <w:rsid w:val="00A670AE"/>
    <w:rsid w:val="00A7298B"/>
    <w:rsid w:val="00A73A1B"/>
    <w:rsid w:val="00A74C44"/>
    <w:rsid w:val="00A74C52"/>
    <w:rsid w:val="00A75126"/>
    <w:rsid w:val="00A754B4"/>
    <w:rsid w:val="00A84F7F"/>
    <w:rsid w:val="00A871DB"/>
    <w:rsid w:val="00A908B6"/>
    <w:rsid w:val="00A93F20"/>
    <w:rsid w:val="00A96C5B"/>
    <w:rsid w:val="00AA12EF"/>
    <w:rsid w:val="00AA1C26"/>
    <w:rsid w:val="00AA3EE1"/>
    <w:rsid w:val="00AA5D3B"/>
    <w:rsid w:val="00AB19B8"/>
    <w:rsid w:val="00AB7769"/>
    <w:rsid w:val="00AB7C06"/>
    <w:rsid w:val="00AC1484"/>
    <w:rsid w:val="00AC1966"/>
    <w:rsid w:val="00AC4CBA"/>
    <w:rsid w:val="00AC4F3D"/>
    <w:rsid w:val="00AC61B7"/>
    <w:rsid w:val="00AC7505"/>
    <w:rsid w:val="00AD1A71"/>
    <w:rsid w:val="00AD1D7E"/>
    <w:rsid w:val="00AD25CA"/>
    <w:rsid w:val="00AD79AD"/>
    <w:rsid w:val="00AD7BB3"/>
    <w:rsid w:val="00AE11C2"/>
    <w:rsid w:val="00AE1400"/>
    <w:rsid w:val="00AE4D82"/>
    <w:rsid w:val="00AE66DE"/>
    <w:rsid w:val="00AF4CE9"/>
    <w:rsid w:val="00AF5B71"/>
    <w:rsid w:val="00B00332"/>
    <w:rsid w:val="00B01BA1"/>
    <w:rsid w:val="00B03E64"/>
    <w:rsid w:val="00B1006C"/>
    <w:rsid w:val="00B1253A"/>
    <w:rsid w:val="00B16FDB"/>
    <w:rsid w:val="00B204B2"/>
    <w:rsid w:val="00B22207"/>
    <w:rsid w:val="00B2458C"/>
    <w:rsid w:val="00B267EF"/>
    <w:rsid w:val="00B279CE"/>
    <w:rsid w:val="00B329AD"/>
    <w:rsid w:val="00B335F8"/>
    <w:rsid w:val="00B33997"/>
    <w:rsid w:val="00B35F80"/>
    <w:rsid w:val="00B41730"/>
    <w:rsid w:val="00B4322D"/>
    <w:rsid w:val="00B4639D"/>
    <w:rsid w:val="00B474B6"/>
    <w:rsid w:val="00B603EF"/>
    <w:rsid w:val="00B604CF"/>
    <w:rsid w:val="00B64BF8"/>
    <w:rsid w:val="00B659F1"/>
    <w:rsid w:val="00B6658F"/>
    <w:rsid w:val="00B66A06"/>
    <w:rsid w:val="00B70527"/>
    <w:rsid w:val="00B8045B"/>
    <w:rsid w:val="00B906BE"/>
    <w:rsid w:val="00B962C9"/>
    <w:rsid w:val="00BA33C8"/>
    <w:rsid w:val="00BA75A1"/>
    <w:rsid w:val="00BB1D98"/>
    <w:rsid w:val="00BB32FA"/>
    <w:rsid w:val="00BB60C4"/>
    <w:rsid w:val="00BB7728"/>
    <w:rsid w:val="00BC140E"/>
    <w:rsid w:val="00BC3A1C"/>
    <w:rsid w:val="00BC4C6F"/>
    <w:rsid w:val="00BC5AF5"/>
    <w:rsid w:val="00BC66E5"/>
    <w:rsid w:val="00BD2C8E"/>
    <w:rsid w:val="00BD3836"/>
    <w:rsid w:val="00BD6434"/>
    <w:rsid w:val="00BD6DAA"/>
    <w:rsid w:val="00BD7B90"/>
    <w:rsid w:val="00BE0EF0"/>
    <w:rsid w:val="00BE1774"/>
    <w:rsid w:val="00BE3F36"/>
    <w:rsid w:val="00BE4887"/>
    <w:rsid w:val="00BE5401"/>
    <w:rsid w:val="00BE6558"/>
    <w:rsid w:val="00BE799D"/>
    <w:rsid w:val="00BF304C"/>
    <w:rsid w:val="00BF5CE7"/>
    <w:rsid w:val="00C00517"/>
    <w:rsid w:val="00C06313"/>
    <w:rsid w:val="00C1173D"/>
    <w:rsid w:val="00C11CAC"/>
    <w:rsid w:val="00C13B4A"/>
    <w:rsid w:val="00C1705C"/>
    <w:rsid w:val="00C301E8"/>
    <w:rsid w:val="00C30DF1"/>
    <w:rsid w:val="00C3169C"/>
    <w:rsid w:val="00C32F29"/>
    <w:rsid w:val="00C33287"/>
    <w:rsid w:val="00C35B14"/>
    <w:rsid w:val="00C37E13"/>
    <w:rsid w:val="00C411E1"/>
    <w:rsid w:val="00C43F10"/>
    <w:rsid w:val="00C44BCF"/>
    <w:rsid w:val="00C45944"/>
    <w:rsid w:val="00C5581A"/>
    <w:rsid w:val="00C56FA6"/>
    <w:rsid w:val="00C60F44"/>
    <w:rsid w:val="00C615FD"/>
    <w:rsid w:val="00C62D28"/>
    <w:rsid w:val="00C63DFC"/>
    <w:rsid w:val="00C64520"/>
    <w:rsid w:val="00C676AD"/>
    <w:rsid w:val="00C67E9A"/>
    <w:rsid w:val="00C75320"/>
    <w:rsid w:val="00C75C82"/>
    <w:rsid w:val="00C80620"/>
    <w:rsid w:val="00C84D8A"/>
    <w:rsid w:val="00C86A32"/>
    <w:rsid w:val="00C86AF7"/>
    <w:rsid w:val="00C8776B"/>
    <w:rsid w:val="00C917FD"/>
    <w:rsid w:val="00C92726"/>
    <w:rsid w:val="00CA1461"/>
    <w:rsid w:val="00CA3471"/>
    <w:rsid w:val="00CA3969"/>
    <w:rsid w:val="00CA4388"/>
    <w:rsid w:val="00CA4FA9"/>
    <w:rsid w:val="00CA6500"/>
    <w:rsid w:val="00CB0A29"/>
    <w:rsid w:val="00CB1C9C"/>
    <w:rsid w:val="00CB2163"/>
    <w:rsid w:val="00CB40EB"/>
    <w:rsid w:val="00CB50E0"/>
    <w:rsid w:val="00CB5D42"/>
    <w:rsid w:val="00CC026D"/>
    <w:rsid w:val="00CC08F8"/>
    <w:rsid w:val="00CC378A"/>
    <w:rsid w:val="00CC3E53"/>
    <w:rsid w:val="00CD184C"/>
    <w:rsid w:val="00CD2AEC"/>
    <w:rsid w:val="00CD3CF2"/>
    <w:rsid w:val="00CD6CC0"/>
    <w:rsid w:val="00CD6E48"/>
    <w:rsid w:val="00CE17EB"/>
    <w:rsid w:val="00CE278E"/>
    <w:rsid w:val="00CE3310"/>
    <w:rsid w:val="00CE35DD"/>
    <w:rsid w:val="00CE36E5"/>
    <w:rsid w:val="00CE4235"/>
    <w:rsid w:val="00CE66AE"/>
    <w:rsid w:val="00CE6DCD"/>
    <w:rsid w:val="00CE72BA"/>
    <w:rsid w:val="00CF0E01"/>
    <w:rsid w:val="00CF5C13"/>
    <w:rsid w:val="00CF6796"/>
    <w:rsid w:val="00CF77EA"/>
    <w:rsid w:val="00D02AE5"/>
    <w:rsid w:val="00D04D05"/>
    <w:rsid w:val="00D05C08"/>
    <w:rsid w:val="00D06172"/>
    <w:rsid w:val="00D062B8"/>
    <w:rsid w:val="00D069EE"/>
    <w:rsid w:val="00D1299D"/>
    <w:rsid w:val="00D1414D"/>
    <w:rsid w:val="00D16D47"/>
    <w:rsid w:val="00D21130"/>
    <w:rsid w:val="00D22CAD"/>
    <w:rsid w:val="00D2523A"/>
    <w:rsid w:val="00D2553B"/>
    <w:rsid w:val="00D309D6"/>
    <w:rsid w:val="00D34DA7"/>
    <w:rsid w:val="00D36B4E"/>
    <w:rsid w:val="00D41B48"/>
    <w:rsid w:val="00D4316E"/>
    <w:rsid w:val="00D446A5"/>
    <w:rsid w:val="00D47BFA"/>
    <w:rsid w:val="00D518DF"/>
    <w:rsid w:val="00D52BAE"/>
    <w:rsid w:val="00D55285"/>
    <w:rsid w:val="00D615D0"/>
    <w:rsid w:val="00D63476"/>
    <w:rsid w:val="00D63C64"/>
    <w:rsid w:val="00D7222E"/>
    <w:rsid w:val="00D724CB"/>
    <w:rsid w:val="00D77DBA"/>
    <w:rsid w:val="00D81CD5"/>
    <w:rsid w:val="00D83BF7"/>
    <w:rsid w:val="00D83C21"/>
    <w:rsid w:val="00D841B0"/>
    <w:rsid w:val="00D85F71"/>
    <w:rsid w:val="00D86B25"/>
    <w:rsid w:val="00D904B8"/>
    <w:rsid w:val="00D91888"/>
    <w:rsid w:val="00D92369"/>
    <w:rsid w:val="00D92BF2"/>
    <w:rsid w:val="00D948CA"/>
    <w:rsid w:val="00DA17F0"/>
    <w:rsid w:val="00DA3F37"/>
    <w:rsid w:val="00DB0D2D"/>
    <w:rsid w:val="00DB3FB2"/>
    <w:rsid w:val="00DB5C73"/>
    <w:rsid w:val="00DB7424"/>
    <w:rsid w:val="00DC1256"/>
    <w:rsid w:val="00DC2012"/>
    <w:rsid w:val="00DC4BDB"/>
    <w:rsid w:val="00DC5C69"/>
    <w:rsid w:val="00DD3D16"/>
    <w:rsid w:val="00DE0025"/>
    <w:rsid w:val="00DE134E"/>
    <w:rsid w:val="00DE13C9"/>
    <w:rsid w:val="00DE356B"/>
    <w:rsid w:val="00DE4499"/>
    <w:rsid w:val="00DE6F35"/>
    <w:rsid w:val="00DF2D1E"/>
    <w:rsid w:val="00DF39E8"/>
    <w:rsid w:val="00DF5FB4"/>
    <w:rsid w:val="00DF68F6"/>
    <w:rsid w:val="00DF6D3A"/>
    <w:rsid w:val="00E00817"/>
    <w:rsid w:val="00E02155"/>
    <w:rsid w:val="00E023B7"/>
    <w:rsid w:val="00E03609"/>
    <w:rsid w:val="00E06AB4"/>
    <w:rsid w:val="00E06C98"/>
    <w:rsid w:val="00E06E85"/>
    <w:rsid w:val="00E128D4"/>
    <w:rsid w:val="00E12E02"/>
    <w:rsid w:val="00E14461"/>
    <w:rsid w:val="00E14A14"/>
    <w:rsid w:val="00E15C1D"/>
    <w:rsid w:val="00E15CC6"/>
    <w:rsid w:val="00E15D4C"/>
    <w:rsid w:val="00E178B7"/>
    <w:rsid w:val="00E2108F"/>
    <w:rsid w:val="00E21792"/>
    <w:rsid w:val="00E22B81"/>
    <w:rsid w:val="00E23DC9"/>
    <w:rsid w:val="00E25321"/>
    <w:rsid w:val="00E25703"/>
    <w:rsid w:val="00E2611F"/>
    <w:rsid w:val="00E27363"/>
    <w:rsid w:val="00E274EC"/>
    <w:rsid w:val="00E302B4"/>
    <w:rsid w:val="00E3379A"/>
    <w:rsid w:val="00E37AEE"/>
    <w:rsid w:val="00E44FF9"/>
    <w:rsid w:val="00E5348B"/>
    <w:rsid w:val="00E569E0"/>
    <w:rsid w:val="00E56E3E"/>
    <w:rsid w:val="00E57A25"/>
    <w:rsid w:val="00E600F6"/>
    <w:rsid w:val="00E62438"/>
    <w:rsid w:val="00E62C65"/>
    <w:rsid w:val="00E63A29"/>
    <w:rsid w:val="00E66503"/>
    <w:rsid w:val="00E67AD0"/>
    <w:rsid w:val="00E71924"/>
    <w:rsid w:val="00E84E3C"/>
    <w:rsid w:val="00E85E6B"/>
    <w:rsid w:val="00E90542"/>
    <w:rsid w:val="00E9345A"/>
    <w:rsid w:val="00E94E73"/>
    <w:rsid w:val="00E95B72"/>
    <w:rsid w:val="00E95DA6"/>
    <w:rsid w:val="00E965C5"/>
    <w:rsid w:val="00E97953"/>
    <w:rsid w:val="00EA0087"/>
    <w:rsid w:val="00EA06B5"/>
    <w:rsid w:val="00EA5E59"/>
    <w:rsid w:val="00EB42FC"/>
    <w:rsid w:val="00EB5F87"/>
    <w:rsid w:val="00EC02B1"/>
    <w:rsid w:val="00EC3EE3"/>
    <w:rsid w:val="00EC45D8"/>
    <w:rsid w:val="00EC50BB"/>
    <w:rsid w:val="00EC5720"/>
    <w:rsid w:val="00EC6EAF"/>
    <w:rsid w:val="00ED094E"/>
    <w:rsid w:val="00ED095A"/>
    <w:rsid w:val="00ED3376"/>
    <w:rsid w:val="00ED531E"/>
    <w:rsid w:val="00ED5AAF"/>
    <w:rsid w:val="00ED7A72"/>
    <w:rsid w:val="00EE249F"/>
    <w:rsid w:val="00EE252A"/>
    <w:rsid w:val="00EE7A2D"/>
    <w:rsid w:val="00EE7FC1"/>
    <w:rsid w:val="00EF2385"/>
    <w:rsid w:val="00EF287D"/>
    <w:rsid w:val="00EF6F97"/>
    <w:rsid w:val="00EF7252"/>
    <w:rsid w:val="00EF7660"/>
    <w:rsid w:val="00F056A6"/>
    <w:rsid w:val="00F10860"/>
    <w:rsid w:val="00F1187F"/>
    <w:rsid w:val="00F119C4"/>
    <w:rsid w:val="00F13FE0"/>
    <w:rsid w:val="00F14A52"/>
    <w:rsid w:val="00F14BDA"/>
    <w:rsid w:val="00F14EBB"/>
    <w:rsid w:val="00F201EC"/>
    <w:rsid w:val="00F237F4"/>
    <w:rsid w:val="00F26E49"/>
    <w:rsid w:val="00F27F90"/>
    <w:rsid w:val="00F34633"/>
    <w:rsid w:val="00F34B3B"/>
    <w:rsid w:val="00F35A81"/>
    <w:rsid w:val="00F36AA1"/>
    <w:rsid w:val="00F36AF2"/>
    <w:rsid w:val="00F50DEB"/>
    <w:rsid w:val="00F50E3C"/>
    <w:rsid w:val="00F527D8"/>
    <w:rsid w:val="00F53F8C"/>
    <w:rsid w:val="00F600F0"/>
    <w:rsid w:val="00F603BB"/>
    <w:rsid w:val="00F61779"/>
    <w:rsid w:val="00F6265E"/>
    <w:rsid w:val="00F6437F"/>
    <w:rsid w:val="00F66CE9"/>
    <w:rsid w:val="00F676B6"/>
    <w:rsid w:val="00F704DD"/>
    <w:rsid w:val="00F706D6"/>
    <w:rsid w:val="00F7098D"/>
    <w:rsid w:val="00F71511"/>
    <w:rsid w:val="00F744CF"/>
    <w:rsid w:val="00F80B8E"/>
    <w:rsid w:val="00F80CAD"/>
    <w:rsid w:val="00F80D49"/>
    <w:rsid w:val="00F82710"/>
    <w:rsid w:val="00F84258"/>
    <w:rsid w:val="00F90C1C"/>
    <w:rsid w:val="00F91F96"/>
    <w:rsid w:val="00F97225"/>
    <w:rsid w:val="00FA040D"/>
    <w:rsid w:val="00FA0D0C"/>
    <w:rsid w:val="00FA178F"/>
    <w:rsid w:val="00FA5E6A"/>
    <w:rsid w:val="00FA7CF6"/>
    <w:rsid w:val="00FA7E92"/>
    <w:rsid w:val="00FB070D"/>
    <w:rsid w:val="00FB5E4A"/>
    <w:rsid w:val="00FB78A8"/>
    <w:rsid w:val="00FB7956"/>
    <w:rsid w:val="00FC4BD0"/>
    <w:rsid w:val="00FC69E3"/>
    <w:rsid w:val="00FD190F"/>
    <w:rsid w:val="00FD3540"/>
    <w:rsid w:val="00FE1F35"/>
    <w:rsid w:val="00FE287E"/>
    <w:rsid w:val="00FE45C0"/>
    <w:rsid w:val="00FE550E"/>
    <w:rsid w:val="00FE669A"/>
    <w:rsid w:val="00FF0BF3"/>
    <w:rsid w:val="00FF3727"/>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806006C-E2C5-4728-B6F6-8488B399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1E"/>
    <w:pPr>
      <w:spacing w:before="120" w:after="120" w:line="276" w:lineRule="auto"/>
    </w:pPr>
    <w:rPr>
      <w:sz w:val="28"/>
    </w:rPr>
  </w:style>
  <w:style w:type="paragraph" w:styleId="Heading1">
    <w:name w:val="heading 1"/>
    <w:next w:val="Normal"/>
    <w:link w:val="Heading1Char"/>
    <w:uiPriority w:val="9"/>
    <w:unhideWhenUsed/>
    <w:qFormat/>
    <w:rsid w:val="002852D0"/>
    <w:pPr>
      <w:keepNext/>
      <w:keepLines/>
      <w:spacing w:before="600" w:after="240"/>
      <w:outlineLvl w:val="0"/>
    </w:pPr>
    <w:rPr>
      <w:rFonts w:eastAsia="Calibri" w:cs="Calibri"/>
      <w:b/>
      <w:color w:val="800000"/>
      <w:sz w:val="40"/>
    </w:rPr>
  </w:style>
  <w:style w:type="paragraph" w:styleId="Heading2">
    <w:name w:val="heading 2"/>
    <w:next w:val="Normal"/>
    <w:link w:val="Heading2Char"/>
    <w:autoRedefine/>
    <w:uiPriority w:val="9"/>
    <w:unhideWhenUsed/>
    <w:qFormat/>
    <w:rsid w:val="005E6812"/>
    <w:pPr>
      <w:keepNext/>
      <w:keepLines/>
      <w:numPr>
        <w:numId w:val="29"/>
      </w:numPr>
      <w:pBdr>
        <w:top w:val="single" w:sz="12" w:space="1" w:color="800000"/>
        <w:bottom w:val="single" w:sz="12" w:space="1" w:color="800000"/>
      </w:pBdr>
      <w:spacing w:before="480" w:after="240" w:line="276" w:lineRule="auto"/>
      <w:ind w:left="360"/>
      <w:outlineLvl w:val="1"/>
    </w:pPr>
    <w:rPr>
      <w:rFonts w:eastAsia="Calibri" w:cs="Calibri"/>
      <w:b/>
      <w:color w:val="auto"/>
      <w:sz w:val="28"/>
    </w:rPr>
  </w:style>
  <w:style w:type="paragraph" w:styleId="Heading3">
    <w:name w:val="heading 3"/>
    <w:next w:val="Normal"/>
    <w:link w:val="Heading3Char"/>
    <w:uiPriority w:val="9"/>
    <w:unhideWhenUsed/>
    <w:qFormat/>
    <w:rsid w:val="007D2286"/>
    <w:pPr>
      <w:keepNext/>
      <w:keepLines/>
      <w:numPr>
        <w:numId w:val="13"/>
      </w:numPr>
      <w:spacing w:before="360" w:after="240" w:line="269" w:lineRule="auto"/>
      <w:outlineLvl w:val="2"/>
    </w:pPr>
    <w:rPr>
      <w:rFonts w:eastAsia="Calibri" w:cs="Arial"/>
      <w:b/>
      <w:color w:val="000000"/>
      <w:sz w:val="28"/>
      <w:szCs w:val="28"/>
      <w:u w:val="single"/>
    </w:rPr>
  </w:style>
  <w:style w:type="paragraph" w:styleId="Heading4">
    <w:name w:val="heading 4"/>
    <w:basedOn w:val="Normal"/>
    <w:next w:val="Normal"/>
    <w:link w:val="Heading4Char"/>
    <w:uiPriority w:val="9"/>
    <w:unhideWhenUsed/>
    <w:qFormat/>
    <w:rsid w:val="003B1F72"/>
    <w:pPr>
      <w:keepNext/>
      <w:keepLines/>
      <w:spacing w:before="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52D0"/>
    <w:rPr>
      <w:rFonts w:eastAsia="Calibri" w:cs="Calibri"/>
      <w:b/>
      <w:color w:val="800000"/>
      <w:sz w:val="40"/>
    </w:rPr>
  </w:style>
  <w:style w:type="character" w:customStyle="1" w:styleId="Heading2Char">
    <w:name w:val="Heading 2 Char"/>
    <w:link w:val="Heading2"/>
    <w:uiPriority w:val="9"/>
    <w:rsid w:val="005E6812"/>
    <w:rPr>
      <w:rFonts w:eastAsia="Calibri" w:cs="Calibri"/>
      <w:b/>
      <w:color w:val="auto"/>
      <w:sz w:val="28"/>
    </w:rPr>
  </w:style>
  <w:style w:type="character" w:customStyle="1" w:styleId="Heading3Char">
    <w:name w:val="Heading 3 Char"/>
    <w:link w:val="Heading3"/>
    <w:uiPriority w:val="9"/>
    <w:rsid w:val="004E15DF"/>
    <w:rPr>
      <w:rFonts w:eastAsia="Calibri" w:cs="Arial"/>
      <w:b/>
      <w:color w:val="000000"/>
      <w:sz w:val="28"/>
      <w:szCs w:val="28"/>
      <w:u w:val="single"/>
    </w:rPr>
  </w:style>
  <w:style w:type="paragraph" w:styleId="TOC1">
    <w:name w:val="toc 1"/>
    <w:hidden/>
    <w:uiPriority w:val="39"/>
    <w:qFormat/>
    <w:pPr>
      <w:spacing w:after="335"/>
      <w:ind w:left="673" w:right="15"/>
    </w:pPr>
    <w:rPr>
      <w:rFonts w:eastAsia="Arial" w:cs="Arial"/>
      <w:b/>
      <w:color w:val="000000"/>
      <w:sz w:val="28"/>
    </w:rPr>
  </w:style>
  <w:style w:type="paragraph" w:styleId="TOC2">
    <w:name w:val="toc 2"/>
    <w:hidden/>
    <w:uiPriority w:val="39"/>
    <w:pPr>
      <w:spacing w:after="381"/>
      <w:ind w:left="899" w:right="19" w:hanging="10"/>
    </w:pPr>
    <w:rPr>
      <w:rFonts w:eastAsia="Arial" w:cs="Arial"/>
      <w:color w:val="000000"/>
      <w:sz w:val="28"/>
    </w:rPr>
  </w:style>
  <w:style w:type="paragraph" w:styleId="TOC3">
    <w:name w:val="toc 3"/>
    <w:hidden/>
    <w:uiPriority w:val="39"/>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5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rsid w:val="003B1F72"/>
    <w:rPr>
      <w:rFonts w:eastAsiaTheme="majorEastAsia" w:cstheme="majorBidi"/>
      <w:b/>
      <w:iCs/>
      <w:sz w:val="28"/>
      <w:lang w:val="fr-CA"/>
    </w:rPr>
  </w:style>
  <w:style w:type="paragraph" w:styleId="Title">
    <w:name w:val="Title"/>
    <w:basedOn w:val="Normal"/>
    <w:next w:val="Normal"/>
    <w:link w:val="TitleChar"/>
    <w:autoRedefine/>
    <w:uiPriority w:val="10"/>
    <w:qFormat/>
    <w:rsid w:val="0011086A"/>
    <w:pPr>
      <w:spacing w:before="2280"/>
    </w:pPr>
    <w:rPr>
      <w:rFonts w:asciiTheme="majorHAnsi" w:eastAsiaTheme="majorEastAsia" w:hAnsiTheme="majorHAnsi" w:cstheme="majorHAnsi"/>
      <w:b/>
      <w:color w:val="600000"/>
      <w:spacing w:val="-10"/>
      <w:kern w:val="28"/>
      <w:sz w:val="60"/>
      <w:szCs w:val="60"/>
    </w:rPr>
  </w:style>
  <w:style w:type="character" w:customStyle="1" w:styleId="TitleChar">
    <w:name w:val="Title Char"/>
    <w:basedOn w:val="DefaultParagraphFont"/>
    <w:link w:val="Title"/>
    <w:uiPriority w:val="10"/>
    <w:rsid w:val="0011086A"/>
    <w:rPr>
      <w:rFonts w:asciiTheme="majorHAnsi" w:eastAsiaTheme="majorEastAsia" w:hAnsiTheme="majorHAnsi" w:cstheme="majorHAnsi"/>
      <w:b/>
      <w:color w:val="600000"/>
      <w:spacing w:val="-10"/>
      <w:kern w:val="28"/>
      <w:sz w:val="60"/>
      <w:szCs w:val="60"/>
      <w:lang w:val="fr-CA"/>
    </w:rPr>
  </w:style>
  <w:style w:type="paragraph" w:styleId="Subtitle">
    <w:name w:val="Subtitle"/>
    <w:basedOn w:val="Normal"/>
    <w:next w:val="Normal"/>
    <w:link w:val="SubtitleChar"/>
    <w:autoRedefine/>
    <w:uiPriority w:val="11"/>
    <w:qFormat/>
    <w:rsid w:val="00CD3CF2"/>
    <w:pPr>
      <w:numPr>
        <w:ilvl w:val="1"/>
      </w:numPr>
      <w:pBdr>
        <w:bottom w:val="single" w:sz="12" w:space="1" w:color="800000"/>
      </w:pBdr>
      <w:tabs>
        <w:tab w:val="left" w:pos="0"/>
        <w:tab w:val="left" w:pos="142"/>
      </w:tabs>
      <w:spacing w:before="240"/>
      <w:jc w:val="both"/>
    </w:pPr>
    <w:rPr>
      <w:rFonts w:asciiTheme="minorHAnsi" w:eastAsia="Calibri" w:hAnsiTheme="minorHAnsi"/>
      <w:b/>
      <w:color w:val="auto"/>
      <w:spacing w:val="15"/>
      <w:sz w:val="36"/>
      <w:szCs w:val="36"/>
    </w:rPr>
  </w:style>
  <w:style w:type="character" w:customStyle="1" w:styleId="SubtitleChar">
    <w:name w:val="Subtitle Char"/>
    <w:basedOn w:val="DefaultParagraphFont"/>
    <w:link w:val="Subtitle"/>
    <w:uiPriority w:val="11"/>
    <w:rsid w:val="00CD3CF2"/>
    <w:rPr>
      <w:rFonts w:asciiTheme="minorHAnsi" w:eastAsia="Calibri" w:hAnsiTheme="minorHAnsi"/>
      <w:b/>
      <w:color w:val="auto"/>
      <w:spacing w:val="15"/>
      <w:sz w:val="36"/>
      <w:szCs w:val="36"/>
      <w:lang w:val="fr-CA"/>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paragraph" w:customStyle="1" w:styleId="appendtextAccessibility">
    <w:name w:val="append text (Accessibility)"/>
    <w:basedOn w:val="Normal"/>
    <w:uiPriority w:val="99"/>
    <w:rsid w:val="007D28EC"/>
    <w:pPr>
      <w:autoSpaceDE w:val="0"/>
      <w:autoSpaceDN w:val="0"/>
      <w:adjustRightInd w:val="0"/>
      <w:spacing w:line="260" w:lineRule="atLeast"/>
      <w:textAlignment w:val="center"/>
    </w:pPr>
    <w:rPr>
      <w:rFonts w:ascii="Helvetica LT Std Cond" w:eastAsiaTheme="minorHAnsi" w:hAnsi="Helvetica LT Std Cond" w:cs="Helvetica LT Std Cond"/>
      <w:color w:val="000000"/>
      <w:sz w:val="18"/>
      <w:szCs w:val="18"/>
    </w:rPr>
  </w:style>
  <w:style w:type="paragraph" w:customStyle="1" w:styleId="appendtextnospaceAccessibility">
    <w:name w:val="append text no space (Accessibility)"/>
    <w:basedOn w:val="appendtextAccessibility"/>
    <w:uiPriority w:val="99"/>
    <w:rsid w:val="007D28EC"/>
    <w:pPr>
      <w:spacing w:after="0"/>
    </w:pPr>
  </w:style>
  <w:style w:type="paragraph" w:customStyle="1" w:styleId="appendbulletAccessibility">
    <w:name w:val="append bullet (Accessibility)"/>
    <w:basedOn w:val="Normal"/>
    <w:uiPriority w:val="99"/>
    <w:rsid w:val="007D28EC"/>
    <w:pPr>
      <w:autoSpaceDE w:val="0"/>
      <w:autoSpaceDN w:val="0"/>
      <w:adjustRightInd w:val="0"/>
      <w:spacing w:line="260" w:lineRule="atLeast"/>
      <w:ind w:left="216" w:hanging="216"/>
      <w:textAlignment w:val="center"/>
    </w:pPr>
    <w:rPr>
      <w:rFonts w:ascii="Helvetica LT Std Cond" w:eastAsiaTheme="minorHAnsi" w:hAnsi="Helvetica LT Std Cond" w:cs="Helvetica LT Std Cond"/>
      <w:color w:val="000000"/>
      <w:sz w:val="18"/>
      <w:szCs w:val="18"/>
    </w:rPr>
  </w:style>
  <w:style w:type="paragraph" w:customStyle="1" w:styleId="appendbulletlastAccessibility">
    <w:name w:val="append bullet last (Accessibility)"/>
    <w:basedOn w:val="Normal"/>
    <w:uiPriority w:val="99"/>
    <w:rsid w:val="007D28EC"/>
    <w:pPr>
      <w:autoSpaceDE w:val="0"/>
      <w:autoSpaceDN w:val="0"/>
      <w:adjustRightInd w:val="0"/>
      <w:spacing w:line="260" w:lineRule="atLeast"/>
      <w:ind w:left="216" w:hanging="216"/>
      <w:textAlignment w:val="center"/>
    </w:pPr>
    <w:rPr>
      <w:rFonts w:ascii="Helvetica LT Std Cond" w:eastAsiaTheme="minorHAnsi" w:hAnsi="Helvetica LT Std Cond" w:cs="Helvetica LT Std Cond"/>
      <w:color w:val="000000"/>
      <w:sz w:val="18"/>
      <w:szCs w:val="18"/>
    </w:rPr>
  </w:style>
  <w:style w:type="paragraph" w:styleId="TOCHeading">
    <w:name w:val="TOC Heading"/>
    <w:basedOn w:val="Heading1"/>
    <w:next w:val="Normal"/>
    <w:uiPriority w:val="39"/>
    <w:unhideWhenUsed/>
    <w:qFormat/>
    <w:rsid w:val="006B2349"/>
    <w:pPr>
      <w:spacing w:before="240" w:line="259" w:lineRule="auto"/>
      <w:outlineLvl w:val="9"/>
    </w:pPr>
    <w:rPr>
      <w:rFonts w:asciiTheme="majorHAnsi" w:eastAsiaTheme="majorEastAsia" w:hAnsiTheme="majorHAnsi" w:cstheme="majorBidi"/>
      <w:b w:val="0"/>
      <w:sz w:val="32"/>
      <w:szCs w:val="32"/>
    </w:rPr>
  </w:style>
  <w:style w:type="paragraph" w:customStyle="1" w:styleId="Pa23">
    <w:name w:val="Pa23"/>
    <w:basedOn w:val="Normal"/>
    <w:next w:val="Normal"/>
    <w:uiPriority w:val="99"/>
    <w:rsid w:val="00E56E3E"/>
    <w:pPr>
      <w:autoSpaceDE w:val="0"/>
      <w:autoSpaceDN w:val="0"/>
      <w:adjustRightInd w:val="0"/>
      <w:spacing w:line="261" w:lineRule="atLeast"/>
    </w:pPr>
    <w:rPr>
      <w:rFonts w:ascii="Myriad Pro" w:hAnsi="Myriad Pro"/>
      <w:sz w:val="24"/>
    </w:rPr>
  </w:style>
  <w:style w:type="paragraph" w:customStyle="1" w:styleId="Pa12">
    <w:name w:val="Pa12"/>
    <w:basedOn w:val="Normal"/>
    <w:next w:val="Normal"/>
    <w:uiPriority w:val="99"/>
    <w:rsid w:val="00E56E3E"/>
    <w:pPr>
      <w:autoSpaceDE w:val="0"/>
      <w:autoSpaceDN w:val="0"/>
      <w:adjustRightInd w:val="0"/>
      <w:spacing w:line="241" w:lineRule="atLeast"/>
    </w:pPr>
    <w:rPr>
      <w:rFonts w:ascii="Myriad Pro" w:hAnsi="Myriad Pro"/>
      <w:sz w:val="24"/>
    </w:rPr>
  </w:style>
  <w:style w:type="paragraph" w:customStyle="1" w:styleId="Pa30">
    <w:name w:val="Pa30"/>
    <w:basedOn w:val="Normal"/>
    <w:next w:val="Normal"/>
    <w:uiPriority w:val="99"/>
    <w:rsid w:val="00E56E3E"/>
    <w:pPr>
      <w:autoSpaceDE w:val="0"/>
      <w:autoSpaceDN w:val="0"/>
      <w:adjustRightInd w:val="0"/>
      <w:spacing w:line="241" w:lineRule="atLeast"/>
    </w:pPr>
    <w:rPr>
      <w:rFonts w:ascii="Myriad Pro" w:hAnsi="Myriad Pro"/>
      <w:sz w:val="24"/>
    </w:rPr>
  </w:style>
  <w:style w:type="paragraph" w:customStyle="1" w:styleId="Default">
    <w:name w:val="Default"/>
    <w:rsid w:val="00E569E0"/>
    <w:pPr>
      <w:autoSpaceDE w:val="0"/>
      <w:autoSpaceDN w:val="0"/>
      <w:adjustRightInd w:val="0"/>
    </w:pPr>
    <w:rPr>
      <w:rFonts w:ascii="Myriad Pro" w:hAnsi="Myriad Pro" w:cs="Myriad Pro"/>
      <w:color w:val="000000"/>
    </w:rPr>
  </w:style>
  <w:style w:type="paragraph" w:customStyle="1" w:styleId="Pa20">
    <w:name w:val="Pa20"/>
    <w:basedOn w:val="Default"/>
    <w:next w:val="Default"/>
    <w:uiPriority w:val="99"/>
    <w:rsid w:val="00E569E0"/>
    <w:pPr>
      <w:spacing w:line="241" w:lineRule="atLeast"/>
    </w:pPr>
    <w:rPr>
      <w:rFonts w:cstheme="minorBidi"/>
      <w:color w:val="000000" w:themeColor="text1"/>
    </w:rPr>
  </w:style>
  <w:style w:type="paragraph" w:customStyle="1" w:styleId="Pa27">
    <w:name w:val="Pa27"/>
    <w:basedOn w:val="Default"/>
    <w:next w:val="Default"/>
    <w:uiPriority w:val="99"/>
    <w:rsid w:val="00E569E0"/>
    <w:pPr>
      <w:spacing w:line="401" w:lineRule="atLeast"/>
    </w:pPr>
    <w:rPr>
      <w:rFonts w:cstheme="minorBidi"/>
      <w:color w:val="000000" w:themeColor="text1"/>
    </w:rPr>
  </w:style>
  <w:style w:type="paragraph" w:customStyle="1" w:styleId="Pa29">
    <w:name w:val="Pa29"/>
    <w:basedOn w:val="Default"/>
    <w:next w:val="Default"/>
    <w:uiPriority w:val="99"/>
    <w:rsid w:val="00E12E02"/>
    <w:pPr>
      <w:spacing w:line="241" w:lineRule="atLeast"/>
    </w:pPr>
    <w:rPr>
      <w:rFonts w:cstheme="minorBidi"/>
      <w:color w:val="000000" w:themeColor="text1"/>
    </w:rPr>
  </w:style>
  <w:style w:type="paragraph" w:styleId="ListBullet">
    <w:name w:val="List Bullet"/>
    <w:basedOn w:val="Normal"/>
    <w:uiPriority w:val="99"/>
    <w:unhideWhenUsed/>
    <w:rsid w:val="00EC5720"/>
    <w:pPr>
      <w:numPr>
        <w:numId w:val="1"/>
      </w:numPr>
      <w:contextualSpacing/>
    </w:pPr>
  </w:style>
  <w:style w:type="paragraph" w:styleId="Revision">
    <w:name w:val="Revision"/>
    <w:hidden/>
    <w:uiPriority w:val="99"/>
    <w:semiHidden/>
    <w:rsid w:val="00745491"/>
    <w:rPr>
      <w:sz w:val="28"/>
    </w:rPr>
  </w:style>
  <w:style w:type="character" w:customStyle="1" w:styleId="e24kjd">
    <w:name w:val="e24kjd"/>
    <w:basedOn w:val="DefaultParagraphFont"/>
    <w:rsid w:val="0018530D"/>
  </w:style>
  <w:style w:type="character" w:customStyle="1" w:styleId="st1">
    <w:name w:val="st1"/>
    <w:basedOn w:val="DefaultParagraphFont"/>
    <w:rsid w:val="0053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2212">
      <w:bodyDiv w:val="1"/>
      <w:marLeft w:val="0"/>
      <w:marRight w:val="0"/>
      <w:marTop w:val="0"/>
      <w:marBottom w:val="0"/>
      <w:divBdr>
        <w:top w:val="none" w:sz="0" w:space="0" w:color="auto"/>
        <w:left w:val="none" w:sz="0" w:space="0" w:color="auto"/>
        <w:bottom w:val="none" w:sz="0" w:space="0" w:color="auto"/>
        <w:right w:val="none" w:sz="0" w:space="0" w:color="auto"/>
      </w:divBdr>
    </w:div>
    <w:div w:id="133521804">
      <w:bodyDiv w:val="1"/>
      <w:marLeft w:val="0"/>
      <w:marRight w:val="0"/>
      <w:marTop w:val="0"/>
      <w:marBottom w:val="0"/>
      <w:divBdr>
        <w:top w:val="none" w:sz="0" w:space="0" w:color="auto"/>
        <w:left w:val="none" w:sz="0" w:space="0" w:color="auto"/>
        <w:bottom w:val="none" w:sz="0" w:space="0" w:color="auto"/>
        <w:right w:val="none" w:sz="0" w:space="0" w:color="auto"/>
      </w:divBdr>
    </w:div>
    <w:div w:id="205679016">
      <w:bodyDiv w:val="1"/>
      <w:marLeft w:val="0"/>
      <w:marRight w:val="0"/>
      <w:marTop w:val="0"/>
      <w:marBottom w:val="0"/>
      <w:divBdr>
        <w:top w:val="none" w:sz="0" w:space="0" w:color="auto"/>
        <w:left w:val="none" w:sz="0" w:space="0" w:color="auto"/>
        <w:bottom w:val="none" w:sz="0" w:space="0" w:color="auto"/>
        <w:right w:val="none" w:sz="0" w:space="0" w:color="auto"/>
      </w:divBdr>
    </w:div>
    <w:div w:id="409041025">
      <w:bodyDiv w:val="1"/>
      <w:marLeft w:val="0"/>
      <w:marRight w:val="0"/>
      <w:marTop w:val="0"/>
      <w:marBottom w:val="0"/>
      <w:divBdr>
        <w:top w:val="none" w:sz="0" w:space="0" w:color="auto"/>
        <w:left w:val="none" w:sz="0" w:space="0" w:color="auto"/>
        <w:bottom w:val="none" w:sz="0" w:space="0" w:color="auto"/>
        <w:right w:val="none" w:sz="0" w:space="0" w:color="auto"/>
      </w:divBdr>
    </w:div>
    <w:div w:id="632442773">
      <w:bodyDiv w:val="1"/>
      <w:marLeft w:val="0"/>
      <w:marRight w:val="0"/>
      <w:marTop w:val="0"/>
      <w:marBottom w:val="0"/>
      <w:divBdr>
        <w:top w:val="none" w:sz="0" w:space="0" w:color="auto"/>
        <w:left w:val="none" w:sz="0" w:space="0" w:color="auto"/>
        <w:bottom w:val="none" w:sz="0" w:space="0" w:color="auto"/>
        <w:right w:val="none" w:sz="0" w:space="0" w:color="auto"/>
      </w:divBdr>
      <w:divsChild>
        <w:div w:id="70124070">
          <w:marLeft w:val="480"/>
          <w:marRight w:val="480"/>
          <w:marTop w:val="240"/>
          <w:marBottom w:val="240"/>
          <w:divBdr>
            <w:top w:val="none" w:sz="0" w:space="0" w:color="auto"/>
            <w:left w:val="none" w:sz="0" w:space="0" w:color="auto"/>
            <w:bottom w:val="none" w:sz="0" w:space="0" w:color="auto"/>
            <w:right w:val="none" w:sz="0" w:space="0" w:color="auto"/>
          </w:divBdr>
          <w:divsChild>
            <w:div w:id="1760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82535">
      <w:bodyDiv w:val="1"/>
      <w:marLeft w:val="0"/>
      <w:marRight w:val="0"/>
      <w:marTop w:val="0"/>
      <w:marBottom w:val="0"/>
      <w:divBdr>
        <w:top w:val="none" w:sz="0" w:space="0" w:color="auto"/>
        <w:left w:val="none" w:sz="0" w:space="0" w:color="auto"/>
        <w:bottom w:val="none" w:sz="0" w:space="0" w:color="auto"/>
        <w:right w:val="none" w:sz="0" w:space="0" w:color="auto"/>
      </w:divBdr>
      <w:divsChild>
        <w:div w:id="1149205174">
          <w:marLeft w:val="0"/>
          <w:marRight w:val="0"/>
          <w:marTop w:val="0"/>
          <w:marBottom w:val="0"/>
          <w:divBdr>
            <w:top w:val="none" w:sz="0" w:space="0" w:color="auto"/>
            <w:left w:val="none" w:sz="0" w:space="0" w:color="auto"/>
            <w:bottom w:val="none" w:sz="0" w:space="0" w:color="auto"/>
            <w:right w:val="none" w:sz="0" w:space="0" w:color="auto"/>
          </w:divBdr>
          <w:divsChild>
            <w:div w:id="1948659577">
              <w:marLeft w:val="0"/>
              <w:marRight w:val="0"/>
              <w:marTop w:val="0"/>
              <w:marBottom w:val="0"/>
              <w:divBdr>
                <w:top w:val="none" w:sz="0" w:space="0" w:color="auto"/>
                <w:left w:val="none" w:sz="0" w:space="0" w:color="auto"/>
                <w:bottom w:val="none" w:sz="0" w:space="0" w:color="auto"/>
                <w:right w:val="none" w:sz="0" w:space="0" w:color="auto"/>
              </w:divBdr>
              <w:divsChild>
                <w:div w:id="1455980102">
                  <w:marLeft w:val="0"/>
                  <w:marRight w:val="0"/>
                  <w:marTop w:val="0"/>
                  <w:marBottom w:val="0"/>
                  <w:divBdr>
                    <w:top w:val="none" w:sz="0" w:space="0" w:color="auto"/>
                    <w:left w:val="none" w:sz="0" w:space="0" w:color="auto"/>
                    <w:bottom w:val="none" w:sz="0" w:space="0" w:color="auto"/>
                    <w:right w:val="none" w:sz="0" w:space="0" w:color="auto"/>
                  </w:divBdr>
                  <w:divsChild>
                    <w:div w:id="629091440">
                      <w:marLeft w:val="0"/>
                      <w:marRight w:val="0"/>
                      <w:marTop w:val="0"/>
                      <w:marBottom w:val="0"/>
                      <w:divBdr>
                        <w:top w:val="none" w:sz="0" w:space="0" w:color="auto"/>
                        <w:left w:val="none" w:sz="0" w:space="0" w:color="auto"/>
                        <w:bottom w:val="none" w:sz="0" w:space="0" w:color="auto"/>
                        <w:right w:val="none" w:sz="0" w:space="0" w:color="auto"/>
                      </w:divBdr>
                      <w:divsChild>
                        <w:div w:id="1853376818">
                          <w:marLeft w:val="0"/>
                          <w:marRight w:val="0"/>
                          <w:marTop w:val="0"/>
                          <w:marBottom w:val="0"/>
                          <w:divBdr>
                            <w:top w:val="none" w:sz="0" w:space="0" w:color="auto"/>
                            <w:left w:val="none" w:sz="0" w:space="0" w:color="auto"/>
                            <w:bottom w:val="none" w:sz="0" w:space="0" w:color="auto"/>
                            <w:right w:val="none" w:sz="0" w:space="0" w:color="auto"/>
                          </w:divBdr>
                          <w:divsChild>
                            <w:div w:id="273905598">
                              <w:marLeft w:val="2250"/>
                              <w:marRight w:val="3960"/>
                              <w:marTop w:val="0"/>
                              <w:marBottom w:val="0"/>
                              <w:divBdr>
                                <w:top w:val="none" w:sz="0" w:space="0" w:color="auto"/>
                                <w:left w:val="none" w:sz="0" w:space="0" w:color="auto"/>
                                <w:bottom w:val="none" w:sz="0" w:space="0" w:color="auto"/>
                                <w:right w:val="none" w:sz="0" w:space="0" w:color="auto"/>
                              </w:divBdr>
                              <w:divsChild>
                                <w:div w:id="1245146100">
                                  <w:marLeft w:val="0"/>
                                  <w:marRight w:val="0"/>
                                  <w:marTop w:val="0"/>
                                  <w:marBottom w:val="0"/>
                                  <w:divBdr>
                                    <w:top w:val="none" w:sz="0" w:space="0" w:color="auto"/>
                                    <w:left w:val="none" w:sz="0" w:space="0" w:color="auto"/>
                                    <w:bottom w:val="none" w:sz="0" w:space="0" w:color="auto"/>
                                    <w:right w:val="none" w:sz="0" w:space="0" w:color="auto"/>
                                  </w:divBdr>
                                  <w:divsChild>
                                    <w:div w:id="1294605182">
                                      <w:marLeft w:val="0"/>
                                      <w:marRight w:val="0"/>
                                      <w:marTop w:val="0"/>
                                      <w:marBottom w:val="0"/>
                                      <w:divBdr>
                                        <w:top w:val="none" w:sz="0" w:space="0" w:color="auto"/>
                                        <w:left w:val="none" w:sz="0" w:space="0" w:color="auto"/>
                                        <w:bottom w:val="none" w:sz="0" w:space="0" w:color="auto"/>
                                        <w:right w:val="none" w:sz="0" w:space="0" w:color="auto"/>
                                      </w:divBdr>
                                      <w:divsChild>
                                        <w:div w:id="191503921">
                                          <w:marLeft w:val="0"/>
                                          <w:marRight w:val="0"/>
                                          <w:marTop w:val="0"/>
                                          <w:marBottom w:val="0"/>
                                          <w:divBdr>
                                            <w:top w:val="none" w:sz="0" w:space="0" w:color="auto"/>
                                            <w:left w:val="none" w:sz="0" w:space="0" w:color="auto"/>
                                            <w:bottom w:val="none" w:sz="0" w:space="0" w:color="auto"/>
                                            <w:right w:val="none" w:sz="0" w:space="0" w:color="auto"/>
                                          </w:divBdr>
                                          <w:divsChild>
                                            <w:div w:id="1213468687">
                                              <w:marLeft w:val="0"/>
                                              <w:marRight w:val="0"/>
                                              <w:marTop w:val="90"/>
                                              <w:marBottom w:val="0"/>
                                              <w:divBdr>
                                                <w:top w:val="none" w:sz="0" w:space="0" w:color="auto"/>
                                                <w:left w:val="none" w:sz="0" w:space="0" w:color="auto"/>
                                                <w:bottom w:val="none" w:sz="0" w:space="0" w:color="auto"/>
                                                <w:right w:val="none" w:sz="0" w:space="0" w:color="auto"/>
                                              </w:divBdr>
                                              <w:divsChild>
                                                <w:div w:id="1264730305">
                                                  <w:marLeft w:val="0"/>
                                                  <w:marRight w:val="0"/>
                                                  <w:marTop w:val="0"/>
                                                  <w:marBottom w:val="0"/>
                                                  <w:divBdr>
                                                    <w:top w:val="none" w:sz="0" w:space="0" w:color="auto"/>
                                                    <w:left w:val="none" w:sz="0" w:space="0" w:color="auto"/>
                                                    <w:bottom w:val="none" w:sz="0" w:space="0" w:color="auto"/>
                                                    <w:right w:val="none" w:sz="0" w:space="0" w:color="auto"/>
                                                  </w:divBdr>
                                                  <w:divsChild>
                                                    <w:div w:id="2046980519">
                                                      <w:marLeft w:val="0"/>
                                                      <w:marRight w:val="0"/>
                                                      <w:marTop w:val="0"/>
                                                      <w:marBottom w:val="405"/>
                                                      <w:divBdr>
                                                        <w:top w:val="none" w:sz="0" w:space="0" w:color="auto"/>
                                                        <w:left w:val="none" w:sz="0" w:space="0" w:color="auto"/>
                                                        <w:bottom w:val="none" w:sz="0" w:space="0" w:color="auto"/>
                                                        <w:right w:val="none" w:sz="0" w:space="0" w:color="auto"/>
                                                      </w:divBdr>
                                                      <w:divsChild>
                                                        <w:div w:id="1442454476">
                                                          <w:marLeft w:val="0"/>
                                                          <w:marRight w:val="0"/>
                                                          <w:marTop w:val="0"/>
                                                          <w:marBottom w:val="0"/>
                                                          <w:divBdr>
                                                            <w:top w:val="none" w:sz="0" w:space="0" w:color="auto"/>
                                                            <w:left w:val="none" w:sz="0" w:space="0" w:color="auto"/>
                                                            <w:bottom w:val="none" w:sz="0" w:space="0" w:color="auto"/>
                                                            <w:right w:val="none" w:sz="0" w:space="0" w:color="auto"/>
                                                          </w:divBdr>
                                                          <w:divsChild>
                                                            <w:div w:id="125660390">
                                                              <w:marLeft w:val="0"/>
                                                              <w:marRight w:val="0"/>
                                                              <w:marTop w:val="0"/>
                                                              <w:marBottom w:val="0"/>
                                                              <w:divBdr>
                                                                <w:top w:val="none" w:sz="0" w:space="0" w:color="auto"/>
                                                                <w:left w:val="none" w:sz="0" w:space="0" w:color="auto"/>
                                                                <w:bottom w:val="none" w:sz="0" w:space="0" w:color="auto"/>
                                                                <w:right w:val="none" w:sz="0" w:space="0" w:color="auto"/>
                                                              </w:divBdr>
                                                              <w:divsChild>
                                                                <w:div w:id="1252200135">
                                                                  <w:marLeft w:val="0"/>
                                                                  <w:marRight w:val="0"/>
                                                                  <w:marTop w:val="0"/>
                                                                  <w:marBottom w:val="0"/>
                                                                  <w:divBdr>
                                                                    <w:top w:val="none" w:sz="0" w:space="0" w:color="auto"/>
                                                                    <w:left w:val="none" w:sz="0" w:space="0" w:color="auto"/>
                                                                    <w:bottom w:val="none" w:sz="0" w:space="0" w:color="auto"/>
                                                                    <w:right w:val="none" w:sz="0" w:space="0" w:color="auto"/>
                                                                  </w:divBdr>
                                                                  <w:divsChild>
                                                                    <w:div w:id="1087463853">
                                                                      <w:marLeft w:val="0"/>
                                                                      <w:marRight w:val="0"/>
                                                                      <w:marTop w:val="0"/>
                                                                      <w:marBottom w:val="0"/>
                                                                      <w:divBdr>
                                                                        <w:top w:val="none" w:sz="0" w:space="0" w:color="auto"/>
                                                                        <w:left w:val="none" w:sz="0" w:space="0" w:color="auto"/>
                                                                        <w:bottom w:val="none" w:sz="0" w:space="0" w:color="auto"/>
                                                                        <w:right w:val="none" w:sz="0" w:space="0" w:color="auto"/>
                                                                      </w:divBdr>
                                                                      <w:divsChild>
                                                                        <w:div w:id="551113008">
                                                                          <w:marLeft w:val="0"/>
                                                                          <w:marRight w:val="0"/>
                                                                          <w:marTop w:val="0"/>
                                                                          <w:marBottom w:val="0"/>
                                                                          <w:divBdr>
                                                                            <w:top w:val="none" w:sz="0" w:space="0" w:color="auto"/>
                                                                            <w:left w:val="none" w:sz="0" w:space="0" w:color="auto"/>
                                                                            <w:bottom w:val="none" w:sz="0" w:space="0" w:color="auto"/>
                                                                            <w:right w:val="none" w:sz="0" w:space="0" w:color="auto"/>
                                                                          </w:divBdr>
                                                                          <w:divsChild>
                                                                            <w:div w:id="200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 w:id="1357803907">
      <w:bodyDiv w:val="1"/>
      <w:marLeft w:val="0"/>
      <w:marRight w:val="0"/>
      <w:marTop w:val="0"/>
      <w:marBottom w:val="0"/>
      <w:divBdr>
        <w:top w:val="none" w:sz="0" w:space="0" w:color="auto"/>
        <w:left w:val="none" w:sz="0" w:space="0" w:color="auto"/>
        <w:bottom w:val="none" w:sz="0" w:space="0" w:color="auto"/>
        <w:right w:val="none" w:sz="0" w:space="0" w:color="auto"/>
      </w:divBdr>
      <w:divsChild>
        <w:div w:id="524831338">
          <w:marLeft w:val="0"/>
          <w:marRight w:val="0"/>
          <w:marTop w:val="0"/>
          <w:marBottom w:val="0"/>
          <w:divBdr>
            <w:top w:val="none" w:sz="0" w:space="0" w:color="auto"/>
            <w:left w:val="none" w:sz="0" w:space="0" w:color="auto"/>
            <w:bottom w:val="none" w:sz="0" w:space="0" w:color="auto"/>
            <w:right w:val="none" w:sz="0" w:space="0" w:color="auto"/>
          </w:divBdr>
          <w:divsChild>
            <w:div w:id="1276790753">
              <w:marLeft w:val="0"/>
              <w:marRight w:val="0"/>
              <w:marTop w:val="0"/>
              <w:marBottom w:val="0"/>
              <w:divBdr>
                <w:top w:val="none" w:sz="0" w:space="0" w:color="auto"/>
                <w:left w:val="none" w:sz="0" w:space="0" w:color="auto"/>
                <w:bottom w:val="none" w:sz="0" w:space="0" w:color="auto"/>
                <w:right w:val="none" w:sz="0" w:space="0" w:color="auto"/>
              </w:divBdr>
              <w:divsChild>
                <w:div w:id="486672917">
                  <w:marLeft w:val="0"/>
                  <w:marRight w:val="0"/>
                  <w:marTop w:val="0"/>
                  <w:marBottom w:val="0"/>
                  <w:divBdr>
                    <w:top w:val="none" w:sz="0" w:space="0" w:color="auto"/>
                    <w:left w:val="none" w:sz="0" w:space="0" w:color="auto"/>
                    <w:bottom w:val="none" w:sz="0" w:space="0" w:color="auto"/>
                    <w:right w:val="none" w:sz="0" w:space="0" w:color="auto"/>
                  </w:divBdr>
                  <w:divsChild>
                    <w:div w:id="1059329400">
                      <w:marLeft w:val="0"/>
                      <w:marRight w:val="0"/>
                      <w:marTop w:val="0"/>
                      <w:marBottom w:val="0"/>
                      <w:divBdr>
                        <w:top w:val="none" w:sz="0" w:space="0" w:color="auto"/>
                        <w:left w:val="none" w:sz="0" w:space="0" w:color="auto"/>
                        <w:bottom w:val="none" w:sz="0" w:space="0" w:color="auto"/>
                        <w:right w:val="none" w:sz="0" w:space="0" w:color="auto"/>
                      </w:divBdr>
                      <w:divsChild>
                        <w:div w:id="17326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70561">
      <w:bodyDiv w:val="1"/>
      <w:marLeft w:val="0"/>
      <w:marRight w:val="0"/>
      <w:marTop w:val="0"/>
      <w:marBottom w:val="0"/>
      <w:divBdr>
        <w:top w:val="none" w:sz="0" w:space="0" w:color="auto"/>
        <w:left w:val="none" w:sz="0" w:space="0" w:color="auto"/>
        <w:bottom w:val="none" w:sz="0" w:space="0" w:color="auto"/>
        <w:right w:val="none" w:sz="0" w:space="0" w:color="auto"/>
      </w:divBdr>
    </w:div>
    <w:div w:id="203811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essibilitymb.ca/pdf/discussing_accessibility_in_the_workplace.fr.pdf" TargetMode="External"/><Relationship Id="rId18" Type="http://schemas.openxmlformats.org/officeDocument/2006/relationships/hyperlink" Target="http://www.manitobahumanrights.ca/v1/education-resources/resources/reasonable-accommodation.fr.html" TargetMode="External"/><Relationship Id="rId26" Type="http://schemas.openxmlformats.org/officeDocument/2006/relationships/hyperlink" Target="http://accessibilitymb.ca/index.fr.html" TargetMode="External"/><Relationship Id="rId39" Type="http://schemas.openxmlformats.org/officeDocument/2006/relationships/hyperlink" Target="mailto:MAO@gov.mb.ca" TargetMode="External"/><Relationship Id="rId21" Type="http://schemas.openxmlformats.org/officeDocument/2006/relationships/hyperlink" Target="http://accessibilitymb.ca/pdf/workplace_emergency_toolkit.fr.pdf" TargetMode="External"/><Relationship Id="rId34" Type="http://schemas.openxmlformats.org/officeDocument/2006/relationships/hyperlink" Target="https://www.wcb.mb.ca/training"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cessibilitymb.ca/index.fr.html" TargetMode="External"/><Relationship Id="rId29" Type="http://schemas.openxmlformats.org/officeDocument/2006/relationships/hyperlink" Target="http://www.manitobahumanrights.ca/v1/about-us/index.f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pdf/iap_guide_pso.fr.pdf" TargetMode="External"/><Relationship Id="rId24" Type="http://schemas.openxmlformats.org/officeDocument/2006/relationships/hyperlink" Target="https://www.wcb.mb.ca/fr/publications-en-francais" TargetMode="External"/><Relationship Id="rId32" Type="http://schemas.openxmlformats.org/officeDocument/2006/relationships/hyperlink" Target="https://mb.211.ca/francais/" TargetMode="External"/><Relationship Id="rId37" Type="http://schemas.openxmlformats.org/officeDocument/2006/relationships/hyperlink" Target="http://web2.gov.mb.ca/laws/regs/current/_pdf-regs.php?reg=70/2019" TargetMode="External"/><Relationship Id="rId40" Type="http://schemas.openxmlformats.org/officeDocument/2006/relationships/hyperlink" Target="https://web2.gov.mb.ca/laws/statutes/ccsm/_pdf.php?cap=a1.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cessibilitymb.ca/types-of-barriers.fr.html" TargetMode="External"/><Relationship Id="rId23" Type="http://schemas.openxmlformats.org/officeDocument/2006/relationships/hyperlink" Target="http://www.accessibilitymb.ca/pdf/iap_guide_pso.fr.docx" TargetMode="External"/><Relationship Id="rId28" Type="http://schemas.openxmlformats.org/officeDocument/2006/relationships/hyperlink" Target="https://www.gov.mb.ca/health/phia/index.fr.html" TargetMode="External"/><Relationship Id="rId36" Type="http://schemas.openxmlformats.org/officeDocument/2006/relationships/hyperlink" Target="http://accessibilitymb.ca/pdf/IAP_guide_PSO.fr.pdf" TargetMode="External"/><Relationship Id="rId10" Type="http://schemas.openxmlformats.org/officeDocument/2006/relationships/hyperlink" Target="http://accessibilitymb.ca/pdf/workplace_emergency_toolkit.fr.docx" TargetMode="External"/><Relationship Id="rId19" Type="http://schemas.openxmlformats.org/officeDocument/2006/relationships/hyperlink" Target="https://accessibilitymb.ca/pdf/discussing_accessibility_in_the_workplace.fr.pdf" TargetMode="External"/><Relationship Id="rId31" Type="http://schemas.openxmlformats.org/officeDocument/2006/relationships/hyperlink" Target="Http://www.accessibilitymb.ca/business-and-non-profit-employment.fr.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cessibilitymb.ca/pdf/workplace_emergency_toolkit.fr.pdf" TargetMode="External"/><Relationship Id="rId14" Type="http://schemas.openxmlformats.org/officeDocument/2006/relationships/hyperlink" Target="http://accessibilitymb.ca/pdf/discussing_accessibility_in_the_workplace.fr.docx" TargetMode="External"/><Relationship Id="rId22" Type="http://schemas.openxmlformats.org/officeDocument/2006/relationships/hyperlink" Target="http://www.accessibilitymb.ca/pdf/iap_guide_pso.fr.pdf" TargetMode="External"/><Relationship Id="rId27" Type="http://schemas.openxmlformats.org/officeDocument/2006/relationships/hyperlink" Target="https://www.gov.mb.ca/fippa/index.fr.html" TargetMode="External"/><Relationship Id="rId30" Type="http://schemas.openxmlformats.org/officeDocument/2006/relationships/hyperlink" Target="http://web2.gov.mb.ca/laws/statutes/ccsm/_pdf.php?cap=a1.7" TargetMode="External"/><Relationship Id="rId35" Type="http://schemas.openxmlformats.org/officeDocument/2006/relationships/hyperlink" Target="https://www.safemanitoba.com/Education/Pages/Events.aspx" TargetMode="External"/><Relationship Id="rId43" Type="http://schemas.openxmlformats.org/officeDocument/2006/relationships/header" Target="header1.xml"/><Relationship Id="rId48" Type="http://schemas.openxmlformats.org/officeDocument/2006/relationships/customXml" Target="../customXml/item4.xml"/><Relationship Id="rId8" Type="http://schemas.openxmlformats.org/officeDocument/2006/relationships/hyperlink" Target="https://web2.gov.mb.ca/laws/regs/current/_pdf-regs.php?reg=70/2019" TargetMode="External"/><Relationship Id="rId3" Type="http://schemas.openxmlformats.org/officeDocument/2006/relationships/styles" Target="styles.xml"/><Relationship Id="rId12" Type="http://schemas.openxmlformats.org/officeDocument/2006/relationships/hyperlink" Target="http://www.accessibilitymb.ca/pdf/iap_guide_pso.fr.docx" TargetMode="External"/><Relationship Id="rId17" Type="http://schemas.openxmlformats.org/officeDocument/2006/relationships/hyperlink" Target="https://mb.211.ca/francais/" TargetMode="External"/><Relationship Id="rId25" Type="http://schemas.openxmlformats.org/officeDocument/2006/relationships/hyperlink" Target="http://www.accessibilitymb.ca/pdf/workplace_emergency_toolkit.fr.pdf" TargetMode="External"/><Relationship Id="rId33" Type="http://schemas.openxmlformats.org/officeDocument/2006/relationships/hyperlink" Target="http://www.accessibilitymb.ca/training.fr.html" TargetMode="External"/><Relationship Id="rId38" Type="http://schemas.openxmlformats.org/officeDocument/2006/relationships/hyperlink" Target="http://www.accessibilitymb.ca/index.fr.html" TargetMode="External"/><Relationship Id="rId46" Type="http://schemas.openxmlformats.org/officeDocument/2006/relationships/customXml" Target="../customXml/item2.xml"/><Relationship Id="rId20" Type="http://schemas.openxmlformats.org/officeDocument/2006/relationships/hyperlink" Target="http://accessibilitymb.ca/pdf/discussing_accessibility_in_the_workplace.fr.docx" TargetMode="External"/><Relationship Id="rId41" Type="http://schemas.openxmlformats.org/officeDocument/2006/relationships/hyperlink" Target="https://web2.gov.mb.ca/laws/regs/current/_pdf-regs.php?reg=7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30BD8-D998-49E5-8CB4-5814124A0F9C}">
  <ds:schemaRefs>
    <ds:schemaRef ds:uri="http://schemas.openxmlformats.org/officeDocument/2006/bibliography"/>
  </ds:schemaRefs>
</ds:datastoreItem>
</file>

<file path=customXml/itemProps2.xml><?xml version="1.0" encoding="utf-8"?>
<ds:datastoreItem xmlns:ds="http://schemas.openxmlformats.org/officeDocument/2006/customXml" ds:itemID="{A3C9A783-0E1A-413D-9825-98169A798AD0}"/>
</file>

<file path=customXml/itemProps3.xml><?xml version="1.0" encoding="utf-8"?>
<ds:datastoreItem xmlns:ds="http://schemas.openxmlformats.org/officeDocument/2006/customXml" ds:itemID="{5DD0B778-6F99-436D-8C6D-15D7D0BD3B31}"/>
</file>

<file path=customXml/itemProps4.xml><?xml version="1.0" encoding="utf-8"?>
<ds:datastoreItem xmlns:ds="http://schemas.openxmlformats.org/officeDocument/2006/customXml" ds:itemID="{E5684D1E-A9A6-4740-9F0E-A3E43158000A}"/>
</file>

<file path=docProps/app.xml><?xml version="1.0" encoding="utf-8"?>
<Properties xmlns="http://schemas.openxmlformats.org/officeDocument/2006/extended-properties" xmlns:vt="http://schemas.openxmlformats.org/officeDocument/2006/docPropsVTypes">
  <Template>Normal</Template>
  <TotalTime>18</TotalTime>
  <Pages>23</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dc:creator>
  <cp:keywords/>
  <dc:description/>
  <cp:lastModifiedBy>MacMillan, Tracy (FAM)</cp:lastModifiedBy>
  <cp:revision>18</cp:revision>
  <cp:lastPrinted>2021-02-19T20:48:00Z</cp:lastPrinted>
  <dcterms:created xsi:type="dcterms:W3CDTF">2020-06-01T16:05:00Z</dcterms:created>
  <dcterms:modified xsi:type="dcterms:W3CDTF">2021-06-08T16:11:00Z</dcterms:modified>
</cp:coreProperties>
</file>