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65D" w:rsidRPr="00B1765D" w:rsidRDefault="00B1765D" w:rsidP="00B1765D">
      <w:pPr>
        <w:keepNext/>
        <w:keepLines/>
        <w:spacing w:before="960" w:after="199"/>
        <w:outlineLvl w:val="0"/>
        <w:rPr>
          <w:rFonts w:asciiTheme="minorHAnsi" w:eastAsia="Calibri" w:hAnsiTheme="minorHAnsi" w:cstheme="minorHAnsi"/>
          <w:noProof/>
          <w:color w:val="auto"/>
          <w:sz w:val="60"/>
          <w:szCs w:val="60"/>
        </w:rPr>
      </w:pPr>
      <w:bookmarkStart w:id="0" w:name="_GoBack"/>
      <w:bookmarkEnd w:id="0"/>
      <w:r>
        <w:rPr>
          <w:rFonts w:asciiTheme="minorHAnsi" w:hAnsiTheme="minorHAnsi"/>
          <w:b/>
          <w:color w:val="auto"/>
          <w:sz w:val="60"/>
          <w:szCs w:val="60"/>
        </w:rPr>
        <w:t>L'accessibilité pour les Manitobains : tout le monde en profite</w:t>
      </w:r>
    </w:p>
    <w:p w:rsidR="00B1765D" w:rsidRPr="00B1765D" w:rsidRDefault="00B1765D" w:rsidP="00B1765D">
      <w:pPr>
        <w:pStyle w:val="Heading1"/>
        <w:pBdr>
          <w:bottom w:val="single" w:sz="12" w:space="1" w:color="auto"/>
        </w:pBdr>
        <w:spacing w:before="1080"/>
        <w:rPr>
          <w:rFonts w:asciiTheme="minorHAnsi" w:hAnsiTheme="minorHAnsi" w:cstheme="minorHAnsi"/>
          <w:b w:val="0"/>
          <w:noProof/>
          <w:color w:val="auto"/>
        </w:rPr>
      </w:pPr>
      <w:r>
        <w:rPr>
          <w:rFonts w:asciiTheme="minorHAnsi" w:hAnsiTheme="minorHAnsi"/>
          <w:color w:val="auto"/>
        </w:rPr>
        <w:t>Formation sur l'accessibilité du service à la clientèle</w:t>
      </w:r>
    </w:p>
    <w:p w:rsidR="00D63A7A" w:rsidRDefault="00D63A7A" w:rsidP="00B1765D">
      <w:pPr>
        <w:spacing w:before="720"/>
        <w:rPr>
          <w:rFonts w:asciiTheme="minorHAnsi" w:hAnsiTheme="minorHAnsi"/>
          <w:color w:val="auto"/>
          <w:sz w:val="40"/>
          <w:szCs w:val="40"/>
        </w:rPr>
      </w:pPr>
      <w:r>
        <w:rPr>
          <w:rFonts w:asciiTheme="minorHAnsi" w:hAnsiTheme="minorHAnsi"/>
          <w:color w:val="auto"/>
          <w:sz w:val="40"/>
          <w:szCs w:val="40"/>
        </w:rPr>
        <w:t>Guide de l'animateur</w:t>
      </w:r>
    </w:p>
    <w:p w:rsidR="00B1765D" w:rsidRPr="00B1765D" w:rsidRDefault="00B1765D" w:rsidP="00B1765D">
      <w:pPr>
        <w:spacing w:before="720"/>
        <w:rPr>
          <w:rFonts w:asciiTheme="minorHAnsi" w:hAnsiTheme="minorHAnsi" w:cstheme="minorHAnsi"/>
          <w:noProof/>
          <w:color w:val="auto"/>
          <w:sz w:val="40"/>
          <w:szCs w:val="40"/>
        </w:rPr>
      </w:pPr>
      <w:r>
        <w:rPr>
          <w:rFonts w:asciiTheme="minorHAnsi" w:hAnsiTheme="minorHAnsi"/>
          <w:color w:val="auto"/>
          <w:sz w:val="40"/>
          <w:szCs w:val="40"/>
        </w:rPr>
        <w:br w:type="page"/>
      </w:r>
    </w:p>
    <w:p w:rsidR="00B1765D" w:rsidRPr="00B1765D" w:rsidRDefault="00B1765D" w:rsidP="00B1765D">
      <w:pPr>
        <w:pStyle w:val="Heading1"/>
        <w:spacing w:before="120"/>
        <w:rPr>
          <w:rFonts w:asciiTheme="minorHAnsi" w:hAnsiTheme="minorHAnsi" w:cstheme="minorHAnsi"/>
          <w:b w:val="0"/>
          <w:noProof/>
          <w:color w:val="auto"/>
        </w:rPr>
      </w:pPr>
      <w:r>
        <w:rPr>
          <w:rFonts w:asciiTheme="minorHAnsi" w:hAnsiTheme="minorHAnsi"/>
          <w:color w:val="auto"/>
        </w:rPr>
        <w:lastRenderedPageBreak/>
        <w:t>Formation sur l'accessibilité du service à la clientèle :</w:t>
      </w:r>
    </w:p>
    <w:p w:rsidR="00B1765D" w:rsidRPr="00B1765D" w:rsidRDefault="00B1765D" w:rsidP="00B1765D">
      <w:pPr>
        <w:pStyle w:val="Heading1"/>
        <w:rPr>
          <w:rFonts w:asciiTheme="minorHAnsi" w:hAnsiTheme="minorHAnsi" w:cstheme="minorHAnsi"/>
          <w:b w:val="0"/>
          <w:noProof/>
          <w:color w:val="auto"/>
        </w:rPr>
      </w:pPr>
      <w:r>
        <w:rPr>
          <w:rFonts w:asciiTheme="minorHAnsi" w:hAnsiTheme="minorHAnsi"/>
          <w:color w:val="auto"/>
        </w:rPr>
        <w:t>Guide de l'animateur</w:t>
      </w:r>
    </w:p>
    <w:p w:rsidR="00B1765D" w:rsidRPr="00B1765D" w:rsidRDefault="00B1765D" w:rsidP="0098532E">
      <w:pPr>
        <w:pStyle w:val="Heading2"/>
        <w:pBdr>
          <w:top w:val="single" w:sz="12" w:space="1" w:color="auto"/>
          <w:bottom w:val="single" w:sz="12" w:space="1" w:color="auto"/>
        </w:pBdr>
        <w:spacing w:before="600"/>
        <w:rPr>
          <w:rFonts w:asciiTheme="minorHAnsi" w:hAnsiTheme="minorHAnsi" w:cstheme="minorHAnsi"/>
          <w:b w:val="0"/>
          <w:noProof/>
          <w:color w:val="auto"/>
        </w:rPr>
      </w:pPr>
      <w:r>
        <w:rPr>
          <w:rFonts w:asciiTheme="minorHAnsi" w:hAnsiTheme="minorHAnsi"/>
          <w:color w:val="auto"/>
        </w:rPr>
        <w:t>Introduction</w:t>
      </w:r>
    </w:p>
    <w:p w:rsidR="00B1765D" w:rsidRPr="00B1765D" w:rsidRDefault="00B1765D" w:rsidP="00B1765D">
      <w:pPr>
        <w:spacing w:before="240" w:after="160"/>
        <w:rPr>
          <w:rFonts w:asciiTheme="minorHAnsi" w:eastAsia="Calibri" w:hAnsiTheme="minorHAnsi" w:cstheme="minorHAnsi"/>
          <w:noProof/>
          <w:color w:val="auto"/>
          <w:szCs w:val="28"/>
        </w:rPr>
      </w:pPr>
      <w:r>
        <w:rPr>
          <w:rFonts w:asciiTheme="minorHAnsi" w:hAnsiTheme="minorHAnsi"/>
          <w:color w:val="auto"/>
          <w:szCs w:val="28"/>
        </w:rPr>
        <w:t xml:space="preserve">Le </w:t>
      </w:r>
      <w:hyperlink r:id="rId8" w:history="1">
        <w:r>
          <w:rPr>
            <w:rFonts w:asciiTheme="minorHAnsi" w:hAnsiTheme="minorHAnsi"/>
            <w:color w:val="auto"/>
            <w:szCs w:val="28"/>
            <w:u w:val="single"/>
          </w:rPr>
          <w:t>Règlement sur les normes de service à la clientèle</w:t>
        </w:r>
      </w:hyperlink>
      <w:r>
        <w:rPr>
          <w:rFonts w:asciiTheme="minorHAnsi" w:hAnsiTheme="minorHAnsi"/>
          <w:color w:val="auto"/>
          <w:szCs w:val="28"/>
        </w:rPr>
        <w:t xml:space="preserve"> oblige tous les organismes comptant au moins un employé à fournir une formation qui inclut :</w:t>
      </w:r>
    </w:p>
    <w:p w:rsidR="00B1765D" w:rsidRPr="00B1765D" w:rsidRDefault="00B1765D" w:rsidP="00B1765D">
      <w:pPr>
        <w:numPr>
          <w:ilvl w:val="2"/>
          <w:numId w:val="1"/>
        </w:numPr>
        <w:tabs>
          <w:tab w:val="left" w:pos="567"/>
        </w:tabs>
        <w:spacing w:after="120"/>
        <w:ind w:left="567" w:hanging="283"/>
        <w:rPr>
          <w:rFonts w:asciiTheme="minorHAnsi" w:eastAsia="Calibri" w:hAnsiTheme="minorHAnsi" w:cstheme="minorHAnsi"/>
          <w:noProof/>
          <w:color w:val="auto"/>
          <w:szCs w:val="28"/>
        </w:rPr>
      </w:pPr>
      <w:r>
        <w:rPr>
          <w:rFonts w:asciiTheme="minorHAnsi" w:hAnsiTheme="minorHAnsi"/>
          <w:color w:val="auto"/>
          <w:szCs w:val="28"/>
        </w:rPr>
        <w:t>un aperçu de la Loi sur l’accessibilité pour les Manitobains, du Code des droits de la personne (Manitoba), du Règlement sur les normes de service à la clientèle, et de leurs politiques et pratiques connexes</w:t>
      </w:r>
    </w:p>
    <w:p w:rsidR="00B1765D" w:rsidRPr="00B1765D" w:rsidRDefault="00B1765D" w:rsidP="00B1765D">
      <w:pPr>
        <w:numPr>
          <w:ilvl w:val="2"/>
          <w:numId w:val="1"/>
        </w:numPr>
        <w:tabs>
          <w:tab w:val="left" w:pos="567"/>
        </w:tabs>
        <w:spacing w:after="120"/>
        <w:ind w:left="567" w:hanging="283"/>
        <w:rPr>
          <w:rFonts w:asciiTheme="minorHAnsi" w:eastAsia="Calibri" w:hAnsiTheme="minorHAnsi" w:cstheme="minorHAnsi"/>
          <w:noProof/>
          <w:color w:val="auto"/>
          <w:szCs w:val="28"/>
        </w:rPr>
      </w:pPr>
      <w:r>
        <w:rPr>
          <w:rFonts w:asciiTheme="minorHAnsi" w:hAnsiTheme="minorHAnsi"/>
          <w:color w:val="auto"/>
          <w:szCs w:val="28"/>
        </w:rPr>
        <w:t>des directives sur la façon d'interagir et de communiquer avec les personnes victimes de barrières, y compris celles qui utilisent des dispositifs d'assistance ou qui ont besoin de l'aide d'un animal d'assistance ou d'une personne de confiance</w:t>
      </w:r>
    </w:p>
    <w:p w:rsidR="00B1765D" w:rsidRPr="00B1765D" w:rsidRDefault="00B1765D" w:rsidP="00B1765D">
      <w:pPr>
        <w:numPr>
          <w:ilvl w:val="2"/>
          <w:numId w:val="1"/>
        </w:numPr>
        <w:tabs>
          <w:tab w:val="left" w:pos="567"/>
        </w:tabs>
        <w:spacing w:after="120"/>
        <w:ind w:left="567" w:hanging="283"/>
        <w:rPr>
          <w:rFonts w:asciiTheme="minorHAnsi" w:eastAsia="Calibri" w:hAnsiTheme="minorHAnsi" w:cstheme="minorHAnsi"/>
          <w:noProof/>
          <w:color w:val="auto"/>
          <w:szCs w:val="28"/>
        </w:rPr>
      </w:pPr>
      <w:r>
        <w:rPr>
          <w:rFonts w:asciiTheme="minorHAnsi" w:hAnsiTheme="minorHAnsi"/>
          <w:color w:val="auto"/>
          <w:szCs w:val="28"/>
        </w:rPr>
        <w:t>des directives sur la manière d'utiliser le matériel ou les dispositifs d'assistance offerts sur place (par exemple, un ordinateur public)</w:t>
      </w:r>
    </w:p>
    <w:p w:rsidR="00B1765D" w:rsidRPr="00B1765D" w:rsidRDefault="00B1765D" w:rsidP="00B1765D">
      <w:pPr>
        <w:spacing w:before="240" w:line="276" w:lineRule="auto"/>
        <w:ind w:left="284"/>
        <w:rPr>
          <w:rFonts w:asciiTheme="minorHAnsi" w:eastAsia="Calibri" w:hAnsiTheme="minorHAnsi" w:cstheme="minorHAnsi"/>
          <w:noProof/>
          <w:color w:val="auto"/>
          <w:szCs w:val="28"/>
        </w:rPr>
      </w:pPr>
      <w:r>
        <w:rPr>
          <w:rFonts w:asciiTheme="minorHAnsi" w:hAnsiTheme="minorHAnsi"/>
          <w:color w:val="auto"/>
          <w:szCs w:val="28"/>
        </w:rPr>
        <w:t xml:space="preserve">Les employeurs sont tenus de former leurs employés, bénévoles et gestionnaires dès que possible après leur engagement et lorsque des changements apportés à leurs politiques, mesures et pratiques ont des conséquences sur l’accessibilité de leurs biens et services. Les organismes comptant au moins 20 employés doivent documenter leurs plans de formation. </w:t>
      </w:r>
      <w:r>
        <w:t xml:space="preserve">Pour d'autres explications, </w:t>
      </w:r>
      <w:r>
        <w:rPr>
          <w:rFonts w:asciiTheme="minorHAnsi" w:hAnsiTheme="minorHAnsi"/>
          <w:color w:val="auto"/>
          <w:szCs w:val="28"/>
        </w:rPr>
        <w:t xml:space="preserve">veuillez consulter le </w:t>
      </w:r>
      <w:hyperlink r:id="rId9" w:history="1">
        <w:r>
          <w:rPr>
            <w:rFonts w:asciiTheme="minorHAnsi" w:hAnsiTheme="minorHAnsi"/>
            <w:color w:val="auto"/>
            <w:szCs w:val="28"/>
            <w:u w:val="single"/>
          </w:rPr>
          <w:t>Guide de l'employeur sur l’accessibilité du service à la clientèle</w:t>
        </w:r>
      </w:hyperlink>
      <w:r>
        <w:t>.</w:t>
      </w:r>
    </w:p>
    <w:p w:rsidR="00B1765D" w:rsidRPr="00B1765D" w:rsidRDefault="00B1765D" w:rsidP="00B1765D">
      <w:pPr>
        <w:spacing w:before="240" w:line="276" w:lineRule="auto"/>
        <w:ind w:left="284"/>
        <w:rPr>
          <w:rFonts w:asciiTheme="minorHAnsi" w:eastAsia="Calibri" w:hAnsiTheme="minorHAnsi" w:cstheme="minorHAnsi"/>
          <w:noProof/>
          <w:color w:val="auto"/>
          <w:szCs w:val="28"/>
        </w:rPr>
      </w:pPr>
      <w:r>
        <w:rPr>
          <w:rFonts w:asciiTheme="minorHAnsi" w:hAnsiTheme="minorHAnsi"/>
          <w:i/>
          <w:color w:val="auto"/>
          <w:szCs w:val="28"/>
        </w:rPr>
        <w:t>L'accessibilité pour les Manitobains : tout le monde en profite</w:t>
      </w:r>
      <w:r>
        <w:rPr>
          <w:rFonts w:asciiTheme="minorHAnsi" w:hAnsiTheme="minorHAnsi"/>
          <w:color w:val="auto"/>
          <w:szCs w:val="28"/>
        </w:rPr>
        <w:t xml:space="preserve"> est une vidéo de formation en ligne qui présente les éléments de base de la Loi sur l'accessibilité pour les Manitobains et du Règlement sur les normes de service à la clientèle. Un certain nombre d’organismes du Manitoba adapteront leur formation en personne et en ligne pour qu’elle réponde à leurs besoins. Certains peuvent vérifier si la formation est suivie et délivrer des certificats. </w:t>
      </w:r>
      <w:hyperlink r:id="rId10" w:history="1">
        <w:r>
          <w:rPr>
            <w:rFonts w:asciiTheme="minorHAnsi" w:hAnsiTheme="minorHAnsi"/>
            <w:color w:val="auto"/>
            <w:szCs w:val="28"/>
            <w:u w:val="single"/>
          </w:rPr>
          <w:t>MB211</w:t>
        </w:r>
      </w:hyperlink>
      <w:r>
        <w:rPr>
          <w:rFonts w:asciiTheme="minorHAnsi" w:hAnsiTheme="minorHAnsi"/>
          <w:color w:val="auto"/>
          <w:szCs w:val="28"/>
        </w:rPr>
        <w:t xml:space="preserve"> fournit une liste des organismes à but non lucratif du Manitoba qui offrent une formation. Sélectionnez (en anglais) </w:t>
      </w:r>
      <w:r>
        <w:rPr>
          <w:rFonts w:asciiTheme="minorHAnsi" w:hAnsiTheme="minorHAnsi"/>
          <w:b/>
          <w:color w:val="auto"/>
          <w:szCs w:val="28"/>
        </w:rPr>
        <w:t>People with Disabilities</w:t>
      </w:r>
      <w:r>
        <w:rPr>
          <w:rFonts w:asciiTheme="minorHAnsi" w:hAnsiTheme="minorHAnsi"/>
          <w:color w:val="auto"/>
          <w:szCs w:val="28"/>
        </w:rPr>
        <w:t xml:space="preserve">, suivi de </w:t>
      </w:r>
      <w:r>
        <w:rPr>
          <w:rFonts w:asciiTheme="minorHAnsi" w:hAnsiTheme="minorHAnsi"/>
          <w:b/>
          <w:color w:val="auto"/>
          <w:szCs w:val="28"/>
        </w:rPr>
        <w:t>Accessibility Awareness</w:t>
      </w:r>
      <w:r>
        <w:rPr>
          <w:rFonts w:asciiTheme="minorHAnsi" w:hAnsiTheme="minorHAnsi"/>
          <w:color w:val="auto"/>
          <w:szCs w:val="28"/>
        </w:rPr>
        <w:t>.</w:t>
      </w:r>
    </w:p>
    <w:p w:rsidR="00B1765D" w:rsidRPr="00B1765D" w:rsidRDefault="00B1765D" w:rsidP="00D63A7A">
      <w:pPr>
        <w:spacing w:before="240" w:after="960" w:line="276" w:lineRule="auto"/>
        <w:ind w:left="284"/>
        <w:rPr>
          <w:rFonts w:asciiTheme="minorHAnsi" w:eastAsia="Times New Roman" w:hAnsiTheme="minorHAnsi" w:cstheme="minorHAnsi"/>
          <w:noProof/>
          <w:color w:val="auto"/>
          <w:szCs w:val="28"/>
        </w:rPr>
      </w:pPr>
      <w:r>
        <w:rPr>
          <w:rFonts w:asciiTheme="minorHAnsi" w:hAnsiTheme="minorHAnsi"/>
          <w:color w:val="auto"/>
          <w:szCs w:val="28"/>
        </w:rPr>
        <w:lastRenderedPageBreak/>
        <w:t xml:space="preserve">En plus d’informer sur les politiques, mesures et pratiques de votre organisme en matière d’accessibilité, cette formation est conçue pour aider les organismes et les entreprises à respecter leurs obligations de formation en vertu du </w:t>
      </w:r>
      <w:hyperlink r:id="rId11" w:history="1">
        <w:r>
          <w:rPr>
            <w:rStyle w:val="Hyperlink"/>
            <w:rFonts w:asciiTheme="minorHAnsi" w:hAnsiTheme="minorHAnsi"/>
            <w:color w:val="auto"/>
            <w:sz w:val="28"/>
            <w:szCs w:val="28"/>
          </w:rPr>
          <w:t>Règlement sur les normes de service à la clientèle</w:t>
        </w:r>
      </w:hyperlink>
      <w:r>
        <w:rPr>
          <w:rStyle w:val="Hyperlink"/>
          <w:rFonts w:asciiTheme="minorHAnsi" w:hAnsiTheme="minorHAnsi"/>
          <w:color w:val="auto"/>
          <w:sz w:val="28"/>
          <w:szCs w:val="28"/>
          <w:u w:val="none"/>
        </w:rPr>
        <w:t xml:space="preserve">. </w:t>
      </w:r>
      <w:r>
        <w:rPr>
          <w:rFonts w:asciiTheme="minorHAnsi" w:hAnsiTheme="minorHAnsi"/>
          <w:color w:val="auto"/>
          <w:szCs w:val="28"/>
        </w:rPr>
        <w:t>Si vous comptez au moins un employé, vous êtes tenu d'avoir une politique sur l’accessibilité du service à la clientèle. Le Guide de l’employeur sur l’accessibilité du service à la clientèle, mentionné ci-dessus, explique ce qu’il faut inclure dans votre politique. L’</w:t>
      </w:r>
      <w:hyperlink r:id="rId12" w:history="1">
        <w:r>
          <w:rPr>
            <w:rFonts w:asciiTheme="minorHAnsi" w:hAnsiTheme="minorHAnsi"/>
            <w:color w:val="auto"/>
            <w:szCs w:val="28"/>
            <w:u w:val="single"/>
          </w:rPr>
          <w:t>exemple de politique sur l’accessibilité du service à la clientèle</w:t>
        </w:r>
      </w:hyperlink>
      <w:r>
        <w:rPr>
          <w:rFonts w:asciiTheme="minorHAnsi" w:hAnsiTheme="minorHAnsi"/>
          <w:color w:val="auto"/>
          <w:szCs w:val="28"/>
        </w:rPr>
        <w:t xml:space="preserve"> sert de modèle.</w:t>
      </w:r>
    </w:p>
    <w:p w:rsidR="00B1765D" w:rsidRPr="00B1765D" w:rsidRDefault="00B1765D" w:rsidP="0098532E">
      <w:pPr>
        <w:pStyle w:val="Heading2"/>
        <w:pBdr>
          <w:top w:val="single" w:sz="12" w:space="1" w:color="auto"/>
          <w:bottom w:val="single" w:sz="12" w:space="1" w:color="auto"/>
        </w:pBdr>
        <w:spacing w:before="240"/>
        <w:ind w:left="0" w:firstLine="0"/>
        <w:rPr>
          <w:rFonts w:asciiTheme="minorHAnsi" w:hAnsiTheme="minorHAnsi" w:cstheme="minorHAnsi"/>
          <w:b w:val="0"/>
          <w:noProof/>
          <w:color w:val="auto"/>
        </w:rPr>
      </w:pPr>
      <w:r>
        <w:rPr>
          <w:rFonts w:asciiTheme="minorHAnsi" w:hAnsiTheme="minorHAnsi"/>
          <w:color w:val="auto"/>
        </w:rPr>
        <w:t>Note destinée à l'animateur :</w:t>
      </w:r>
    </w:p>
    <w:p w:rsidR="00B1765D" w:rsidRPr="00B1765D" w:rsidRDefault="00B1765D" w:rsidP="00B1765D">
      <w:pPr>
        <w:keepNext/>
        <w:keepLines/>
        <w:spacing w:before="240" w:line="276" w:lineRule="auto"/>
        <w:outlineLvl w:val="0"/>
        <w:rPr>
          <w:rFonts w:asciiTheme="minorHAnsi" w:eastAsia="Calibri" w:hAnsiTheme="minorHAnsi" w:cstheme="minorHAnsi"/>
          <w:noProof/>
          <w:color w:val="auto"/>
        </w:rPr>
      </w:pPr>
      <w:r>
        <w:rPr>
          <w:rFonts w:asciiTheme="minorHAnsi" w:hAnsiTheme="minorHAnsi"/>
          <w:color w:val="auto"/>
        </w:rPr>
        <w:t>Les employés peuvent suivre cette formation individuellement en 40 minutes environ. Toutefois, une discussion en groupe est nécessaire pour relier le contenu à votre lieu de travail et aux politiques et pratiques de votre organisme. La sélection d’un animateur peut aider en cela.</w:t>
      </w:r>
    </w:p>
    <w:p w:rsidR="00B1765D" w:rsidRPr="00B1765D" w:rsidRDefault="00B1765D" w:rsidP="00B1765D">
      <w:pPr>
        <w:spacing w:before="240" w:line="276" w:lineRule="auto"/>
        <w:rPr>
          <w:rFonts w:asciiTheme="minorHAnsi" w:eastAsia="Calibri" w:hAnsiTheme="minorHAnsi" w:cstheme="minorHAnsi"/>
          <w:noProof/>
          <w:color w:val="auto"/>
        </w:rPr>
      </w:pPr>
      <w:r>
        <w:rPr>
          <w:rFonts w:asciiTheme="minorHAnsi" w:hAnsiTheme="minorHAnsi"/>
          <w:color w:val="auto"/>
        </w:rPr>
        <w:t>L’animateur a pour rôle d’interpréter pour votre organisme une loi qui s'applique à tous les organismes comptant au moins un employé, que vous travailliez pour une franchise avec des centaines d'employés ou que vous soyez membre d’une organisation communautaire avec un seul employé et de nombreux bénévoles.</w:t>
      </w:r>
    </w:p>
    <w:p w:rsidR="00B1765D" w:rsidRPr="00B1765D" w:rsidRDefault="00B1765D" w:rsidP="00B1765D">
      <w:pPr>
        <w:spacing w:before="240"/>
        <w:ind w:left="993" w:hanging="993"/>
        <w:rPr>
          <w:rFonts w:asciiTheme="minorHAnsi" w:eastAsia="Calibri" w:hAnsiTheme="minorHAnsi" w:cstheme="minorHAnsi"/>
          <w:noProof/>
          <w:color w:val="auto"/>
        </w:rPr>
      </w:pPr>
      <w:r>
        <w:rPr>
          <w:rFonts w:asciiTheme="minorHAnsi" w:hAnsiTheme="minorHAnsi"/>
          <w:color w:val="auto"/>
        </w:rPr>
        <w:t>Étape 1. Veillez à ce que votre organisme dispose d’une politique sur l’accessibilité du service à la clientèle et qu’il la communique aux participants à la formation.</w:t>
      </w:r>
    </w:p>
    <w:p w:rsidR="00B1765D" w:rsidRPr="00B1765D" w:rsidRDefault="00B1765D" w:rsidP="00B1765D">
      <w:pPr>
        <w:spacing w:before="240"/>
        <w:ind w:left="993" w:hanging="993"/>
        <w:rPr>
          <w:rFonts w:asciiTheme="minorHAnsi" w:eastAsia="Calibri" w:hAnsiTheme="minorHAnsi" w:cstheme="minorHAnsi"/>
          <w:noProof/>
          <w:color w:val="auto"/>
        </w:rPr>
      </w:pPr>
      <w:r>
        <w:rPr>
          <w:rFonts w:asciiTheme="minorHAnsi" w:hAnsiTheme="minorHAnsi"/>
          <w:color w:val="auto"/>
        </w:rPr>
        <w:t>Étape 2. Organisez une réunion pour parler de l’objectif de la formation et de son application à votre organisme.</w:t>
      </w:r>
    </w:p>
    <w:p w:rsidR="00B1765D" w:rsidRPr="00B1765D" w:rsidRDefault="00B1765D" w:rsidP="00B1765D">
      <w:pPr>
        <w:spacing w:before="240" w:after="240"/>
        <w:ind w:left="993" w:hanging="993"/>
        <w:rPr>
          <w:rFonts w:asciiTheme="minorHAnsi" w:eastAsia="Calibri" w:hAnsiTheme="minorHAnsi" w:cstheme="minorHAnsi"/>
          <w:noProof/>
          <w:color w:val="auto"/>
        </w:rPr>
      </w:pPr>
      <w:r>
        <w:rPr>
          <w:rFonts w:asciiTheme="minorHAnsi" w:hAnsiTheme="minorHAnsi"/>
          <w:color w:val="auto"/>
        </w:rPr>
        <w:t>Étape 3. Songez à vous servir des questions suivantes pour guider la discussion sur chacun des quatre modules de la formation. Les voici :</w:t>
      </w:r>
    </w:p>
    <w:p w:rsidR="00B1765D" w:rsidRPr="00B1765D" w:rsidRDefault="00B1765D" w:rsidP="00B1765D">
      <w:pPr>
        <w:numPr>
          <w:ilvl w:val="0"/>
          <w:numId w:val="2"/>
        </w:numPr>
        <w:spacing w:after="160"/>
        <w:ind w:left="851" w:firstLine="273"/>
        <w:contextualSpacing/>
        <w:rPr>
          <w:rFonts w:asciiTheme="minorHAnsi" w:eastAsia="Times New Roman" w:hAnsiTheme="minorHAnsi" w:cstheme="minorHAnsi"/>
          <w:noProof/>
          <w:color w:val="auto"/>
        </w:rPr>
      </w:pPr>
      <w:r>
        <w:rPr>
          <w:rFonts w:asciiTheme="minorHAnsi" w:hAnsiTheme="minorHAnsi"/>
          <w:color w:val="auto"/>
        </w:rPr>
        <w:t>Comprendre les barrières à l'accessibilité</w:t>
      </w:r>
    </w:p>
    <w:p w:rsidR="00B1765D" w:rsidRPr="00B1765D" w:rsidRDefault="00B1765D" w:rsidP="00B1765D">
      <w:pPr>
        <w:numPr>
          <w:ilvl w:val="0"/>
          <w:numId w:val="2"/>
        </w:numPr>
        <w:spacing w:after="160"/>
        <w:ind w:left="851" w:firstLine="273"/>
        <w:contextualSpacing/>
        <w:rPr>
          <w:rFonts w:asciiTheme="minorHAnsi" w:eastAsia="Times New Roman" w:hAnsiTheme="minorHAnsi" w:cstheme="minorHAnsi"/>
          <w:noProof/>
          <w:color w:val="auto"/>
        </w:rPr>
      </w:pPr>
      <w:r>
        <w:rPr>
          <w:rFonts w:asciiTheme="minorHAnsi" w:hAnsiTheme="minorHAnsi"/>
          <w:color w:val="auto"/>
        </w:rPr>
        <w:t>Législation manitobaine sur l'accessibilité</w:t>
      </w:r>
    </w:p>
    <w:p w:rsidR="00B1765D" w:rsidRPr="00B1765D" w:rsidRDefault="00B1765D" w:rsidP="00B1765D">
      <w:pPr>
        <w:numPr>
          <w:ilvl w:val="0"/>
          <w:numId w:val="2"/>
        </w:numPr>
        <w:spacing w:after="160"/>
        <w:ind w:left="851" w:firstLine="273"/>
        <w:contextualSpacing/>
        <w:rPr>
          <w:rFonts w:asciiTheme="minorHAnsi" w:eastAsia="Times New Roman" w:hAnsiTheme="minorHAnsi" w:cstheme="minorHAnsi"/>
          <w:noProof/>
          <w:color w:val="auto"/>
        </w:rPr>
      </w:pPr>
      <w:r>
        <w:rPr>
          <w:rFonts w:asciiTheme="minorHAnsi" w:hAnsiTheme="minorHAnsi"/>
          <w:color w:val="auto"/>
        </w:rPr>
        <w:t>Comment offrir un service accessible, comme l'exige la loi</w:t>
      </w:r>
    </w:p>
    <w:p w:rsidR="00B1765D" w:rsidRPr="00B1765D" w:rsidRDefault="00B1765D" w:rsidP="00B1765D">
      <w:pPr>
        <w:numPr>
          <w:ilvl w:val="0"/>
          <w:numId w:val="2"/>
        </w:numPr>
        <w:spacing w:after="160"/>
        <w:ind w:left="851" w:firstLine="273"/>
        <w:contextualSpacing/>
        <w:rPr>
          <w:rFonts w:asciiTheme="minorHAnsi" w:eastAsia="Times New Roman" w:hAnsiTheme="minorHAnsi" w:cstheme="minorHAnsi"/>
          <w:noProof/>
          <w:color w:val="auto"/>
        </w:rPr>
      </w:pPr>
      <w:r>
        <w:rPr>
          <w:rFonts w:asciiTheme="minorHAnsi" w:hAnsiTheme="minorHAnsi"/>
          <w:color w:val="auto"/>
        </w:rPr>
        <w:t>Conseils permettant d’assurer l'accessibilité pour les gens que vous servez</w:t>
      </w:r>
    </w:p>
    <w:p w:rsidR="00B1765D" w:rsidRPr="00B1765D" w:rsidRDefault="00B1765D" w:rsidP="00B1765D">
      <w:pPr>
        <w:spacing w:before="360"/>
        <w:rPr>
          <w:rFonts w:asciiTheme="minorHAnsi" w:eastAsia="Calibri" w:hAnsiTheme="minorHAnsi" w:cstheme="minorHAnsi"/>
          <w:noProof/>
          <w:color w:val="auto"/>
        </w:rPr>
      </w:pPr>
      <w:r>
        <w:rPr>
          <w:rFonts w:asciiTheme="minorHAnsi" w:hAnsiTheme="minorHAnsi"/>
          <w:color w:val="auto"/>
        </w:rPr>
        <w:lastRenderedPageBreak/>
        <w:t xml:space="preserve">Le présente guide fournit également des liens menant à d'autres outils pour chaque domaine. Pour connaître les outils mentionnés ici, et bien d'autres ressources en formats PDF et Word, visitez </w:t>
      </w:r>
      <w:hyperlink r:id="rId13" w:history="1">
        <w:r>
          <w:rPr>
            <w:rStyle w:val="Hyperlink"/>
            <w:rFonts w:asciiTheme="minorHAnsi" w:hAnsiTheme="minorHAnsi"/>
            <w:color w:val="auto"/>
            <w:sz w:val="28"/>
          </w:rPr>
          <w:t>accessibilitymb.ca/index.fr.html</w:t>
        </w:r>
      </w:hyperlink>
      <w:r>
        <w:rPr>
          <w:rFonts w:asciiTheme="minorHAnsi" w:hAnsiTheme="minorHAnsi"/>
          <w:color w:val="auto"/>
        </w:rPr>
        <w:t>.</w:t>
      </w:r>
    </w:p>
    <w:p w:rsidR="00B1765D" w:rsidRDefault="00B1765D" w:rsidP="00B1765D">
      <w:pPr>
        <w:spacing w:before="240"/>
        <w:rPr>
          <w:rFonts w:asciiTheme="minorHAnsi" w:hAnsiTheme="minorHAnsi"/>
          <w:color w:val="auto"/>
        </w:rPr>
      </w:pPr>
      <w:r>
        <w:rPr>
          <w:rFonts w:asciiTheme="minorHAnsi" w:hAnsiTheme="minorHAnsi"/>
          <w:color w:val="auto"/>
        </w:rPr>
        <w:t xml:space="preserve">Veuillez vous adresser au Bureau des personnes handicapées pour obtenir d’autres </w:t>
      </w:r>
      <w:r w:rsidRPr="00D63A7A">
        <w:rPr>
          <w:rFonts w:asciiTheme="minorHAnsi" w:hAnsiTheme="minorHAnsi"/>
          <w:color w:val="auto"/>
        </w:rPr>
        <w:t xml:space="preserve">renseignements ou médias substituts : </w:t>
      </w:r>
      <w:hyperlink r:id="rId14" w:history="1">
        <w:r w:rsidRPr="00D63A7A">
          <w:rPr>
            <w:rFonts w:asciiTheme="minorHAnsi" w:hAnsiTheme="minorHAnsi"/>
            <w:color w:val="auto"/>
            <w:u w:val="single"/>
          </w:rPr>
          <w:t>DIO@gov.mb.ca</w:t>
        </w:r>
      </w:hyperlink>
      <w:r w:rsidRPr="00D63A7A">
        <w:rPr>
          <w:rFonts w:asciiTheme="minorHAnsi" w:hAnsiTheme="minorHAnsi"/>
          <w:color w:val="auto"/>
        </w:rPr>
        <w:t xml:space="preserve"> ou 204 945-7613.</w:t>
      </w:r>
    </w:p>
    <w:p w:rsidR="00D63A7A" w:rsidRDefault="00D63A7A" w:rsidP="00B1765D">
      <w:pPr>
        <w:spacing w:before="240"/>
        <w:rPr>
          <w:rFonts w:asciiTheme="minorHAnsi" w:hAnsiTheme="minorHAnsi"/>
          <w:color w:val="auto"/>
        </w:rPr>
      </w:pPr>
      <w:r>
        <w:rPr>
          <w:rFonts w:asciiTheme="minorHAnsi" w:hAnsiTheme="minorHAnsi"/>
          <w:color w:val="auto"/>
        </w:rPr>
        <w:br w:type="page"/>
      </w:r>
    </w:p>
    <w:p w:rsidR="00B1765D" w:rsidRPr="00D63A7A" w:rsidRDefault="00B1765D" w:rsidP="0098532E">
      <w:pPr>
        <w:pStyle w:val="Heading2"/>
        <w:pBdr>
          <w:top w:val="single" w:sz="12" w:space="1" w:color="auto"/>
          <w:bottom w:val="single" w:sz="12" w:space="1" w:color="auto"/>
        </w:pBdr>
        <w:spacing w:before="360"/>
        <w:ind w:left="0" w:firstLine="284"/>
        <w:rPr>
          <w:rFonts w:asciiTheme="minorHAnsi" w:hAnsiTheme="minorHAnsi" w:cstheme="minorHAnsi"/>
          <w:b w:val="0"/>
          <w:noProof/>
          <w:color w:val="auto"/>
        </w:rPr>
      </w:pPr>
      <w:r w:rsidRPr="00D63A7A">
        <w:rPr>
          <w:rFonts w:asciiTheme="minorHAnsi" w:hAnsiTheme="minorHAnsi"/>
          <w:color w:val="auto"/>
        </w:rPr>
        <w:lastRenderedPageBreak/>
        <w:t>Module 1 : Comprendre les barrières à l'accessibilité</w:t>
      </w:r>
    </w:p>
    <w:p w:rsidR="00B1765D" w:rsidRPr="00D63A7A" w:rsidRDefault="00B1765D" w:rsidP="00B1765D">
      <w:pPr>
        <w:rPr>
          <w:rFonts w:asciiTheme="minorHAnsi" w:hAnsiTheme="minorHAnsi" w:cstheme="minorHAnsi"/>
          <w:noProof/>
          <w:color w:val="auto"/>
          <w:szCs w:val="28"/>
          <w:lang w:val="en-CA"/>
        </w:rPr>
      </w:pPr>
    </w:p>
    <w:p w:rsidR="00B1765D" w:rsidRPr="00D63A7A" w:rsidRDefault="00B1765D" w:rsidP="00B1765D">
      <w:pPr>
        <w:rPr>
          <w:rFonts w:asciiTheme="minorHAnsi" w:eastAsia="Calibri" w:hAnsiTheme="minorHAnsi" w:cstheme="minorHAnsi"/>
          <w:noProof/>
          <w:color w:val="auto"/>
          <w:szCs w:val="28"/>
        </w:rPr>
      </w:pPr>
      <w:r w:rsidRPr="00D63A7A">
        <w:rPr>
          <w:rFonts w:asciiTheme="minorHAnsi" w:hAnsiTheme="minorHAnsi"/>
          <w:color w:val="auto"/>
          <w:szCs w:val="28"/>
        </w:rPr>
        <w:t xml:space="preserve">Il existe de nombreux types de barrières auxquelles se heurtent les personnes handicapées. La plupart sont invisibles. Pour d'autres renseignements, y compris des solutions aux barrières, consultez la liste des </w:t>
      </w:r>
      <w:hyperlink r:id="rId15" w:history="1">
        <w:r w:rsidRPr="00D63A7A">
          <w:rPr>
            <w:rStyle w:val="Hyperlink"/>
            <w:rFonts w:asciiTheme="minorHAnsi" w:hAnsiTheme="minorHAnsi"/>
            <w:color w:val="auto"/>
            <w:sz w:val="28"/>
            <w:szCs w:val="28"/>
          </w:rPr>
          <w:t>barrières et solutions possibles</w:t>
        </w:r>
      </w:hyperlink>
      <w:r w:rsidRPr="00D63A7A">
        <w:rPr>
          <w:rFonts w:asciiTheme="minorHAnsi" w:hAnsiTheme="minorHAnsi"/>
          <w:color w:val="auto"/>
          <w:szCs w:val="28"/>
        </w:rPr>
        <w:t>.</w:t>
      </w:r>
    </w:p>
    <w:p w:rsidR="00B1765D" w:rsidRPr="00D63A7A" w:rsidRDefault="00B1765D" w:rsidP="00B1765D">
      <w:pPr>
        <w:pStyle w:val="Heading3"/>
        <w:spacing w:before="240" w:after="120" w:line="240" w:lineRule="auto"/>
        <w:ind w:left="11" w:hanging="11"/>
        <w:rPr>
          <w:rFonts w:asciiTheme="minorHAnsi" w:hAnsiTheme="minorHAnsi" w:cstheme="minorHAnsi"/>
          <w:b w:val="0"/>
          <w:noProof/>
          <w:color w:val="auto"/>
        </w:rPr>
      </w:pPr>
      <w:r w:rsidRPr="00D63A7A">
        <w:rPr>
          <w:rFonts w:asciiTheme="minorHAnsi" w:hAnsiTheme="minorHAnsi"/>
          <w:color w:val="auto"/>
        </w:rPr>
        <w:t>Discussion :</w:t>
      </w:r>
    </w:p>
    <w:p w:rsidR="00B1765D" w:rsidRPr="00D63A7A" w:rsidRDefault="00B1765D" w:rsidP="00B1765D">
      <w:pPr>
        <w:pStyle w:val="ListParagraph"/>
        <w:numPr>
          <w:ilvl w:val="0"/>
          <w:numId w:val="6"/>
        </w:numPr>
        <w:spacing w:after="120"/>
        <w:contextualSpacing w:val="0"/>
        <w:rPr>
          <w:rFonts w:asciiTheme="minorHAnsi" w:hAnsiTheme="minorHAnsi" w:cstheme="minorHAnsi"/>
          <w:noProof/>
          <w:color w:val="auto"/>
        </w:rPr>
      </w:pPr>
      <w:r w:rsidRPr="00D63A7A">
        <w:rPr>
          <w:rFonts w:asciiTheme="minorHAnsi" w:hAnsiTheme="minorHAnsi"/>
          <w:color w:val="auto"/>
        </w:rPr>
        <w:t>Qui, parmi nous, connaît une personne handicapée, un aîné ou d'autres personnes qui, à un moment quelconque de leur vie, se sont heurtées à des obstacles en matière d’accessibilité?</w:t>
      </w:r>
    </w:p>
    <w:p w:rsidR="00B1765D" w:rsidRPr="00D63A7A" w:rsidRDefault="00B1765D" w:rsidP="00B1765D">
      <w:pPr>
        <w:pStyle w:val="ListParagraph"/>
        <w:numPr>
          <w:ilvl w:val="0"/>
          <w:numId w:val="6"/>
        </w:numPr>
        <w:spacing w:after="120"/>
        <w:contextualSpacing w:val="0"/>
        <w:rPr>
          <w:rFonts w:asciiTheme="minorHAnsi" w:hAnsiTheme="minorHAnsi" w:cstheme="minorHAnsi"/>
          <w:noProof/>
          <w:color w:val="auto"/>
        </w:rPr>
      </w:pPr>
      <w:r w:rsidRPr="00D63A7A">
        <w:rPr>
          <w:rFonts w:asciiTheme="minorHAnsi" w:hAnsiTheme="minorHAnsi"/>
          <w:color w:val="auto"/>
        </w:rPr>
        <w:t>Discutez de ces expériences. À quels types de barrières se sont-elles heurtées? Déterminez la(les) barrière(s) et les mesures que la personne ou d'autres personnes ont prises pour aider à éliminer cette(ces) barrière(s).</w:t>
      </w:r>
    </w:p>
    <w:p w:rsidR="00B1765D" w:rsidRPr="00D63A7A" w:rsidRDefault="00B1765D" w:rsidP="00B1765D">
      <w:pPr>
        <w:pStyle w:val="ListParagraph"/>
        <w:numPr>
          <w:ilvl w:val="0"/>
          <w:numId w:val="6"/>
        </w:numPr>
        <w:spacing w:after="120"/>
        <w:contextualSpacing w:val="0"/>
        <w:rPr>
          <w:rFonts w:asciiTheme="minorHAnsi" w:hAnsiTheme="minorHAnsi" w:cstheme="minorHAnsi"/>
          <w:noProof/>
          <w:color w:val="auto"/>
        </w:rPr>
      </w:pPr>
      <w:r w:rsidRPr="00D63A7A">
        <w:rPr>
          <w:rFonts w:asciiTheme="minorHAnsi" w:hAnsiTheme="minorHAnsi"/>
          <w:color w:val="auto"/>
        </w:rPr>
        <w:t>Quels types de barrières pourraient empêcher les clients d’avoir accès à nos biens ou services? (Demandez des exemples précis.)</w:t>
      </w:r>
    </w:p>
    <w:p w:rsidR="00B1765D" w:rsidRPr="00D63A7A" w:rsidRDefault="00B1765D" w:rsidP="00B1765D">
      <w:pPr>
        <w:rPr>
          <w:rFonts w:asciiTheme="minorHAnsi" w:hAnsiTheme="minorHAnsi" w:cstheme="minorHAnsi"/>
          <w:noProof/>
          <w:color w:val="auto"/>
        </w:rPr>
      </w:pPr>
      <w:r w:rsidRPr="00D63A7A">
        <w:br w:type="page"/>
      </w:r>
    </w:p>
    <w:p w:rsidR="00B1765D" w:rsidRPr="00B1765D" w:rsidRDefault="00B1765D" w:rsidP="0098532E">
      <w:pPr>
        <w:pStyle w:val="Heading2"/>
        <w:pBdr>
          <w:top w:val="single" w:sz="12" w:space="1" w:color="auto"/>
          <w:bottom w:val="single" w:sz="12" w:space="1" w:color="auto"/>
        </w:pBdr>
        <w:spacing w:before="240"/>
        <w:rPr>
          <w:rFonts w:asciiTheme="minorHAnsi" w:hAnsiTheme="minorHAnsi" w:cstheme="minorHAnsi"/>
          <w:b w:val="0"/>
          <w:noProof/>
          <w:color w:val="auto"/>
        </w:rPr>
      </w:pPr>
      <w:r w:rsidRPr="00D63A7A">
        <w:rPr>
          <w:rFonts w:asciiTheme="minorHAnsi" w:hAnsiTheme="minorHAnsi"/>
          <w:color w:val="auto"/>
        </w:rPr>
        <w:lastRenderedPageBreak/>
        <w:t>Module 2 : Législation</w:t>
      </w:r>
      <w:r>
        <w:rPr>
          <w:rFonts w:asciiTheme="minorHAnsi" w:hAnsiTheme="minorHAnsi"/>
          <w:color w:val="auto"/>
        </w:rPr>
        <w:t xml:space="preserve"> manitobaine sur l'accessibilité</w:t>
      </w:r>
    </w:p>
    <w:p w:rsidR="00B1765D" w:rsidRPr="00B1765D" w:rsidRDefault="00B1765D" w:rsidP="00B1765D">
      <w:pPr>
        <w:spacing w:before="240" w:line="276" w:lineRule="auto"/>
        <w:rPr>
          <w:rFonts w:asciiTheme="minorHAnsi" w:hAnsiTheme="minorHAnsi" w:cstheme="minorHAnsi"/>
          <w:noProof/>
          <w:color w:val="auto"/>
          <w:szCs w:val="28"/>
        </w:rPr>
      </w:pPr>
      <w:r>
        <w:rPr>
          <w:rFonts w:asciiTheme="minorHAnsi" w:hAnsiTheme="minorHAnsi"/>
          <w:color w:val="auto"/>
          <w:szCs w:val="28"/>
        </w:rPr>
        <w:t xml:space="preserve">La Loi sur l’accessibilité pour les Manitobains (la Loi) fournit un cadre pour l’adoption de règlements appelés normes. Un Conseil consultatif de l'accessibilité a aidé à l’élaboration des normes pour le compte du gouvernement du Manitoba. Il est composé de représentants d’entreprises, de municipalités et d’organismes qui représentent les personnes handicapées. Chacune des normes a été élaborée en consultation avec le public. Pour plus de renseignements, visitez </w:t>
      </w:r>
      <w:hyperlink r:id="rId16" w:history="1">
        <w:r>
          <w:rPr>
            <w:rStyle w:val="Hyperlink"/>
            <w:rFonts w:asciiTheme="minorHAnsi" w:hAnsiTheme="minorHAnsi"/>
            <w:color w:val="auto"/>
            <w:sz w:val="28"/>
            <w:szCs w:val="28"/>
          </w:rPr>
          <w:t>accessibilitymb.ca/law.fr.html</w:t>
        </w:r>
      </w:hyperlink>
      <w:r>
        <w:rPr>
          <w:rFonts w:asciiTheme="minorHAnsi" w:hAnsiTheme="minorHAnsi"/>
          <w:color w:val="auto"/>
          <w:szCs w:val="28"/>
        </w:rPr>
        <w:t>.</w:t>
      </w:r>
    </w:p>
    <w:p w:rsidR="00B1765D" w:rsidRPr="00B1765D" w:rsidRDefault="00B1765D" w:rsidP="00B1765D">
      <w:pPr>
        <w:spacing w:before="240" w:after="120" w:line="276" w:lineRule="auto"/>
        <w:rPr>
          <w:rFonts w:asciiTheme="minorHAnsi" w:hAnsiTheme="minorHAnsi" w:cstheme="minorHAnsi"/>
          <w:noProof/>
          <w:color w:val="auto"/>
          <w:szCs w:val="28"/>
        </w:rPr>
      </w:pPr>
      <w:r>
        <w:rPr>
          <w:rFonts w:asciiTheme="minorHAnsi" w:hAnsiTheme="minorHAnsi"/>
          <w:color w:val="auto"/>
          <w:szCs w:val="28"/>
        </w:rPr>
        <w:t xml:space="preserve">Cette formation met l'accent sur les normes de service à la clientèle Le gouvernement du Manitoba dispose d’un certain nombre d’outils pour aider les entreprises et les organisations à but non lucratif à respecter leurs obligations. Visitez le site </w:t>
      </w:r>
      <w:hyperlink r:id="rId17" w:history="1">
        <w:r>
          <w:rPr>
            <w:rStyle w:val="Hyperlink"/>
            <w:rFonts w:asciiTheme="minorHAnsi" w:hAnsiTheme="minorHAnsi"/>
            <w:color w:val="auto"/>
            <w:sz w:val="28"/>
            <w:szCs w:val="28"/>
          </w:rPr>
          <w:t>accessibilitymb.ca</w:t>
        </w:r>
      </w:hyperlink>
      <w:r>
        <w:rPr>
          <w:rFonts w:asciiTheme="minorHAnsi" w:hAnsiTheme="minorHAnsi"/>
          <w:color w:val="auto"/>
          <w:szCs w:val="28"/>
        </w:rPr>
        <w:t xml:space="preserve"> pour obtenir les renseignements suivants :</w:t>
      </w:r>
    </w:p>
    <w:p w:rsidR="00B1765D" w:rsidRPr="00B1765D" w:rsidRDefault="00B1765D" w:rsidP="00B1765D">
      <w:pPr>
        <w:pStyle w:val="ListParagraph"/>
        <w:numPr>
          <w:ilvl w:val="0"/>
          <w:numId w:val="4"/>
        </w:numPr>
        <w:shd w:val="clear" w:color="auto" w:fill="FFFFFF"/>
        <w:spacing w:after="120" w:line="276" w:lineRule="auto"/>
        <w:ind w:left="568" w:hanging="284"/>
        <w:contextualSpacing w:val="0"/>
        <w:rPr>
          <w:rFonts w:asciiTheme="minorHAnsi" w:eastAsia="Calibri" w:hAnsiTheme="minorHAnsi" w:cstheme="minorHAnsi"/>
          <w:noProof/>
          <w:color w:val="auto"/>
          <w:szCs w:val="28"/>
        </w:rPr>
      </w:pPr>
      <w:r>
        <w:rPr>
          <w:rFonts w:asciiTheme="minorHAnsi" w:hAnsiTheme="minorHAnsi"/>
          <w:color w:val="auto"/>
          <w:szCs w:val="28"/>
        </w:rPr>
        <w:t xml:space="preserve">Pour vous informer sur les responsabilités des employeurs dans le cadre du Règlement sur les normes de service à la clientèle, et pour obtenir de l'aide sur l'adoption de politiques, de mesures et de pratiques en matière d’accessibilité, veuillez consulter le </w:t>
      </w:r>
      <w:hyperlink r:id="rId18" w:history="1">
        <w:r>
          <w:rPr>
            <w:rStyle w:val="Hyperlink"/>
            <w:rFonts w:asciiTheme="minorHAnsi" w:hAnsiTheme="minorHAnsi"/>
            <w:color w:val="auto"/>
            <w:sz w:val="28"/>
            <w:szCs w:val="28"/>
          </w:rPr>
          <w:t>Guide de l’employeur</w:t>
        </w:r>
      </w:hyperlink>
      <w:r>
        <w:rPr>
          <w:rFonts w:asciiTheme="minorHAnsi" w:hAnsiTheme="minorHAnsi"/>
          <w:color w:val="auto"/>
          <w:szCs w:val="28"/>
        </w:rPr>
        <w:t>.</w:t>
      </w:r>
    </w:p>
    <w:p w:rsidR="00B1765D" w:rsidRPr="00B1765D" w:rsidRDefault="00B1765D" w:rsidP="00B1765D">
      <w:pPr>
        <w:pStyle w:val="ListParagraph"/>
        <w:shd w:val="clear" w:color="auto" w:fill="FFFFFF"/>
        <w:spacing w:after="120" w:line="276" w:lineRule="auto"/>
        <w:ind w:left="568"/>
        <w:contextualSpacing w:val="0"/>
        <w:rPr>
          <w:rFonts w:asciiTheme="minorHAnsi" w:eastAsia="Calibri" w:hAnsiTheme="minorHAnsi" w:cstheme="minorHAnsi"/>
          <w:noProof/>
          <w:color w:val="auto"/>
          <w:sz w:val="2"/>
          <w:szCs w:val="2"/>
          <w:lang w:val="en-CA" w:eastAsia="en-CA"/>
        </w:rPr>
      </w:pPr>
    </w:p>
    <w:p w:rsidR="00B1765D" w:rsidRPr="00B1765D" w:rsidRDefault="00B1765D" w:rsidP="00B1765D">
      <w:pPr>
        <w:numPr>
          <w:ilvl w:val="0"/>
          <w:numId w:val="3"/>
        </w:numPr>
        <w:shd w:val="clear" w:color="auto" w:fill="FFFFFF"/>
        <w:spacing w:after="120" w:line="276" w:lineRule="auto"/>
        <w:ind w:left="568" w:hanging="284"/>
        <w:rPr>
          <w:rFonts w:asciiTheme="minorHAnsi" w:eastAsia="Calibri" w:hAnsiTheme="minorHAnsi" w:cstheme="minorHAnsi"/>
          <w:noProof/>
          <w:color w:val="auto"/>
          <w:szCs w:val="28"/>
        </w:rPr>
      </w:pPr>
      <w:r>
        <w:rPr>
          <w:rFonts w:asciiTheme="minorHAnsi" w:hAnsiTheme="minorHAnsi"/>
          <w:color w:val="auto"/>
          <w:szCs w:val="28"/>
        </w:rPr>
        <w:t>L’</w:t>
      </w:r>
      <w:hyperlink r:id="rId19" w:history="1">
        <w:r>
          <w:rPr>
            <w:rStyle w:val="Hyperlink"/>
            <w:rFonts w:asciiTheme="minorHAnsi" w:hAnsiTheme="minorHAnsi"/>
            <w:color w:val="auto"/>
            <w:sz w:val="28"/>
            <w:szCs w:val="28"/>
          </w:rPr>
          <w:t>exemple de politique sur l’accessibilité du service à la clientèle</w:t>
        </w:r>
      </w:hyperlink>
      <w:r>
        <w:rPr>
          <w:rFonts w:asciiTheme="minorHAnsi" w:hAnsiTheme="minorHAnsi"/>
          <w:color w:val="auto"/>
          <w:szCs w:val="28"/>
        </w:rPr>
        <w:t xml:space="preserve"> peut vous aider à élaborer et à revoir vos politiques en vue d'assurer l’accessibilité à vos biens et services. Si votre organisme compte moins de 20 employés, vous n’êtes pas tenu de consigner par écrit votre politique d’accessibilité ni vos activités de formation. Cependant, nous vous encourageons à suivre cette pratique.</w:t>
      </w:r>
    </w:p>
    <w:p w:rsidR="00B1765D" w:rsidRPr="00B1765D" w:rsidRDefault="00B1765D" w:rsidP="00B1765D">
      <w:pPr>
        <w:pStyle w:val="Heading3"/>
        <w:spacing w:before="240" w:after="120" w:line="276" w:lineRule="auto"/>
        <w:ind w:left="11" w:hanging="11"/>
        <w:rPr>
          <w:rFonts w:asciiTheme="minorHAnsi" w:hAnsiTheme="minorHAnsi" w:cstheme="minorHAnsi"/>
          <w:b w:val="0"/>
          <w:noProof/>
          <w:color w:val="auto"/>
        </w:rPr>
      </w:pPr>
      <w:r>
        <w:rPr>
          <w:rFonts w:asciiTheme="minorHAnsi" w:hAnsiTheme="minorHAnsi"/>
          <w:color w:val="auto"/>
        </w:rPr>
        <w:t>Discussion :</w:t>
      </w:r>
    </w:p>
    <w:p w:rsidR="00B1765D" w:rsidRPr="00B1765D" w:rsidRDefault="00B1765D" w:rsidP="00B1765D">
      <w:pPr>
        <w:numPr>
          <w:ilvl w:val="0"/>
          <w:numId w:val="5"/>
        </w:numPr>
        <w:spacing w:after="120" w:line="276" w:lineRule="auto"/>
        <w:ind w:left="568" w:hanging="284"/>
        <w:rPr>
          <w:rFonts w:asciiTheme="minorHAnsi" w:eastAsia="Calibri" w:hAnsiTheme="minorHAnsi" w:cstheme="minorHAnsi"/>
          <w:noProof/>
          <w:color w:val="auto"/>
        </w:rPr>
      </w:pPr>
      <w:r>
        <w:rPr>
          <w:rFonts w:asciiTheme="minorHAnsi" w:hAnsiTheme="minorHAnsi"/>
          <w:color w:val="auto"/>
        </w:rPr>
        <w:t>Donnez des exemples de la façon dont nous avons déjà supprimé des barrières dans le domaine du service à la clientèle, et proposez des adaptations raisonnables. Pensez aux barrières physiques, aux barrières à la communication et à d’autres façons de servir nos clients pour répondre à leurs besoins.</w:t>
      </w:r>
    </w:p>
    <w:p w:rsidR="00B1765D" w:rsidRPr="00B1765D" w:rsidRDefault="00B1765D" w:rsidP="00B1765D">
      <w:pPr>
        <w:spacing w:after="120" w:line="276" w:lineRule="auto"/>
        <w:ind w:left="568"/>
        <w:rPr>
          <w:rFonts w:asciiTheme="minorHAnsi" w:eastAsia="Calibri" w:hAnsiTheme="minorHAnsi" w:cstheme="minorHAnsi"/>
          <w:noProof/>
          <w:color w:val="auto"/>
          <w:sz w:val="2"/>
          <w:szCs w:val="2"/>
          <w:lang w:val="en-CA"/>
        </w:rPr>
      </w:pPr>
    </w:p>
    <w:p w:rsidR="00B1765D" w:rsidRPr="00B1765D" w:rsidRDefault="00B1765D" w:rsidP="00B1765D">
      <w:pPr>
        <w:numPr>
          <w:ilvl w:val="0"/>
          <w:numId w:val="5"/>
        </w:numPr>
        <w:spacing w:before="240" w:after="120" w:line="276" w:lineRule="auto"/>
        <w:ind w:left="567" w:hanging="283"/>
        <w:rPr>
          <w:rFonts w:asciiTheme="minorHAnsi" w:eastAsia="Calibri" w:hAnsiTheme="minorHAnsi" w:cstheme="minorHAnsi"/>
          <w:noProof/>
          <w:color w:val="auto"/>
        </w:rPr>
      </w:pPr>
      <w:r>
        <w:rPr>
          <w:rFonts w:asciiTheme="minorHAnsi" w:hAnsiTheme="minorHAnsi"/>
          <w:color w:val="auto"/>
        </w:rPr>
        <w:t xml:space="preserve">La Loi n’oblige </w:t>
      </w:r>
      <w:r>
        <w:rPr>
          <w:rFonts w:asciiTheme="minorHAnsi" w:hAnsiTheme="minorHAnsi"/>
          <w:i/>
          <w:color w:val="auto"/>
        </w:rPr>
        <w:t>pas</w:t>
      </w:r>
      <w:r>
        <w:rPr>
          <w:rFonts w:asciiTheme="minorHAnsi" w:hAnsiTheme="minorHAnsi"/>
          <w:color w:val="auto"/>
        </w:rPr>
        <w:t xml:space="preserve"> les organismes à faire des rénovations pour améliorer l’accessibilité. Si notre bâtiment n'est pas accessible, de quelles autres façons pourrions-nous donner accès à nos biens ou services?</w:t>
      </w:r>
    </w:p>
    <w:p w:rsidR="00B1765D" w:rsidRPr="00B1765D" w:rsidRDefault="00B1765D" w:rsidP="0098532E">
      <w:pPr>
        <w:pStyle w:val="Heading2"/>
        <w:pBdr>
          <w:top w:val="single" w:sz="12" w:space="1" w:color="auto"/>
          <w:bottom w:val="single" w:sz="12" w:space="1" w:color="auto"/>
        </w:pBdr>
        <w:spacing w:before="240"/>
        <w:rPr>
          <w:rFonts w:asciiTheme="minorHAnsi" w:hAnsiTheme="minorHAnsi" w:cstheme="minorHAnsi"/>
          <w:b w:val="0"/>
          <w:noProof/>
          <w:color w:val="auto"/>
        </w:rPr>
      </w:pPr>
      <w:r>
        <w:br w:type="page"/>
      </w:r>
      <w:r>
        <w:rPr>
          <w:rFonts w:asciiTheme="minorHAnsi" w:hAnsiTheme="minorHAnsi"/>
          <w:color w:val="auto"/>
        </w:rPr>
        <w:lastRenderedPageBreak/>
        <w:t>Module 3 : Comment offrir un service à la clientèle accessible, comme l'exige la Loi</w:t>
      </w:r>
    </w:p>
    <w:p w:rsidR="00B1765D" w:rsidRPr="00B1765D" w:rsidRDefault="00B1765D" w:rsidP="00B1765D">
      <w:pPr>
        <w:keepNext/>
        <w:keepLines/>
        <w:spacing w:before="360" w:after="360" w:line="276" w:lineRule="auto"/>
        <w:outlineLvl w:val="1"/>
        <w:rPr>
          <w:rFonts w:asciiTheme="minorHAnsi" w:eastAsia="Times New Roman" w:hAnsiTheme="minorHAnsi" w:cstheme="minorHAnsi"/>
          <w:noProof/>
          <w:color w:val="auto"/>
        </w:rPr>
      </w:pPr>
      <w:r>
        <w:rPr>
          <w:rFonts w:asciiTheme="minorHAnsi" w:hAnsiTheme="minorHAnsi"/>
          <w:color w:val="auto"/>
        </w:rPr>
        <w:t xml:space="preserve">Faites de la politique de votre organisme sur l'accessibilité du service à la clientèle un élément obligatoire de la formation du personnel. Vous voudrez peut-être aussi partager d'autres ressources publiées sur le site Web, notamment les </w:t>
      </w:r>
      <w:hyperlink r:id="rId20" w:history="1">
        <w:r>
          <w:rPr>
            <w:rFonts w:asciiTheme="minorHAnsi" w:hAnsiTheme="minorHAnsi"/>
            <w:color w:val="auto"/>
            <w:u w:val="single"/>
          </w:rPr>
          <w:t>conseils aux employés sur l’accessibilité du service à la clientèle</w:t>
        </w:r>
      </w:hyperlink>
      <w:r>
        <w:rPr>
          <w:rFonts w:asciiTheme="minorHAnsi" w:hAnsiTheme="minorHAnsi"/>
          <w:color w:val="auto"/>
        </w:rPr>
        <w:t>.</w:t>
      </w:r>
    </w:p>
    <w:p w:rsidR="00B1765D" w:rsidRPr="00B1765D" w:rsidRDefault="00B1765D" w:rsidP="00B1765D">
      <w:pPr>
        <w:pStyle w:val="Heading3"/>
        <w:spacing w:before="240" w:after="120" w:line="276" w:lineRule="auto"/>
        <w:ind w:left="11" w:hanging="11"/>
        <w:rPr>
          <w:rFonts w:asciiTheme="minorHAnsi" w:hAnsiTheme="minorHAnsi" w:cstheme="minorHAnsi"/>
          <w:b w:val="0"/>
          <w:noProof/>
          <w:color w:val="auto"/>
        </w:rPr>
      </w:pPr>
      <w:r>
        <w:rPr>
          <w:rFonts w:asciiTheme="minorHAnsi" w:hAnsiTheme="minorHAnsi"/>
          <w:color w:val="auto"/>
        </w:rPr>
        <w:t>Discussion :</w:t>
      </w:r>
    </w:p>
    <w:p w:rsidR="00B1765D" w:rsidRPr="00B1765D" w:rsidRDefault="00B1765D" w:rsidP="00B1765D">
      <w:pPr>
        <w:pStyle w:val="ListParagraph"/>
        <w:numPr>
          <w:ilvl w:val="0"/>
          <w:numId w:val="7"/>
        </w:numPr>
        <w:shd w:val="clear" w:color="auto" w:fill="FFFFFF"/>
        <w:spacing w:after="120" w:line="276" w:lineRule="auto"/>
        <w:ind w:left="709" w:hanging="425"/>
        <w:contextualSpacing w:val="0"/>
        <w:rPr>
          <w:rFonts w:asciiTheme="minorHAnsi" w:hAnsiTheme="minorHAnsi" w:cstheme="minorHAnsi"/>
          <w:noProof/>
          <w:color w:val="auto"/>
        </w:rPr>
      </w:pPr>
      <w:r>
        <w:rPr>
          <w:rFonts w:asciiTheme="minorHAnsi" w:hAnsiTheme="minorHAnsi"/>
          <w:color w:val="auto"/>
        </w:rPr>
        <w:t>Que signifie pour nous un service à la clientèle accessible? Discutez les divers aspects de notre politique et ce que nous attendons du personnel dans ce domaine.</w:t>
      </w:r>
    </w:p>
    <w:p w:rsidR="00B1765D" w:rsidRPr="00B1765D" w:rsidRDefault="00B1765D" w:rsidP="00B1765D">
      <w:pPr>
        <w:pStyle w:val="ListParagraph"/>
        <w:numPr>
          <w:ilvl w:val="0"/>
          <w:numId w:val="7"/>
        </w:numPr>
        <w:shd w:val="clear" w:color="auto" w:fill="FFFFFF"/>
        <w:spacing w:after="120" w:line="276" w:lineRule="auto"/>
        <w:ind w:left="709" w:hanging="425"/>
        <w:contextualSpacing w:val="0"/>
        <w:rPr>
          <w:rFonts w:asciiTheme="minorHAnsi" w:hAnsiTheme="minorHAnsi" w:cstheme="minorHAnsi"/>
          <w:noProof/>
          <w:color w:val="auto"/>
        </w:rPr>
      </w:pPr>
      <w:r>
        <w:rPr>
          <w:rFonts w:asciiTheme="minorHAnsi" w:hAnsiTheme="minorHAnsi"/>
          <w:color w:val="auto"/>
        </w:rPr>
        <w:t>Est-ce que quelqu’un parmi nous connaît des personnes qui ont un animal d’assistance? Qu’avez-vous appris au sujet de l’animal d’assistance, par rapport à un animal de compagnie ou un autre animal qui réconforte son propriétaire?</w:t>
      </w:r>
    </w:p>
    <w:p w:rsidR="00B1765D" w:rsidRPr="00B1765D" w:rsidRDefault="00B1765D" w:rsidP="00B1765D">
      <w:pPr>
        <w:pStyle w:val="ListParagraph"/>
        <w:numPr>
          <w:ilvl w:val="0"/>
          <w:numId w:val="7"/>
        </w:numPr>
        <w:shd w:val="clear" w:color="auto" w:fill="FFFFFF"/>
        <w:spacing w:after="120" w:line="276" w:lineRule="auto"/>
        <w:ind w:left="709" w:hanging="425"/>
        <w:contextualSpacing w:val="0"/>
        <w:rPr>
          <w:rFonts w:asciiTheme="minorHAnsi" w:hAnsiTheme="minorHAnsi" w:cstheme="minorHAnsi"/>
          <w:noProof/>
          <w:color w:val="auto"/>
          <w:szCs w:val="28"/>
        </w:rPr>
      </w:pPr>
      <w:r>
        <w:rPr>
          <w:rFonts w:asciiTheme="minorHAnsi" w:hAnsiTheme="minorHAnsi"/>
          <w:color w:val="auto"/>
          <w:szCs w:val="28"/>
        </w:rPr>
        <w:t>Comment le personnel devrait-il interagir avec les clients qui ont un animal d’assistance? Quelles sont les questions à poser? Quand les clients devraient-ils être prévenus du fait qu’ils doivent toujours maîtriser leur animal?</w:t>
      </w:r>
    </w:p>
    <w:p w:rsidR="00B1765D" w:rsidRPr="00B1765D" w:rsidRDefault="00B1765D" w:rsidP="00B1765D">
      <w:pPr>
        <w:pStyle w:val="ListParagraph"/>
        <w:shd w:val="clear" w:color="auto" w:fill="FFFFFF"/>
        <w:spacing w:after="240" w:line="276" w:lineRule="auto"/>
        <w:ind w:left="709"/>
        <w:contextualSpacing w:val="0"/>
        <w:rPr>
          <w:rFonts w:asciiTheme="minorHAnsi" w:hAnsiTheme="minorHAnsi" w:cstheme="minorHAnsi"/>
          <w:noProof/>
          <w:color w:val="auto"/>
          <w:szCs w:val="28"/>
        </w:rPr>
      </w:pPr>
      <w:r>
        <w:rPr>
          <w:rFonts w:asciiTheme="minorHAnsi" w:hAnsiTheme="minorHAnsi"/>
          <w:color w:val="auto"/>
          <w:szCs w:val="28"/>
        </w:rPr>
        <w:t xml:space="preserve">(Pour d’autres renseignements sur les animaux d’assistance, veuillez consulter la </w:t>
      </w:r>
      <w:hyperlink r:id="rId21" w:history="1">
        <w:r>
          <w:rPr>
            <w:rStyle w:val="Hyperlink"/>
            <w:rFonts w:asciiTheme="minorHAnsi" w:hAnsiTheme="minorHAnsi"/>
            <w:color w:val="auto"/>
            <w:sz w:val="28"/>
            <w:szCs w:val="28"/>
          </w:rPr>
          <w:t>Feuille de renseignements</w:t>
        </w:r>
      </w:hyperlink>
      <w:r>
        <w:rPr>
          <w:rFonts w:asciiTheme="minorHAnsi" w:hAnsiTheme="minorHAnsi"/>
          <w:color w:val="auto"/>
          <w:szCs w:val="28"/>
        </w:rPr>
        <w:t xml:space="preserve"> rédigée par la Commission des droits de la personne du Manitoba.)</w:t>
      </w:r>
    </w:p>
    <w:p w:rsidR="00B1765D" w:rsidRPr="00B1765D" w:rsidRDefault="00B1765D" w:rsidP="00B1765D">
      <w:pPr>
        <w:pStyle w:val="ListParagraph"/>
        <w:numPr>
          <w:ilvl w:val="0"/>
          <w:numId w:val="7"/>
        </w:numPr>
        <w:shd w:val="clear" w:color="auto" w:fill="FFFFFF"/>
        <w:spacing w:after="120" w:line="276" w:lineRule="auto"/>
        <w:ind w:left="709" w:hanging="425"/>
        <w:contextualSpacing w:val="0"/>
        <w:rPr>
          <w:rFonts w:asciiTheme="minorHAnsi" w:hAnsiTheme="minorHAnsi" w:cstheme="minorHAnsi"/>
          <w:noProof/>
          <w:color w:val="auto"/>
        </w:rPr>
      </w:pPr>
      <w:r>
        <w:rPr>
          <w:rFonts w:asciiTheme="minorHAnsi" w:hAnsiTheme="minorHAnsi"/>
          <w:color w:val="auto"/>
        </w:rPr>
        <w:t>Que doit savoir notre personnel sur ce qui est prévu pour demander des commentaires, et y répondre, en matière d’accessibilité?</w:t>
      </w:r>
    </w:p>
    <w:p w:rsidR="00B1765D" w:rsidRPr="00B1765D" w:rsidRDefault="00B1765D" w:rsidP="00B1765D">
      <w:pPr>
        <w:pStyle w:val="ListParagraph"/>
        <w:numPr>
          <w:ilvl w:val="0"/>
          <w:numId w:val="7"/>
        </w:numPr>
        <w:shd w:val="clear" w:color="auto" w:fill="FFFFFF"/>
        <w:spacing w:after="120" w:line="276" w:lineRule="auto"/>
        <w:ind w:left="709" w:hanging="425"/>
        <w:contextualSpacing w:val="0"/>
        <w:rPr>
          <w:rFonts w:asciiTheme="minorHAnsi" w:hAnsiTheme="minorHAnsi" w:cstheme="minorHAnsi"/>
          <w:noProof/>
          <w:color w:val="auto"/>
        </w:rPr>
      </w:pPr>
      <w:r>
        <w:rPr>
          <w:rFonts w:asciiTheme="minorHAnsi" w:hAnsiTheme="minorHAnsi"/>
          <w:color w:val="auto"/>
        </w:rPr>
        <w:t>Le personnel est invité à poser d’autres questions sur la prestation de services accessibles. Comment pourrions-nous prévoir la possibilité de fournir des questions ou commentaires de façon anonyme, car le personnel peut hésiter à faire état de situations qui le touchent également.</w:t>
      </w:r>
    </w:p>
    <w:p w:rsidR="00B1765D" w:rsidRPr="00B1765D" w:rsidRDefault="00B1765D" w:rsidP="00B1765D">
      <w:pPr>
        <w:shd w:val="clear" w:color="auto" w:fill="FFFFFF"/>
        <w:spacing w:before="240" w:line="276" w:lineRule="auto"/>
        <w:ind w:left="709"/>
        <w:rPr>
          <w:rFonts w:asciiTheme="minorHAnsi" w:eastAsia="Calibri" w:hAnsiTheme="minorHAnsi" w:cstheme="minorHAnsi"/>
          <w:noProof/>
          <w:color w:val="auto"/>
          <w:szCs w:val="28"/>
        </w:rPr>
      </w:pPr>
      <w:r>
        <w:rPr>
          <w:rFonts w:asciiTheme="minorHAnsi" w:hAnsiTheme="minorHAnsi"/>
          <w:color w:val="auto"/>
          <w:szCs w:val="28"/>
        </w:rPr>
        <w:t xml:space="preserve">Consultez la </w:t>
      </w:r>
      <w:hyperlink r:id="rId22" w:history="1">
        <w:r>
          <w:rPr>
            <w:rStyle w:val="Hyperlink"/>
            <w:rFonts w:asciiTheme="minorHAnsi" w:hAnsiTheme="minorHAnsi"/>
            <w:color w:val="auto"/>
            <w:sz w:val="28"/>
            <w:szCs w:val="28"/>
          </w:rPr>
          <w:t>FAQ</w:t>
        </w:r>
      </w:hyperlink>
      <w:r>
        <w:rPr>
          <w:rStyle w:val="Hyperlink"/>
          <w:rFonts w:asciiTheme="minorHAnsi" w:hAnsiTheme="minorHAnsi"/>
          <w:color w:val="auto"/>
          <w:sz w:val="28"/>
          <w:szCs w:val="28"/>
        </w:rPr>
        <w:t xml:space="preserve"> </w:t>
      </w:r>
      <w:r>
        <w:rPr>
          <w:rFonts w:asciiTheme="minorHAnsi" w:hAnsiTheme="minorHAnsi"/>
          <w:color w:val="auto"/>
          <w:szCs w:val="28"/>
        </w:rPr>
        <w:t xml:space="preserve">à </w:t>
      </w:r>
      <w:hyperlink r:id="rId23" w:history="1">
        <w:r>
          <w:rPr>
            <w:rStyle w:val="Hyperlink"/>
            <w:rFonts w:asciiTheme="minorHAnsi" w:hAnsiTheme="minorHAnsi"/>
            <w:color w:val="auto"/>
            <w:sz w:val="28"/>
            <w:szCs w:val="28"/>
          </w:rPr>
          <w:t>accessibilitymb.ca/index.fr.html</w:t>
        </w:r>
      </w:hyperlink>
      <w:r>
        <w:rPr>
          <w:rStyle w:val="Hyperlink"/>
          <w:rFonts w:asciiTheme="minorHAnsi" w:hAnsiTheme="minorHAnsi"/>
          <w:color w:val="auto"/>
          <w:sz w:val="28"/>
          <w:szCs w:val="28"/>
        </w:rPr>
        <w:t xml:space="preserve"> </w:t>
      </w:r>
      <w:r>
        <w:rPr>
          <w:rFonts w:asciiTheme="minorHAnsi" w:hAnsiTheme="minorHAnsi"/>
          <w:color w:val="auto"/>
          <w:szCs w:val="28"/>
        </w:rPr>
        <w:t>pour obtenir des réponses aux questions. Vous pouvez aussi vous adresser au Bureau des personnes handicapées pour d'autres questions soulevées par le personnel. Veuillez consulter les coordonnées du Bureau qui sont mentionnées ci-dessus.</w:t>
      </w:r>
    </w:p>
    <w:p w:rsidR="00B1765D" w:rsidRPr="00B1765D" w:rsidRDefault="00B1765D" w:rsidP="00B1765D">
      <w:pPr>
        <w:spacing w:before="600" w:after="120" w:line="276" w:lineRule="auto"/>
        <w:ind w:left="567"/>
        <w:rPr>
          <w:rFonts w:asciiTheme="minorHAnsi" w:hAnsiTheme="minorHAnsi" w:cstheme="minorHAnsi"/>
          <w:noProof/>
          <w:color w:val="auto"/>
          <w:szCs w:val="28"/>
        </w:rPr>
      </w:pPr>
      <w:r>
        <w:rPr>
          <w:rFonts w:asciiTheme="minorHAnsi" w:hAnsiTheme="minorHAnsi"/>
          <w:b/>
          <w:color w:val="auto"/>
          <w:szCs w:val="28"/>
        </w:rPr>
        <w:lastRenderedPageBreak/>
        <w:t>Conseil rapide : Si une personne a besoin d'une consultation, vous pouvez peut-être la rencontrer dans un autre endroit; ou si elle achète un produit, vous pouvez peut-être le lui livrer.</w:t>
      </w:r>
    </w:p>
    <w:p w:rsidR="00B1765D" w:rsidRPr="00B1765D" w:rsidRDefault="00B1765D" w:rsidP="00B1765D">
      <w:pPr>
        <w:rPr>
          <w:rFonts w:asciiTheme="minorHAnsi" w:hAnsiTheme="minorHAnsi" w:cstheme="minorHAnsi"/>
          <w:b/>
          <w:noProof/>
          <w:color w:val="auto"/>
        </w:rPr>
      </w:pPr>
      <w:r>
        <w:br w:type="page"/>
      </w:r>
    </w:p>
    <w:p w:rsidR="00B1765D" w:rsidRPr="00B1765D" w:rsidRDefault="00B1765D" w:rsidP="0098532E">
      <w:pPr>
        <w:pStyle w:val="Heading2"/>
        <w:pBdr>
          <w:top w:val="single" w:sz="12" w:space="1" w:color="auto"/>
          <w:bottom w:val="single" w:sz="12" w:space="1" w:color="auto"/>
        </w:pBdr>
        <w:spacing w:before="240"/>
        <w:rPr>
          <w:rFonts w:asciiTheme="minorHAnsi" w:hAnsiTheme="minorHAnsi" w:cstheme="minorHAnsi"/>
          <w:b w:val="0"/>
          <w:noProof/>
          <w:color w:val="auto"/>
        </w:rPr>
      </w:pPr>
      <w:r>
        <w:rPr>
          <w:rFonts w:asciiTheme="minorHAnsi" w:hAnsiTheme="minorHAnsi"/>
          <w:color w:val="auto"/>
        </w:rPr>
        <w:lastRenderedPageBreak/>
        <w:t>Module 4 : Conseils permettant d’assurer l'accessibilité pour les gens que vous servez</w:t>
      </w:r>
    </w:p>
    <w:p w:rsidR="00B1765D" w:rsidRPr="00B1765D" w:rsidRDefault="00B1765D" w:rsidP="00B1765D">
      <w:pPr>
        <w:rPr>
          <w:rFonts w:asciiTheme="minorHAnsi" w:hAnsiTheme="minorHAnsi" w:cstheme="minorHAnsi"/>
          <w:b/>
          <w:noProof/>
          <w:color w:val="auto"/>
          <w:lang w:val="en-CA"/>
        </w:rPr>
      </w:pPr>
    </w:p>
    <w:p w:rsidR="00B1765D" w:rsidRPr="00B1765D" w:rsidRDefault="00B1765D" w:rsidP="00B1765D">
      <w:pPr>
        <w:spacing w:after="160" w:line="276" w:lineRule="auto"/>
        <w:rPr>
          <w:rFonts w:asciiTheme="minorHAnsi" w:eastAsia="Calibri" w:hAnsiTheme="minorHAnsi" w:cstheme="minorHAnsi"/>
          <w:noProof/>
          <w:color w:val="auto"/>
        </w:rPr>
      </w:pPr>
      <w:r>
        <w:rPr>
          <w:rFonts w:asciiTheme="minorHAnsi" w:hAnsiTheme="minorHAnsi"/>
          <w:color w:val="auto"/>
        </w:rPr>
        <w:t>L’un des messages les plus importants de cette formation, c'est que le personnel ne devrait pas faire de suppositions quant aux besoins d’autres personnes. Au lieu de cela, il faut simplement demander : comment puis-je vous aider?</w:t>
      </w:r>
    </w:p>
    <w:p w:rsidR="00B1765D" w:rsidRPr="00B1765D" w:rsidRDefault="00B1765D" w:rsidP="00B1765D">
      <w:pPr>
        <w:spacing w:after="160" w:line="276" w:lineRule="auto"/>
        <w:rPr>
          <w:rFonts w:asciiTheme="minorHAnsi" w:eastAsia="Calibri" w:hAnsiTheme="minorHAnsi" w:cstheme="minorHAnsi"/>
          <w:noProof/>
          <w:color w:val="auto"/>
        </w:rPr>
      </w:pPr>
      <w:r>
        <w:rPr>
          <w:rFonts w:asciiTheme="minorHAnsi" w:hAnsiTheme="minorHAnsi"/>
          <w:color w:val="auto"/>
        </w:rPr>
        <w:t xml:space="preserve">Le langage est un autre moyen important de faire en sorte que les clients se sentent respectés. Quelques exemples sont inclus dans la formation. D'autres exemples figurent dans la section ressources de </w:t>
      </w:r>
      <w:hyperlink r:id="rId24" w:history="1">
        <w:r>
          <w:rPr>
            <w:rFonts w:asciiTheme="minorHAnsi" w:hAnsiTheme="minorHAnsi"/>
            <w:color w:val="auto"/>
            <w:u w:val="single"/>
          </w:rPr>
          <w:t>accessibilitymb.ca</w:t>
        </w:r>
      </w:hyperlink>
      <w:r>
        <w:rPr>
          <w:rFonts w:asciiTheme="minorHAnsi" w:hAnsiTheme="minorHAnsi"/>
          <w:color w:val="auto"/>
        </w:rPr>
        <w:t xml:space="preserve">, notamment une affiche intitulée </w:t>
      </w:r>
      <w:hyperlink r:id="rId25" w:history="1">
        <w:r>
          <w:rPr>
            <w:rFonts w:asciiTheme="minorHAnsi" w:hAnsiTheme="minorHAnsi"/>
            <w:color w:val="auto"/>
            <w:u w:val="single"/>
          </w:rPr>
          <w:t>Des mots emprunts de dignité</w:t>
        </w:r>
      </w:hyperlink>
      <w:r>
        <w:rPr>
          <w:rFonts w:asciiTheme="minorHAnsi" w:hAnsiTheme="minorHAnsi"/>
          <w:color w:val="auto"/>
        </w:rPr>
        <w:t>.</w:t>
      </w:r>
    </w:p>
    <w:p w:rsidR="00B1765D" w:rsidRPr="00B1765D" w:rsidRDefault="00B1765D" w:rsidP="00B1765D">
      <w:pPr>
        <w:spacing w:after="160" w:line="276" w:lineRule="auto"/>
        <w:rPr>
          <w:rFonts w:asciiTheme="minorHAnsi" w:eastAsia="Calibri" w:hAnsiTheme="minorHAnsi" w:cstheme="minorHAnsi"/>
          <w:noProof/>
          <w:color w:val="auto"/>
        </w:rPr>
      </w:pPr>
      <w:r>
        <w:rPr>
          <w:rFonts w:asciiTheme="minorHAnsi" w:hAnsiTheme="minorHAnsi"/>
          <w:color w:val="auto"/>
        </w:rPr>
        <w:t>L’une des dernières diapositives montre une image de l’</w:t>
      </w:r>
      <w:hyperlink r:id="rId26" w:history="1">
        <w:r>
          <w:rPr>
            <w:rFonts w:asciiTheme="minorHAnsi" w:hAnsiTheme="minorHAnsi"/>
            <w:color w:val="auto"/>
            <w:u w:val="single"/>
          </w:rPr>
          <w:t>écriteau du gouvernement du Manitoba sur l’offre de services accessibles</w:t>
        </w:r>
      </w:hyperlink>
      <w:r>
        <w:rPr>
          <w:rFonts w:asciiTheme="minorHAnsi" w:hAnsiTheme="minorHAnsi"/>
          <w:color w:val="auto"/>
        </w:rPr>
        <w:t>. Cet écriteau figure aussi parmi les ressources publiées sur le site Web, et il est également possible de l’obtenir sur papier au Bureau des personnes handicapées. L’</w:t>
      </w:r>
      <w:hyperlink r:id="rId27" w:history="1">
        <w:r>
          <w:rPr>
            <w:rFonts w:asciiTheme="minorHAnsi" w:hAnsiTheme="minorHAnsi"/>
            <w:color w:val="auto"/>
            <w:u w:val="single"/>
          </w:rPr>
          <w:t>explication</w:t>
        </w:r>
      </w:hyperlink>
      <w:r>
        <w:rPr>
          <w:rFonts w:asciiTheme="minorHAnsi" w:hAnsiTheme="minorHAnsi"/>
          <w:color w:val="auto"/>
        </w:rPr>
        <w:t xml:space="preserve"> qui l’accompagne fournit des conseils pour accueillir les clients en supprimant les barrières qui empêchent l'accès aux biens et aux services.</w:t>
      </w:r>
    </w:p>
    <w:p w:rsidR="00B1765D" w:rsidRPr="00B1765D" w:rsidRDefault="00B1765D" w:rsidP="00B1765D">
      <w:pPr>
        <w:pStyle w:val="Heading3"/>
        <w:spacing w:before="240" w:line="276" w:lineRule="auto"/>
        <w:rPr>
          <w:rFonts w:asciiTheme="minorHAnsi" w:hAnsiTheme="minorHAnsi" w:cstheme="minorHAnsi"/>
          <w:b w:val="0"/>
          <w:noProof/>
          <w:color w:val="auto"/>
        </w:rPr>
      </w:pPr>
      <w:r>
        <w:rPr>
          <w:rFonts w:asciiTheme="minorHAnsi" w:hAnsiTheme="minorHAnsi"/>
          <w:color w:val="auto"/>
        </w:rPr>
        <w:t>Scénarios à discuter :</w:t>
      </w:r>
    </w:p>
    <w:p w:rsidR="00B1765D" w:rsidRPr="00B1765D" w:rsidRDefault="00B1765D" w:rsidP="00B1765D">
      <w:pPr>
        <w:spacing w:before="120" w:after="240" w:line="276" w:lineRule="auto"/>
        <w:rPr>
          <w:rFonts w:asciiTheme="minorHAnsi" w:hAnsiTheme="minorHAnsi" w:cstheme="minorHAnsi"/>
          <w:noProof/>
          <w:color w:val="auto"/>
        </w:rPr>
      </w:pPr>
      <w:r>
        <w:rPr>
          <w:rFonts w:asciiTheme="minorHAnsi" w:hAnsiTheme="minorHAnsi"/>
          <w:color w:val="auto"/>
        </w:rPr>
        <w:t xml:space="preserve">Les scénarios suivants sont une occasion de résoudre des problèmes en collaboration : </w:t>
      </w:r>
      <w:r>
        <w:rPr>
          <w:rFonts w:asciiTheme="minorHAnsi" w:hAnsiTheme="minorHAnsi"/>
          <w:i/>
          <w:color w:val="auto"/>
        </w:rPr>
        <w:t>(Nota : il peut y avoir plusieurs réponses possibles)</w:t>
      </w:r>
    </w:p>
    <w:p w:rsidR="00B1765D" w:rsidRPr="00B1765D" w:rsidRDefault="00B1765D" w:rsidP="00B1765D">
      <w:pPr>
        <w:numPr>
          <w:ilvl w:val="0"/>
          <w:numId w:val="8"/>
        </w:numPr>
        <w:spacing w:after="120" w:line="276" w:lineRule="auto"/>
        <w:ind w:left="709" w:hanging="425"/>
        <w:jc w:val="both"/>
        <w:rPr>
          <w:rFonts w:asciiTheme="minorHAnsi" w:eastAsia="Calibri" w:hAnsiTheme="minorHAnsi" w:cstheme="minorHAnsi"/>
          <w:noProof/>
          <w:color w:val="auto"/>
        </w:rPr>
      </w:pPr>
      <w:r>
        <w:rPr>
          <w:rFonts w:asciiTheme="minorHAnsi" w:hAnsiTheme="minorHAnsi"/>
          <w:color w:val="auto"/>
        </w:rPr>
        <w:t>Renée a de multiples handicaps. La personne fournissant le service présume que Renée ne peut pas communiquer ni prendre ses propres décisions et elle s’adresse directement à la personne de confiance. Quelle est la barrière? À quel meilleur service Renée pourrait-elle s’attendre?</w:t>
      </w:r>
    </w:p>
    <w:p w:rsidR="00B1765D" w:rsidRPr="00B1765D" w:rsidRDefault="00B1765D" w:rsidP="00B1765D">
      <w:pPr>
        <w:spacing w:after="120" w:line="276" w:lineRule="auto"/>
        <w:ind w:left="709"/>
        <w:jc w:val="both"/>
        <w:rPr>
          <w:rFonts w:asciiTheme="minorHAnsi" w:eastAsia="Calibri" w:hAnsiTheme="minorHAnsi" w:cstheme="minorHAnsi"/>
          <w:noProof/>
          <w:color w:val="auto"/>
        </w:rPr>
      </w:pPr>
      <w:r>
        <w:rPr>
          <w:rFonts w:asciiTheme="minorHAnsi" w:hAnsiTheme="minorHAnsi"/>
          <w:i/>
          <w:color w:val="auto"/>
        </w:rPr>
        <w:t>La barrière est comportementale. Renée devrait s’attendre à ce que le fournisseur de service s’adresse directement à elle.</w:t>
      </w:r>
    </w:p>
    <w:p w:rsidR="00B1765D" w:rsidRPr="00B1765D" w:rsidRDefault="00B1765D" w:rsidP="00B1765D">
      <w:pPr>
        <w:numPr>
          <w:ilvl w:val="0"/>
          <w:numId w:val="8"/>
        </w:numPr>
        <w:spacing w:after="120" w:line="276" w:lineRule="auto"/>
        <w:ind w:left="709" w:hanging="425"/>
        <w:rPr>
          <w:rFonts w:asciiTheme="minorHAnsi" w:eastAsia="Calibri" w:hAnsiTheme="minorHAnsi" w:cstheme="minorHAnsi"/>
          <w:noProof/>
          <w:color w:val="auto"/>
        </w:rPr>
      </w:pPr>
      <w:r>
        <w:rPr>
          <w:rFonts w:asciiTheme="minorHAnsi" w:hAnsiTheme="minorHAnsi"/>
          <w:color w:val="auto"/>
        </w:rPr>
        <w:t>Frank utilise un fauteuil roulant et il est malentendant. Le comptoir est haut et la salle est bruyante. Il indique qu’il ne comprend pas votre réponse. Quelle est la barrière? Comment pouvez-vous offrir un meilleur service à Frank?</w:t>
      </w:r>
    </w:p>
    <w:p w:rsidR="00B1765D" w:rsidRPr="00B1765D" w:rsidRDefault="00B1765D" w:rsidP="00B1765D">
      <w:pPr>
        <w:spacing w:after="120" w:line="276" w:lineRule="auto"/>
        <w:ind w:left="709"/>
        <w:rPr>
          <w:rFonts w:asciiTheme="minorHAnsi" w:eastAsia="Calibri" w:hAnsiTheme="minorHAnsi" w:cstheme="minorHAnsi"/>
          <w:noProof/>
          <w:color w:val="auto"/>
        </w:rPr>
      </w:pPr>
      <w:r>
        <w:rPr>
          <w:rFonts w:asciiTheme="minorHAnsi" w:hAnsiTheme="minorHAnsi"/>
          <w:i/>
          <w:color w:val="auto"/>
        </w:rPr>
        <w:lastRenderedPageBreak/>
        <w:t>La barrière est une barrière à l'information et à la communication. Elle est peut-être aussi d’ordre structurel. Vous pouvez offrir à Frank un espace plus tranquille. Vous pourriez également mettre l’information par écrit.</w:t>
      </w:r>
    </w:p>
    <w:p w:rsidR="00B1765D" w:rsidRPr="00B1765D" w:rsidRDefault="00B1765D" w:rsidP="00B1765D">
      <w:pPr>
        <w:numPr>
          <w:ilvl w:val="0"/>
          <w:numId w:val="8"/>
        </w:numPr>
        <w:spacing w:after="120" w:line="276" w:lineRule="auto"/>
        <w:ind w:left="709" w:hanging="425"/>
        <w:rPr>
          <w:rFonts w:asciiTheme="minorHAnsi" w:eastAsia="Calibri" w:hAnsiTheme="minorHAnsi" w:cstheme="minorHAnsi"/>
          <w:noProof/>
          <w:color w:val="auto"/>
        </w:rPr>
      </w:pPr>
      <w:r>
        <w:rPr>
          <w:rFonts w:asciiTheme="minorHAnsi" w:hAnsiTheme="minorHAnsi"/>
          <w:color w:val="auto"/>
        </w:rPr>
        <w:t>Il y a un escalier à la porte d’entrée de votre organisme. Quelle est la barrière? Songez à des façons d’offrir un service à la clientèle qui est équitable.</w:t>
      </w:r>
    </w:p>
    <w:p w:rsidR="00B1765D" w:rsidRPr="00B1765D" w:rsidRDefault="00B1765D" w:rsidP="00B1765D">
      <w:pPr>
        <w:spacing w:after="120" w:line="276" w:lineRule="auto"/>
        <w:ind w:left="709"/>
        <w:rPr>
          <w:rFonts w:asciiTheme="minorHAnsi" w:eastAsia="Calibri" w:hAnsiTheme="minorHAnsi" w:cstheme="minorHAnsi"/>
          <w:noProof/>
          <w:color w:val="auto"/>
        </w:rPr>
      </w:pPr>
      <w:r>
        <w:rPr>
          <w:rFonts w:asciiTheme="minorHAnsi" w:hAnsiTheme="minorHAnsi"/>
          <w:i/>
          <w:color w:val="auto"/>
        </w:rPr>
        <w:t>La barrière est d’ordre structurel. En fonction de votre organisme, vous pouvez proposer de fournir le bien ou le service directement au client. Vous pouvez proposer de le rencontrer dans un endroit accessible. Il existe peut-être une autre entrée qui est accessible.</w:t>
      </w:r>
    </w:p>
    <w:p w:rsidR="00B1765D" w:rsidRPr="00B1765D" w:rsidRDefault="00B1765D" w:rsidP="00B1765D">
      <w:pPr>
        <w:numPr>
          <w:ilvl w:val="0"/>
          <w:numId w:val="8"/>
        </w:numPr>
        <w:spacing w:after="120" w:line="276" w:lineRule="auto"/>
        <w:ind w:left="709" w:hanging="425"/>
        <w:rPr>
          <w:rFonts w:asciiTheme="minorHAnsi" w:eastAsia="Calibri" w:hAnsiTheme="minorHAnsi" w:cstheme="minorHAnsi"/>
          <w:noProof/>
          <w:color w:val="auto"/>
        </w:rPr>
      </w:pPr>
      <w:r>
        <w:rPr>
          <w:rFonts w:asciiTheme="minorHAnsi" w:hAnsiTheme="minorHAnsi"/>
          <w:color w:val="auto"/>
        </w:rPr>
        <w:t>Vous offrez un bon de réduction sur vos biens ou services. Vous informez vos clients qu’il n’est disponible qu’en ligne. Quelles sont les barrières possibles? Que pouvez-vous faire pour que tout le monde puisse profiter de ce bon?</w:t>
      </w:r>
    </w:p>
    <w:p w:rsidR="00B1765D" w:rsidRPr="00B1765D" w:rsidRDefault="00B1765D" w:rsidP="00B1765D">
      <w:pPr>
        <w:spacing w:after="120" w:line="276" w:lineRule="auto"/>
        <w:ind w:left="709"/>
        <w:rPr>
          <w:rFonts w:asciiTheme="minorHAnsi" w:eastAsia="Calibri" w:hAnsiTheme="minorHAnsi" w:cstheme="minorHAnsi"/>
          <w:noProof/>
          <w:color w:val="auto"/>
        </w:rPr>
      </w:pPr>
      <w:r>
        <w:rPr>
          <w:rFonts w:asciiTheme="minorHAnsi" w:hAnsiTheme="minorHAnsi"/>
          <w:i/>
          <w:color w:val="auto"/>
        </w:rPr>
        <w:t>Il s'agit peut-être d’une barrière technologique. Il s’agit peut-être aussi d’une barrière à l’information et à la communication. Vous pourriez lire le bon de réduction à votre client s’il ne peut y avoir accès, ou le proposer sous un autre format s’il veut qu’il soit imprimé, par exemple. Vous pourriez aussi accepter des copies imprimées.</w:t>
      </w:r>
    </w:p>
    <w:p w:rsidR="00B1765D" w:rsidRPr="00B1765D" w:rsidRDefault="00B1765D" w:rsidP="00B1765D">
      <w:pPr>
        <w:pStyle w:val="Heading1"/>
        <w:spacing w:before="600"/>
        <w:rPr>
          <w:rFonts w:asciiTheme="minorHAnsi" w:hAnsiTheme="minorHAnsi" w:cstheme="minorHAnsi"/>
          <w:b w:val="0"/>
          <w:noProof/>
          <w:color w:val="auto"/>
          <w:sz w:val="28"/>
          <w:szCs w:val="28"/>
        </w:rPr>
      </w:pPr>
      <w:r>
        <w:rPr>
          <w:rFonts w:asciiTheme="minorHAnsi" w:hAnsiTheme="minorHAnsi"/>
          <w:color w:val="auto"/>
          <w:sz w:val="28"/>
          <w:szCs w:val="28"/>
        </w:rPr>
        <w:t>Pour d'autres renseignements, adressez-vous au :</w:t>
      </w:r>
    </w:p>
    <w:p w:rsidR="00B1765D" w:rsidRPr="00B1765D" w:rsidRDefault="00B1765D" w:rsidP="00B1765D">
      <w:pPr>
        <w:pStyle w:val="Heading1"/>
        <w:spacing w:before="480"/>
        <w:rPr>
          <w:rFonts w:asciiTheme="minorHAnsi" w:hAnsiTheme="minorHAnsi" w:cstheme="minorHAnsi"/>
          <w:b w:val="0"/>
          <w:noProof/>
          <w:color w:val="auto"/>
          <w:sz w:val="28"/>
          <w:szCs w:val="28"/>
        </w:rPr>
      </w:pPr>
      <w:r>
        <w:rPr>
          <w:rFonts w:asciiTheme="minorHAnsi" w:hAnsiTheme="minorHAnsi"/>
          <w:b w:val="0"/>
          <w:color w:val="auto"/>
          <w:sz w:val="28"/>
          <w:szCs w:val="28"/>
        </w:rPr>
        <w:t>Bureau des personnes handicapées</w:t>
      </w:r>
    </w:p>
    <w:p w:rsidR="00B1765D" w:rsidRPr="00B1765D" w:rsidRDefault="00B1765D" w:rsidP="00B1765D">
      <w:pPr>
        <w:spacing w:after="12" w:line="267" w:lineRule="auto"/>
        <w:rPr>
          <w:rFonts w:asciiTheme="minorHAnsi" w:hAnsiTheme="minorHAnsi" w:cstheme="minorHAnsi"/>
          <w:noProof/>
          <w:color w:val="auto"/>
          <w:szCs w:val="28"/>
        </w:rPr>
      </w:pPr>
      <w:r>
        <w:rPr>
          <w:rFonts w:asciiTheme="minorHAnsi" w:hAnsiTheme="minorHAnsi"/>
          <w:color w:val="auto"/>
          <w:szCs w:val="28"/>
        </w:rPr>
        <w:t>240, avenue Graham, bureau 630</w:t>
      </w:r>
    </w:p>
    <w:p w:rsidR="00B1765D" w:rsidRPr="00B1765D" w:rsidRDefault="00B1765D" w:rsidP="00B1765D">
      <w:pPr>
        <w:spacing w:after="12" w:line="267" w:lineRule="auto"/>
        <w:rPr>
          <w:rFonts w:asciiTheme="minorHAnsi" w:hAnsiTheme="minorHAnsi" w:cstheme="minorHAnsi"/>
          <w:noProof/>
          <w:color w:val="auto"/>
          <w:szCs w:val="28"/>
        </w:rPr>
      </w:pPr>
      <w:r>
        <w:rPr>
          <w:rFonts w:asciiTheme="minorHAnsi" w:hAnsiTheme="minorHAnsi"/>
          <w:color w:val="auto"/>
          <w:szCs w:val="28"/>
        </w:rPr>
        <w:t>Winnipeg (Manitoba)  R3C 0J7</w:t>
      </w:r>
    </w:p>
    <w:p w:rsidR="00B1765D" w:rsidRPr="00B1765D" w:rsidRDefault="00B1765D" w:rsidP="00B1765D">
      <w:pPr>
        <w:tabs>
          <w:tab w:val="left" w:pos="2977"/>
        </w:tabs>
        <w:spacing w:after="12" w:line="267" w:lineRule="auto"/>
        <w:ind w:right="4"/>
        <w:rPr>
          <w:rFonts w:asciiTheme="minorHAnsi" w:hAnsiTheme="minorHAnsi" w:cstheme="minorHAnsi"/>
          <w:noProof/>
          <w:color w:val="auto"/>
          <w:szCs w:val="28"/>
        </w:rPr>
      </w:pPr>
      <w:r>
        <w:rPr>
          <w:rFonts w:asciiTheme="minorHAnsi" w:hAnsiTheme="minorHAnsi"/>
          <w:color w:val="auto"/>
          <w:szCs w:val="28"/>
        </w:rPr>
        <w:t>Tél. : 204 945-7613 (à Winnipeg)</w:t>
      </w:r>
    </w:p>
    <w:p w:rsidR="00B1765D" w:rsidRPr="00B1765D" w:rsidRDefault="00B1765D" w:rsidP="00B1765D">
      <w:pPr>
        <w:tabs>
          <w:tab w:val="left" w:pos="2977"/>
        </w:tabs>
        <w:spacing w:after="12" w:line="267" w:lineRule="auto"/>
        <w:ind w:right="4"/>
        <w:rPr>
          <w:rFonts w:asciiTheme="minorHAnsi" w:hAnsiTheme="minorHAnsi" w:cstheme="minorHAnsi"/>
          <w:noProof/>
          <w:color w:val="auto"/>
          <w:szCs w:val="28"/>
        </w:rPr>
      </w:pPr>
      <w:r>
        <w:rPr>
          <w:rFonts w:asciiTheme="minorHAnsi" w:hAnsiTheme="minorHAnsi"/>
          <w:color w:val="auto"/>
          <w:szCs w:val="28"/>
        </w:rPr>
        <w:t>Sans frais : 1 800 282-8069, poste 7613 (à l'extérieur de Winnipeg)</w:t>
      </w:r>
    </w:p>
    <w:p w:rsidR="00B1765D" w:rsidRPr="00B1765D" w:rsidRDefault="00B1765D" w:rsidP="00B1765D">
      <w:pPr>
        <w:spacing w:after="12" w:line="267" w:lineRule="auto"/>
        <w:ind w:right="6347"/>
        <w:rPr>
          <w:rFonts w:asciiTheme="minorHAnsi" w:hAnsiTheme="minorHAnsi" w:cstheme="minorHAnsi"/>
          <w:noProof/>
          <w:color w:val="auto"/>
          <w:szCs w:val="28"/>
        </w:rPr>
      </w:pPr>
      <w:r>
        <w:rPr>
          <w:rFonts w:asciiTheme="minorHAnsi" w:hAnsiTheme="minorHAnsi"/>
          <w:color w:val="auto"/>
          <w:szCs w:val="28"/>
        </w:rPr>
        <w:t>Téléc. : 204 948-2896</w:t>
      </w:r>
    </w:p>
    <w:p w:rsidR="00B1765D" w:rsidRPr="00B1765D" w:rsidRDefault="00B1765D" w:rsidP="00B1765D">
      <w:pPr>
        <w:spacing w:after="12" w:line="267" w:lineRule="auto"/>
        <w:ind w:right="6347"/>
        <w:rPr>
          <w:rFonts w:asciiTheme="minorHAnsi" w:hAnsiTheme="minorHAnsi" w:cstheme="minorHAnsi"/>
          <w:noProof/>
          <w:color w:val="auto"/>
          <w:szCs w:val="28"/>
        </w:rPr>
      </w:pPr>
      <w:r>
        <w:rPr>
          <w:rFonts w:asciiTheme="minorHAnsi" w:hAnsiTheme="minorHAnsi"/>
          <w:color w:val="auto"/>
          <w:szCs w:val="28"/>
        </w:rPr>
        <w:t xml:space="preserve">Courriel : </w:t>
      </w:r>
      <w:r>
        <w:rPr>
          <w:rFonts w:asciiTheme="minorHAnsi" w:hAnsiTheme="minorHAnsi"/>
          <w:color w:val="auto"/>
          <w:szCs w:val="28"/>
          <w:u w:val="single"/>
        </w:rPr>
        <w:t>dio@gov.mb.ca</w:t>
      </w:r>
    </w:p>
    <w:p w:rsidR="00B1765D" w:rsidRPr="00B1765D" w:rsidRDefault="00B1765D" w:rsidP="00B1765D">
      <w:pPr>
        <w:spacing w:before="480" w:after="12" w:line="267" w:lineRule="auto"/>
        <w:ind w:right="-55"/>
        <w:rPr>
          <w:rFonts w:asciiTheme="minorHAnsi" w:hAnsiTheme="minorHAnsi" w:cstheme="minorHAnsi"/>
          <w:noProof/>
          <w:color w:val="auto"/>
          <w:szCs w:val="28"/>
        </w:rPr>
      </w:pPr>
      <w:r>
        <w:rPr>
          <w:rFonts w:asciiTheme="minorHAnsi" w:hAnsiTheme="minorHAnsi"/>
          <w:b/>
          <w:color w:val="auto"/>
          <w:szCs w:val="28"/>
        </w:rPr>
        <w:lastRenderedPageBreak/>
        <w:t>Consultez</w:t>
      </w:r>
      <w:r>
        <w:rPr>
          <w:rFonts w:asciiTheme="minorHAnsi" w:hAnsiTheme="minorHAnsi"/>
          <w:color w:val="auto"/>
          <w:szCs w:val="28"/>
        </w:rPr>
        <w:t xml:space="preserve"> </w:t>
      </w:r>
      <w:hyperlink r:id="rId28" w:history="1">
        <w:r>
          <w:rPr>
            <w:rStyle w:val="Hyperlink"/>
            <w:rFonts w:asciiTheme="minorHAnsi" w:hAnsiTheme="minorHAnsi"/>
            <w:color w:val="auto"/>
            <w:sz w:val="28"/>
            <w:szCs w:val="28"/>
          </w:rPr>
          <w:t>accessibilitymb.ca/index.fr.html</w:t>
        </w:r>
      </w:hyperlink>
      <w:r>
        <w:rPr>
          <w:rFonts w:asciiTheme="minorHAnsi" w:hAnsiTheme="minorHAnsi"/>
          <w:color w:val="auto"/>
          <w:szCs w:val="28"/>
        </w:rPr>
        <w:t xml:space="preserve"> </w:t>
      </w:r>
      <w:r>
        <w:rPr>
          <w:rFonts w:asciiTheme="minorHAnsi" w:hAnsiTheme="minorHAnsi"/>
          <w:b/>
          <w:color w:val="auto"/>
          <w:szCs w:val="28"/>
        </w:rPr>
        <w:t>pour en savoir plus</w:t>
      </w:r>
    </w:p>
    <w:p w:rsidR="00B1765D" w:rsidRPr="00B1765D" w:rsidRDefault="00B1765D" w:rsidP="00B1765D">
      <w:pPr>
        <w:ind w:right="-55"/>
        <w:rPr>
          <w:rFonts w:asciiTheme="minorHAnsi" w:hAnsiTheme="minorHAnsi" w:cstheme="minorHAnsi"/>
          <w:noProof/>
          <w:color w:val="auto"/>
          <w:szCs w:val="28"/>
        </w:rPr>
      </w:pPr>
      <w:r>
        <w:rPr>
          <w:b/>
        </w:rPr>
        <w:t xml:space="preserve">Abonnez-vous à notre bulletin d'information, </w:t>
      </w:r>
      <w:hyperlink r:id="rId29">
        <w:r>
          <w:rPr>
            <w:rStyle w:val="Hyperlink"/>
            <w:rFonts w:asciiTheme="minorHAnsi" w:hAnsiTheme="minorHAnsi"/>
            <w:color w:val="auto"/>
            <w:sz w:val="28"/>
            <w:szCs w:val="28"/>
          </w:rPr>
          <w:t>Accessibility News</w:t>
        </w:r>
      </w:hyperlink>
      <w:hyperlink r:id="rId30">
        <w:r>
          <w:rPr>
            <w:rStyle w:val="Hyperlink"/>
            <w:rFonts w:asciiTheme="minorHAnsi" w:hAnsiTheme="minorHAnsi"/>
            <w:color w:val="auto"/>
            <w:sz w:val="28"/>
            <w:szCs w:val="28"/>
          </w:rPr>
          <w:t xml:space="preserve"> </w:t>
        </w:r>
      </w:hyperlink>
    </w:p>
    <w:p w:rsidR="00B1765D" w:rsidRPr="00B1765D" w:rsidRDefault="00B1765D" w:rsidP="00B1765D">
      <w:pPr>
        <w:spacing w:after="21" w:line="259" w:lineRule="auto"/>
        <w:rPr>
          <w:rFonts w:asciiTheme="minorHAnsi" w:hAnsiTheme="minorHAnsi" w:cstheme="minorHAnsi"/>
          <w:noProof/>
          <w:color w:val="auto"/>
          <w:szCs w:val="28"/>
        </w:rPr>
      </w:pPr>
      <w:r>
        <w:rPr>
          <w:rFonts w:asciiTheme="minorHAnsi" w:hAnsiTheme="minorHAnsi"/>
          <w:b/>
          <w:color w:val="auto"/>
          <w:szCs w:val="28"/>
        </w:rPr>
        <w:t>Joignez-vous à la conversation #AccessibleMB sur Twitter et Facebook.</w:t>
      </w:r>
    </w:p>
    <w:p w:rsidR="00B1765D" w:rsidRPr="00B1765D" w:rsidRDefault="00B1765D" w:rsidP="00B1765D">
      <w:pPr>
        <w:tabs>
          <w:tab w:val="center" w:pos="4680"/>
          <w:tab w:val="right" w:pos="9360"/>
        </w:tabs>
        <w:spacing w:before="480"/>
        <w:rPr>
          <w:rFonts w:asciiTheme="minorHAnsi" w:eastAsia="Calibri" w:hAnsiTheme="minorHAnsi" w:cstheme="minorHAnsi"/>
          <w:noProof/>
          <w:color w:val="auto"/>
          <w:szCs w:val="28"/>
        </w:rPr>
      </w:pPr>
      <w:r>
        <w:rPr>
          <w:rFonts w:asciiTheme="minorHAnsi" w:hAnsiTheme="minorHAnsi"/>
          <w:color w:val="auto"/>
          <w:szCs w:val="28"/>
        </w:rPr>
        <w:t>Pour en savoir plus, veuillez consulter le</w:t>
      </w:r>
      <w:r>
        <w:rPr>
          <w:rFonts w:asciiTheme="minorHAnsi" w:hAnsiTheme="minorHAnsi"/>
          <w:b/>
          <w:color w:val="auto"/>
          <w:szCs w:val="28"/>
        </w:rPr>
        <w:t xml:space="preserve"> </w:t>
      </w:r>
      <w:hyperlink r:id="rId31" w:history="1">
        <w:r>
          <w:rPr>
            <w:rFonts w:asciiTheme="minorHAnsi" w:hAnsiTheme="minorHAnsi"/>
            <w:color w:val="auto"/>
            <w:szCs w:val="28"/>
            <w:u w:val="single"/>
          </w:rPr>
          <w:t>Guide de l'employeur</w:t>
        </w:r>
      </w:hyperlink>
      <w:r>
        <w:rPr>
          <w:rFonts w:asciiTheme="minorHAnsi" w:hAnsiTheme="minorHAnsi"/>
          <w:b/>
          <w:color w:val="auto"/>
          <w:szCs w:val="28"/>
        </w:rPr>
        <w:t xml:space="preserve"> </w:t>
      </w:r>
      <w:r>
        <w:rPr>
          <w:rFonts w:asciiTheme="minorHAnsi" w:hAnsiTheme="minorHAnsi"/>
          <w:color w:val="auto"/>
          <w:szCs w:val="28"/>
        </w:rPr>
        <w:t xml:space="preserve"> sur l’</w:t>
      </w:r>
      <w:hyperlink r:id="rId32" w:history="1">
        <w:r>
          <w:rPr>
            <w:rFonts w:asciiTheme="minorHAnsi" w:hAnsiTheme="minorHAnsi"/>
            <w:color w:val="auto"/>
            <w:szCs w:val="28"/>
            <w:u w:val="single"/>
          </w:rPr>
          <w:t>accessibilité du service à la clientèle</w:t>
        </w:r>
      </w:hyperlink>
      <w:r>
        <w:rPr>
          <w:rFonts w:asciiTheme="minorHAnsi" w:hAnsiTheme="minorHAnsi"/>
          <w:color w:val="auto"/>
          <w:szCs w:val="28"/>
        </w:rPr>
        <w:t>.</w:t>
      </w:r>
    </w:p>
    <w:p w:rsidR="00B1765D" w:rsidRPr="00B1765D" w:rsidRDefault="00B1765D" w:rsidP="00B1765D">
      <w:pPr>
        <w:spacing w:before="600"/>
        <w:rPr>
          <w:rFonts w:asciiTheme="minorHAnsi" w:eastAsia="Calibri" w:hAnsiTheme="minorHAnsi" w:cstheme="minorHAnsi"/>
          <w:noProof/>
          <w:color w:val="auto"/>
        </w:rPr>
      </w:pPr>
      <w:r>
        <w:rPr>
          <w:rFonts w:asciiTheme="minorHAnsi" w:hAnsiTheme="minorHAnsi"/>
          <w:color w:val="auto"/>
        </w:rPr>
        <w:t>Désaveu de responsabilité : Ce document de formation n'est pas un avis juridique. Il a été conçu pour aider les organismes à respecter les obligations de base en matière de formation prévues par le Règlement sur les normes de service à la clientèle du Manitoba. La formation ne remplace pas le contenu de ce règlement ni celui de la Loi sur l'accessibilité pour les Manitobains. En cas de conflit entre ce document de formation et le règlement ou la loi, ce sont les deux derniers textes qui prévalent.</w:t>
      </w:r>
    </w:p>
    <w:sectPr w:rsidR="00B1765D" w:rsidRPr="00B1765D" w:rsidSect="00E25703">
      <w:footerReference w:type="even" r:id="rId33"/>
      <w:footerReference w:type="default" r:id="rId34"/>
      <w:footerReference w:type="first" r:id="rId35"/>
      <w:pgSz w:w="12240" w:h="15840"/>
      <w:pgMar w:top="567" w:right="851" w:bottom="567" w:left="856" w:header="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C51" w:rsidRPr="00B1765D" w:rsidRDefault="00BB1C51">
      <w:pPr>
        <w:rPr>
          <w:noProof/>
          <w:lang w:val="en-CA"/>
        </w:rPr>
      </w:pPr>
      <w:r w:rsidRPr="00B1765D">
        <w:rPr>
          <w:noProof/>
          <w:lang w:val="en-CA"/>
        </w:rPr>
        <w:separator/>
      </w:r>
    </w:p>
  </w:endnote>
  <w:endnote w:type="continuationSeparator" w:id="0">
    <w:p w:rsidR="00BB1C51" w:rsidRPr="00B1765D" w:rsidRDefault="00BB1C51">
      <w:pPr>
        <w:rPr>
          <w:noProof/>
          <w:lang w:val="en-CA"/>
        </w:rPr>
      </w:pPr>
      <w:r w:rsidRPr="00B1765D">
        <w:rPr>
          <w:noProof/>
          <w:lang w:val="en-C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CF8" w:rsidRPr="00B1765D" w:rsidRDefault="003C0CF8">
    <w:pPr>
      <w:spacing w:line="259" w:lineRule="auto"/>
      <w:ind w:right="-6"/>
      <w:jc w:val="right"/>
      <w:rPr>
        <w:noProof/>
      </w:rPr>
    </w:pPr>
    <w:r w:rsidRPr="00B1765D">
      <w:fldChar w:fldCharType="begin"/>
    </w:r>
    <w:r w:rsidRPr="00B1765D">
      <w:instrText xml:space="preserve"> PAGE   \* MERGEFORMAT </w:instrText>
    </w:r>
    <w:r w:rsidRPr="00B1765D">
      <w:fldChar w:fldCharType="separate"/>
    </w:r>
    <w:r w:rsidRPr="00B1765D">
      <w:rPr>
        <w:noProof/>
        <w:sz w:val="22"/>
      </w:rPr>
      <w:t>2</w:t>
    </w:r>
    <w:r w:rsidRPr="00B1765D">
      <w:rPr>
        <w:sz w:val="22"/>
      </w:rPr>
      <w:fldChar w:fldCharType="end"/>
    </w:r>
    <w:r>
      <w:rPr>
        <w:sz w:val="22"/>
      </w:rPr>
      <w:t xml:space="preserve"> </w:t>
    </w:r>
  </w:p>
  <w:p w:rsidR="003C0CF8" w:rsidRPr="00B1765D" w:rsidRDefault="003C0CF8">
    <w:pPr>
      <w:spacing w:line="259" w:lineRule="auto"/>
      <w:ind w:left="653"/>
      <w:rPr>
        <w:noProof/>
        <w:sz w:val="22"/>
      </w:rPr>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noProof/>
        <w:sz w:val="16"/>
      </w:rPr>
      <w:id w:val="727958566"/>
      <w:docPartObj>
        <w:docPartGallery w:val="Page Numbers (Bottom of Page)"/>
        <w:docPartUnique/>
      </w:docPartObj>
    </w:sdtPr>
    <w:sdtEndPr/>
    <w:sdtContent>
      <w:sdt>
        <w:sdtPr>
          <w:rPr>
            <w:rFonts w:ascii="Times New Roman" w:hAnsi="Times New Roman"/>
            <w:noProof/>
            <w:sz w:val="16"/>
          </w:rPr>
          <w:id w:val="-1151365517"/>
          <w:docPartObj>
            <w:docPartGallery w:val="Page Numbers (Top of Page)"/>
            <w:docPartUnique/>
          </w:docPartObj>
        </w:sdtPr>
        <w:sdtEndPr/>
        <w:sdtContent>
          <w:p w:rsidR="001A7FE4" w:rsidRDefault="005161AB">
            <w:pPr>
              <w:pStyle w:val="Footer"/>
              <w:jc w:val="right"/>
              <w:rPr>
                <w:rFonts w:asciiTheme="minorHAnsi" w:hAnsiTheme="minorHAnsi" w:cstheme="minorHAnsi"/>
                <w:noProof/>
                <w:szCs w:val="22"/>
              </w:rPr>
            </w:pPr>
            <w:r>
              <w:rPr>
                <w:rFonts w:asciiTheme="minorHAnsi" w:hAnsiTheme="minorHAnsi"/>
                <w:szCs w:val="22"/>
              </w:rPr>
              <w:t xml:space="preserve">Page </w:t>
            </w:r>
            <w:r w:rsidRPr="00B1765D">
              <w:rPr>
                <w:rFonts w:asciiTheme="minorHAnsi" w:hAnsiTheme="minorHAnsi" w:cstheme="minorHAnsi"/>
                <w:b/>
                <w:bCs/>
                <w:szCs w:val="22"/>
              </w:rPr>
              <w:fldChar w:fldCharType="begin"/>
            </w:r>
            <w:r w:rsidRPr="00B1765D">
              <w:rPr>
                <w:rFonts w:asciiTheme="minorHAnsi" w:hAnsiTheme="minorHAnsi" w:cstheme="minorHAnsi"/>
                <w:b/>
                <w:bCs/>
                <w:szCs w:val="22"/>
              </w:rPr>
              <w:instrText xml:space="preserve"> PAGE </w:instrText>
            </w:r>
            <w:r w:rsidRPr="00B1765D">
              <w:rPr>
                <w:rFonts w:asciiTheme="minorHAnsi" w:hAnsiTheme="minorHAnsi" w:cstheme="minorHAnsi"/>
                <w:b/>
                <w:bCs/>
                <w:szCs w:val="22"/>
              </w:rPr>
              <w:fldChar w:fldCharType="separate"/>
            </w:r>
            <w:r w:rsidR="001407D5">
              <w:rPr>
                <w:rFonts w:asciiTheme="minorHAnsi" w:hAnsiTheme="minorHAnsi" w:cstheme="minorHAnsi"/>
                <w:b/>
                <w:bCs/>
                <w:noProof/>
                <w:szCs w:val="22"/>
              </w:rPr>
              <w:t>10</w:t>
            </w:r>
            <w:r w:rsidRPr="00B1765D">
              <w:rPr>
                <w:rFonts w:asciiTheme="minorHAnsi" w:hAnsiTheme="minorHAnsi" w:cstheme="minorHAnsi"/>
                <w:b/>
                <w:bCs/>
                <w:szCs w:val="22"/>
              </w:rPr>
              <w:fldChar w:fldCharType="end"/>
            </w:r>
            <w:r>
              <w:rPr>
                <w:rFonts w:asciiTheme="minorHAnsi" w:hAnsiTheme="minorHAnsi"/>
                <w:szCs w:val="22"/>
              </w:rPr>
              <w:t xml:space="preserve"> sur </w:t>
            </w:r>
            <w:r w:rsidRPr="00B1765D">
              <w:rPr>
                <w:rFonts w:asciiTheme="minorHAnsi" w:hAnsiTheme="minorHAnsi" w:cstheme="minorHAnsi"/>
                <w:b/>
                <w:bCs/>
                <w:szCs w:val="22"/>
              </w:rPr>
              <w:fldChar w:fldCharType="begin"/>
            </w:r>
            <w:r w:rsidRPr="00B1765D">
              <w:rPr>
                <w:rFonts w:asciiTheme="minorHAnsi" w:hAnsiTheme="minorHAnsi" w:cstheme="minorHAnsi"/>
                <w:b/>
                <w:bCs/>
                <w:szCs w:val="22"/>
              </w:rPr>
              <w:instrText xml:space="preserve"> NUMPAGES  </w:instrText>
            </w:r>
            <w:r w:rsidRPr="00B1765D">
              <w:rPr>
                <w:rFonts w:asciiTheme="minorHAnsi" w:hAnsiTheme="minorHAnsi" w:cstheme="minorHAnsi"/>
                <w:b/>
                <w:bCs/>
                <w:szCs w:val="22"/>
              </w:rPr>
              <w:fldChar w:fldCharType="separate"/>
            </w:r>
            <w:r w:rsidR="001407D5">
              <w:rPr>
                <w:rFonts w:asciiTheme="minorHAnsi" w:hAnsiTheme="minorHAnsi" w:cstheme="minorHAnsi"/>
                <w:b/>
                <w:bCs/>
                <w:noProof/>
                <w:szCs w:val="22"/>
              </w:rPr>
              <w:t>10</w:t>
            </w:r>
            <w:r w:rsidRPr="00B1765D">
              <w:rPr>
                <w:rFonts w:asciiTheme="minorHAnsi" w:hAnsiTheme="minorHAnsi" w:cstheme="minorHAnsi"/>
                <w:b/>
                <w:bCs/>
                <w:szCs w:val="22"/>
              </w:rPr>
              <w:fldChar w:fldCharType="end"/>
            </w:r>
          </w:p>
          <w:p w:rsidR="00CC3E53" w:rsidRPr="00D63A7A" w:rsidRDefault="00D63A7A" w:rsidP="00D63A7A">
            <w:pPr>
              <w:pStyle w:val="Footer"/>
              <w:jc w:val="right"/>
              <w:rPr>
                <w:rFonts w:asciiTheme="minorHAnsi" w:hAnsiTheme="minorHAnsi" w:cstheme="minorHAnsi"/>
                <w:noProof/>
                <w:szCs w:val="22"/>
              </w:rPr>
            </w:pPr>
            <w:r>
              <w:rPr>
                <w:rFonts w:asciiTheme="minorHAnsi" w:hAnsiTheme="minorHAnsi"/>
                <w:szCs w:val="22"/>
              </w:rPr>
              <w:t>Octobre 2018</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1060933245"/>
      <w:docPartObj>
        <w:docPartGallery w:val="Page Numbers (Bottom of Page)"/>
        <w:docPartUnique/>
      </w:docPartObj>
    </w:sdtPr>
    <w:sdtEndPr>
      <w:rPr>
        <w:rFonts w:ascii="Times New Roman" w:hAnsi="Times New Roman"/>
        <w:sz w:val="16"/>
        <w:szCs w:val="16"/>
      </w:rPr>
    </w:sdtEndPr>
    <w:sdtContent>
      <w:sdt>
        <w:sdtPr>
          <w:rPr>
            <w:noProof/>
          </w:rPr>
          <w:id w:val="-1769616900"/>
          <w:docPartObj>
            <w:docPartGallery w:val="Page Numbers (Top of Page)"/>
            <w:docPartUnique/>
          </w:docPartObj>
        </w:sdtPr>
        <w:sdtEndPr>
          <w:rPr>
            <w:rFonts w:ascii="Times New Roman" w:hAnsi="Times New Roman"/>
            <w:sz w:val="16"/>
            <w:szCs w:val="16"/>
          </w:rPr>
        </w:sdtEndPr>
        <w:sdtContent>
          <w:p w:rsidR="001A7FE4" w:rsidRDefault="005161AB">
            <w:pPr>
              <w:pStyle w:val="Footer"/>
              <w:rPr>
                <w:noProof/>
              </w:rPr>
            </w:pPr>
            <w:r>
              <w:t>Bureau des personnes handicapées</w:t>
            </w:r>
          </w:p>
          <w:p w:rsidR="003C0CF8" w:rsidRPr="00D63A7A" w:rsidRDefault="00CC3E53" w:rsidP="00D63A7A">
            <w:pPr>
              <w:pStyle w:val="Footer"/>
              <w:jc w:val="right"/>
              <w:rPr>
                <w:b/>
                <w:bCs/>
                <w:noProof/>
                <w:sz w:val="24"/>
              </w:rPr>
            </w:pPr>
            <w:r>
              <w:t>Page </w:t>
            </w:r>
            <w:r w:rsidRPr="00B1765D">
              <w:rPr>
                <w:b/>
                <w:bCs/>
                <w:sz w:val="24"/>
              </w:rPr>
              <w:fldChar w:fldCharType="begin"/>
            </w:r>
            <w:r w:rsidRPr="00B1765D">
              <w:rPr>
                <w:b/>
                <w:bCs/>
              </w:rPr>
              <w:instrText xml:space="preserve"> PAGE </w:instrText>
            </w:r>
            <w:r w:rsidRPr="00B1765D">
              <w:rPr>
                <w:b/>
                <w:bCs/>
                <w:sz w:val="24"/>
              </w:rPr>
              <w:fldChar w:fldCharType="separate"/>
            </w:r>
            <w:r w:rsidR="001407D5">
              <w:rPr>
                <w:b/>
                <w:bCs/>
                <w:noProof/>
              </w:rPr>
              <w:t>1</w:t>
            </w:r>
            <w:r w:rsidRPr="00B1765D">
              <w:rPr>
                <w:b/>
                <w:bCs/>
                <w:sz w:val="24"/>
              </w:rPr>
              <w:fldChar w:fldCharType="end"/>
            </w:r>
            <w:r>
              <w:t xml:space="preserve"> sur </w:t>
            </w:r>
            <w:r w:rsidRPr="00B1765D">
              <w:rPr>
                <w:b/>
                <w:bCs/>
                <w:sz w:val="24"/>
              </w:rPr>
              <w:fldChar w:fldCharType="begin"/>
            </w:r>
            <w:r w:rsidRPr="00B1765D">
              <w:rPr>
                <w:b/>
                <w:bCs/>
              </w:rPr>
              <w:instrText xml:space="preserve"> NUMPAGES  </w:instrText>
            </w:r>
            <w:r w:rsidRPr="00B1765D">
              <w:rPr>
                <w:b/>
                <w:bCs/>
                <w:sz w:val="24"/>
              </w:rPr>
              <w:fldChar w:fldCharType="separate"/>
            </w:r>
            <w:r w:rsidR="001407D5">
              <w:rPr>
                <w:b/>
                <w:bCs/>
                <w:noProof/>
              </w:rPr>
              <w:t>10</w:t>
            </w:r>
            <w:r w:rsidRPr="00B1765D">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C51" w:rsidRPr="00B1765D" w:rsidRDefault="00BB1C51">
      <w:pPr>
        <w:rPr>
          <w:noProof/>
          <w:lang w:val="en-CA"/>
        </w:rPr>
      </w:pPr>
      <w:r w:rsidRPr="00B1765D">
        <w:rPr>
          <w:noProof/>
          <w:lang w:val="en-CA"/>
        </w:rPr>
        <w:separator/>
      </w:r>
    </w:p>
  </w:footnote>
  <w:footnote w:type="continuationSeparator" w:id="0">
    <w:p w:rsidR="00BB1C51" w:rsidRPr="00B1765D" w:rsidRDefault="00BB1C51">
      <w:pPr>
        <w:rPr>
          <w:noProof/>
          <w:lang w:val="en-CA"/>
        </w:rPr>
      </w:pPr>
      <w:r w:rsidRPr="00B1765D">
        <w:rPr>
          <w:noProof/>
          <w:lang w:val="en-CA"/>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65EFE"/>
    <w:multiLevelType w:val="hybridMultilevel"/>
    <w:tmpl w:val="CF9E9918"/>
    <w:lvl w:ilvl="0" w:tplc="EC285164">
      <w:start w:val="1"/>
      <w:numFmt w:val="decimal"/>
      <w:lvlText w:val="%1."/>
      <w:lvlJc w:val="left"/>
      <w:pPr>
        <w:ind w:left="861" w:hanging="360"/>
      </w:pPr>
      <w:rPr>
        <w:rFonts w:hint="default"/>
      </w:rPr>
    </w:lvl>
    <w:lvl w:ilvl="1" w:tplc="10090019">
      <w:start w:val="1"/>
      <w:numFmt w:val="lowerLetter"/>
      <w:lvlText w:val="%2."/>
      <w:lvlJc w:val="left"/>
      <w:pPr>
        <w:ind w:left="1581" w:hanging="360"/>
      </w:pPr>
    </w:lvl>
    <w:lvl w:ilvl="2" w:tplc="1009001B" w:tentative="1">
      <w:start w:val="1"/>
      <w:numFmt w:val="lowerRoman"/>
      <w:lvlText w:val="%3."/>
      <w:lvlJc w:val="right"/>
      <w:pPr>
        <w:ind w:left="2301" w:hanging="180"/>
      </w:pPr>
    </w:lvl>
    <w:lvl w:ilvl="3" w:tplc="1009000F" w:tentative="1">
      <w:start w:val="1"/>
      <w:numFmt w:val="decimal"/>
      <w:lvlText w:val="%4."/>
      <w:lvlJc w:val="left"/>
      <w:pPr>
        <w:ind w:left="3021" w:hanging="360"/>
      </w:pPr>
    </w:lvl>
    <w:lvl w:ilvl="4" w:tplc="10090019" w:tentative="1">
      <w:start w:val="1"/>
      <w:numFmt w:val="lowerLetter"/>
      <w:lvlText w:val="%5."/>
      <w:lvlJc w:val="left"/>
      <w:pPr>
        <w:ind w:left="3741" w:hanging="360"/>
      </w:pPr>
    </w:lvl>
    <w:lvl w:ilvl="5" w:tplc="1009001B" w:tentative="1">
      <w:start w:val="1"/>
      <w:numFmt w:val="lowerRoman"/>
      <w:lvlText w:val="%6."/>
      <w:lvlJc w:val="right"/>
      <w:pPr>
        <w:ind w:left="4461" w:hanging="180"/>
      </w:pPr>
    </w:lvl>
    <w:lvl w:ilvl="6" w:tplc="1009000F" w:tentative="1">
      <w:start w:val="1"/>
      <w:numFmt w:val="decimal"/>
      <w:lvlText w:val="%7."/>
      <w:lvlJc w:val="left"/>
      <w:pPr>
        <w:ind w:left="5181" w:hanging="360"/>
      </w:pPr>
    </w:lvl>
    <w:lvl w:ilvl="7" w:tplc="10090019" w:tentative="1">
      <w:start w:val="1"/>
      <w:numFmt w:val="lowerLetter"/>
      <w:lvlText w:val="%8."/>
      <w:lvlJc w:val="left"/>
      <w:pPr>
        <w:ind w:left="5901" w:hanging="360"/>
      </w:pPr>
    </w:lvl>
    <w:lvl w:ilvl="8" w:tplc="1009001B" w:tentative="1">
      <w:start w:val="1"/>
      <w:numFmt w:val="lowerRoman"/>
      <w:lvlText w:val="%9."/>
      <w:lvlJc w:val="right"/>
      <w:pPr>
        <w:ind w:left="6621" w:hanging="180"/>
      </w:pPr>
    </w:lvl>
  </w:abstractNum>
  <w:abstractNum w:abstractNumId="1" w15:restartNumberingAfterBreak="0">
    <w:nsid w:val="47204ECF"/>
    <w:multiLevelType w:val="hybridMultilevel"/>
    <w:tmpl w:val="12605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0E50E0"/>
    <w:multiLevelType w:val="hybridMultilevel"/>
    <w:tmpl w:val="4652471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ECC33A6"/>
    <w:multiLevelType w:val="hybridMultilevel"/>
    <w:tmpl w:val="6714E31E"/>
    <w:lvl w:ilvl="0" w:tplc="771E3E2C">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37A0380">
      <w:start w:val="1"/>
      <w:numFmt w:val="bullet"/>
      <w:lvlText w:val="o"/>
      <w:lvlJc w:val="left"/>
      <w:pPr>
        <w:ind w:left="50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B967634">
      <w:start w:val="1"/>
      <w:numFmt w:val="bullet"/>
      <w:lvlRestart w:val="0"/>
      <w:lvlText w:val="•"/>
      <w:lvlJc w:val="left"/>
      <w:pPr>
        <w:ind w:left="13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CA0BB6C">
      <w:start w:val="1"/>
      <w:numFmt w:val="bullet"/>
      <w:lvlText w:val="•"/>
      <w:lvlJc w:val="left"/>
      <w:pPr>
        <w:ind w:left="13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52E5460">
      <w:start w:val="1"/>
      <w:numFmt w:val="bullet"/>
      <w:lvlText w:val="o"/>
      <w:lvlJc w:val="left"/>
      <w:pPr>
        <w:ind w:left="20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07A01E4">
      <w:start w:val="1"/>
      <w:numFmt w:val="bullet"/>
      <w:lvlText w:val="▪"/>
      <w:lvlJc w:val="left"/>
      <w:pPr>
        <w:ind w:left="28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4B03FC8">
      <w:start w:val="1"/>
      <w:numFmt w:val="bullet"/>
      <w:lvlText w:val="•"/>
      <w:lvlJc w:val="left"/>
      <w:pPr>
        <w:ind w:left="352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D0C602C">
      <w:start w:val="1"/>
      <w:numFmt w:val="bullet"/>
      <w:lvlText w:val="o"/>
      <w:lvlJc w:val="left"/>
      <w:pPr>
        <w:ind w:left="42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70CBE12">
      <w:start w:val="1"/>
      <w:numFmt w:val="bullet"/>
      <w:lvlText w:val="▪"/>
      <w:lvlJc w:val="left"/>
      <w:pPr>
        <w:ind w:left="49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66A10CB3"/>
    <w:multiLevelType w:val="hybridMultilevel"/>
    <w:tmpl w:val="C79E7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B872FF"/>
    <w:multiLevelType w:val="hybridMultilevel"/>
    <w:tmpl w:val="E7B6D25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07B78B2"/>
    <w:multiLevelType w:val="hybridMultilevel"/>
    <w:tmpl w:val="2F8801CA"/>
    <w:lvl w:ilvl="0" w:tplc="E892B7F0">
      <w:start w:val="1"/>
      <w:numFmt w:val="decimal"/>
      <w:lvlText w:val="%1."/>
      <w:lvlJc w:val="left"/>
      <w:pPr>
        <w:ind w:left="720" w:hanging="360"/>
      </w:pPr>
      <w:rPr>
        <w:rFonts w:eastAsiaTheme="minorEastAsia"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7C6680"/>
    <w:multiLevelType w:val="hybridMultilevel"/>
    <w:tmpl w:val="F0B276E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6"/>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5"/>
  </w:num>
  <w:num w:numId="7">
    <w:abstractNumId w:val="2"/>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defaultTabStop w:val="720"/>
  <w:doNotHyphenateCaps/>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08A"/>
    <w:rsid w:val="000004F1"/>
    <w:rsid w:val="0001168D"/>
    <w:rsid w:val="000343A5"/>
    <w:rsid w:val="000454B6"/>
    <w:rsid w:val="0004773A"/>
    <w:rsid w:val="0005359D"/>
    <w:rsid w:val="000552A2"/>
    <w:rsid w:val="00055B8F"/>
    <w:rsid w:val="00066030"/>
    <w:rsid w:val="000767A3"/>
    <w:rsid w:val="00083729"/>
    <w:rsid w:val="0009659B"/>
    <w:rsid w:val="0009756F"/>
    <w:rsid w:val="000A6BD3"/>
    <w:rsid w:val="000B007B"/>
    <w:rsid w:val="000C30F8"/>
    <w:rsid w:val="000E139A"/>
    <w:rsid w:val="000F032E"/>
    <w:rsid w:val="000F3AC0"/>
    <w:rsid w:val="000F7B6F"/>
    <w:rsid w:val="00101BBD"/>
    <w:rsid w:val="00130669"/>
    <w:rsid w:val="001407D5"/>
    <w:rsid w:val="0014358A"/>
    <w:rsid w:val="001459CB"/>
    <w:rsid w:val="00153FAB"/>
    <w:rsid w:val="00162F0A"/>
    <w:rsid w:val="00173D9D"/>
    <w:rsid w:val="00183F23"/>
    <w:rsid w:val="001956AE"/>
    <w:rsid w:val="00197EBB"/>
    <w:rsid w:val="001A2EFB"/>
    <w:rsid w:val="001A7A8F"/>
    <w:rsid w:val="001A7FE4"/>
    <w:rsid w:val="001B6ED2"/>
    <w:rsid w:val="001D4754"/>
    <w:rsid w:val="001D7EDE"/>
    <w:rsid w:val="001E798B"/>
    <w:rsid w:val="001F4A0D"/>
    <w:rsid w:val="00204C7F"/>
    <w:rsid w:val="002063D8"/>
    <w:rsid w:val="00214BEE"/>
    <w:rsid w:val="0023550C"/>
    <w:rsid w:val="002534C0"/>
    <w:rsid w:val="00257390"/>
    <w:rsid w:val="00257711"/>
    <w:rsid w:val="00267847"/>
    <w:rsid w:val="00280795"/>
    <w:rsid w:val="00281596"/>
    <w:rsid w:val="0029786B"/>
    <w:rsid w:val="002A0201"/>
    <w:rsid w:val="002A14F1"/>
    <w:rsid w:val="002C4934"/>
    <w:rsid w:val="002D2727"/>
    <w:rsid w:val="002D2AC4"/>
    <w:rsid w:val="002F04B4"/>
    <w:rsid w:val="002F1173"/>
    <w:rsid w:val="002F1769"/>
    <w:rsid w:val="002F7BA7"/>
    <w:rsid w:val="00330CB9"/>
    <w:rsid w:val="003419AA"/>
    <w:rsid w:val="00344C93"/>
    <w:rsid w:val="003479F6"/>
    <w:rsid w:val="00351F7C"/>
    <w:rsid w:val="00360B49"/>
    <w:rsid w:val="00364971"/>
    <w:rsid w:val="00372D14"/>
    <w:rsid w:val="00387294"/>
    <w:rsid w:val="00390288"/>
    <w:rsid w:val="003B0085"/>
    <w:rsid w:val="003B1634"/>
    <w:rsid w:val="003B3992"/>
    <w:rsid w:val="003B542E"/>
    <w:rsid w:val="003C0CF8"/>
    <w:rsid w:val="003C66D0"/>
    <w:rsid w:val="003D0654"/>
    <w:rsid w:val="003D3EB1"/>
    <w:rsid w:val="003D6F1A"/>
    <w:rsid w:val="003E259D"/>
    <w:rsid w:val="003E4C73"/>
    <w:rsid w:val="003F708A"/>
    <w:rsid w:val="00413131"/>
    <w:rsid w:val="00417812"/>
    <w:rsid w:val="00421489"/>
    <w:rsid w:val="004229B1"/>
    <w:rsid w:val="00430854"/>
    <w:rsid w:val="00444808"/>
    <w:rsid w:val="0045016A"/>
    <w:rsid w:val="00452C18"/>
    <w:rsid w:val="004754C0"/>
    <w:rsid w:val="004759B3"/>
    <w:rsid w:val="00476837"/>
    <w:rsid w:val="00482035"/>
    <w:rsid w:val="00483424"/>
    <w:rsid w:val="004A0613"/>
    <w:rsid w:val="004A3D6D"/>
    <w:rsid w:val="004A7559"/>
    <w:rsid w:val="004B77D5"/>
    <w:rsid w:val="004C2DD7"/>
    <w:rsid w:val="004D01AF"/>
    <w:rsid w:val="004D1159"/>
    <w:rsid w:val="004D188B"/>
    <w:rsid w:val="004D514D"/>
    <w:rsid w:val="004D6D8C"/>
    <w:rsid w:val="004E130D"/>
    <w:rsid w:val="004E1D34"/>
    <w:rsid w:val="004E60A1"/>
    <w:rsid w:val="004F1869"/>
    <w:rsid w:val="004F727D"/>
    <w:rsid w:val="005102FE"/>
    <w:rsid w:val="005134EA"/>
    <w:rsid w:val="005161AB"/>
    <w:rsid w:val="00517F84"/>
    <w:rsid w:val="0053794B"/>
    <w:rsid w:val="00552513"/>
    <w:rsid w:val="00555CAB"/>
    <w:rsid w:val="005778E1"/>
    <w:rsid w:val="005A3279"/>
    <w:rsid w:val="005A7D1C"/>
    <w:rsid w:val="005B12F6"/>
    <w:rsid w:val="005B3CDF"/>
    <w:rsid w:val="005C561F"/>
    <w:rsid w:val="005E624C"/>
    <w:rsid w:val="00606421"/>
    <w:rsid w:val="00606F63"/>
    <w:rsid w:val="00611BF6"/>
    <w:rsid w:val="006137BE"/>
    <w:rsid w:val="00621835"/>
    <w:rsid w:val="0062271A"/>
    <w:rsid w:val="00627619"/>
    <w:rsid w:val="00632E2B"/>
    <w:rsid w:val="00634AB4"/>
    <w:rsid w:val="006422D9"/>
    <w:rsid w:val="006423A0"/>
    <w:rsid w:val="00642896"/>
    <w:rsid w:val="0065377C"/>
    <w:rsid w:val="006850CD"/>
    <w:rsid w:val="006C04C0"/>
    <w:rsid w:val="006C78B3"/>
    <w:rsid w:val="006D2A89"/>
    <w:rsid w:val="006D5031"/>
    <w:rsid w:val="006E23F4"/>
    <w:rsid w:val="006E7A98"/>
    <w:rsid w:val="006F3D36"/>
    <w:rsid w:val="0070177D"/>
    <w:rsid w:val="007033E3"/>
    <w:rsid w:val="0070799E"/>
    <w:rsid w:val="007207C3"/>
    <w:rsid w:val="00721D52"/>
    <w:rsid w:val="007262FC"/>
    <w:rsid w:val="00727606"/>
    <w:rsid w:val="007279AB"/>
    <w:rsid w:val="00733D73"/>
    <w:rsid w:val="007428DD"/>
    <w:rsid w:val="007509D2"/>
    <w:rsid w:val="00751887"/>
    <w:rsid w:val="00755640"/>
    <w:rsid w:val="00786155"/>
    <w:rsid w:val="007A0EC7"/>
    <w:rsid w:val="007B767E"/>
    <w:rsid w:val="007D1AE1"/>
    <w:rsid w:val="007E43F7"/>
    <w:rsid w:val="007F111B"/>
    <w:rsid w:val="007F628A"/>
    <w:rsid w:val="008351D5"/>
    <w:rsid w:val="008353F8"/>
    <w:rsid w:val="00843AFC"/>
    <w:rsid w:val="00854598"/>
    <w:rsid w:val="00863A5D"/>
    <w:rsid w:val="00863D9A"/>
    <w:rsid w:val="008824E0"/>
    <w:rsid w:val="008859C9"/>
    <w:rsid w:val="00893EE1"/>
    <w:rsid w:val="00894AC8"/>
    <w:rsid w:val="00897854"/>
    <w:rsid w:val="008C1E1F"/>
    <w:rsid w:val="008C2535"/>
    <w:rsid w:val="008C2BA0"/>
    <w:rsid w:val="008D02DA"/>
    <w:rsid w:val="008D7225"/>
    <w:rsid w:val="008D73CC"/>
    <w:rsid w:val="008E2A59"/>
    <w:rsid w:val="008E71EA"/>
    <w:rsid w:val="009069CC"/>
    <w:rsid w:val="00911359"/>
    <w:rsid w:val="0091620E"/>
    <w:rsid w:val="00924A4E"/>
    <w:rsid w:val="009317EA"/>
    <w:rsid w:val="00936E55"/>
    <w:rsid w:val="009470F5"/>
    <w:rsid w:val="009551FD"/>
    <w:rsid w:val="00956637"/>
    <w:rsid w:val="00974113"/>
    <w:rsid w:val="009823E4"/>
    <w:rsid w:val="0098532E"/>
    <w:rsid w:val="00997375"/>
    <w:rsid w:val="009A2B0D"/>
    <w:rsid w:val="009B4F5F"/>
    <w:rsid w:val="009D1496"/>
    <w:rsid w:val="009E20F9"/>
    <w:rsid w:val="009F0AAF"/>
    <w:rsid w:val="00A02293"/>
    <w:rsid w:val="00A02509"/>
    <w:rsid w:val="00A0594A"/>
    <w:rsid w:val="00A05EE8"/>
    <w:rsid w:val="00A119C6"/>
    <w:rsid w:val="00A12C57"/>
    <w:rsid w:val="00A3533A"/>
    <w:rsid w:val="00A57F44"/>
    <w:rsid w:val="00A6142A"/>
    <w:rsid w:val="00A66459"/>
    <w:rsid w:val="00A670AE"/>
    <w:rsid w:val="00A73A1B"/>
    <w:rsid w:val="00A75126"/>
    <w:rsid w:val="00A93DD7"/>
    <w:rsid w:val="00A96C5B"/>
    <w:rsid w:val="00AA12EF"/>
    <w:rsid w:val="00AB19B8"/>
    <w:rsid w:val="00AB7769"/>
    <w:rsid w:val="00AC1966"/>
    <w:rsid w:val="00AC4F3D"/>
    <w:rsid w:val="00AD1D7E"/>
    <w:rsid w:val="00AD79AD"/>
    <w:rsid w:val="00AF4CE9"/>
    <w:rsid w:val="00B008F3"/>
    <w:rsid w:val="00B1006C"/>
    <w:rsid w:val="00B1765D"/>
    <w:rsid w:val="00B2458C"/>
    <w:rsid w:val="00B4322D"/>
    <w:rsid w:val="00B64BF8"/>
    <w:rsid w:val="00B6658F"/>
    <w:rsid w:val="00B70527"/>
    <w:rsid w:val="00B8045B"/>
    <w:rsid w:val="00B906BE"/>
    <w:rsid w:val="00B962C9"/>
    <w:rsid w:val="00BA33C8"/>
    <w:rsid w:val="00BA4C2B"/>
    <w:rsid w:val="00BB1C51"/>
    <w:rsid w:val="00BB6210"/>
    <w:rsid w:val="00BC3A1C"/>
    <w:rsid w:val="00BC4C6F"/>
    <w:rsid w:val="00BC5AF5"/>
    <w:rsid w:val="00BD6434"/>
    <w:rsid w:val="00C06313"/>
    <w:rsid w:val="00C11919"/>
    <w:rsid w:val="00C256A8"/>
    <w:rsid w:val="00C26A62"/>
    <w:rsid w:val="00C32F29"/>
    <w:rsid w:val="00C33287"/>
    <w:rsid w:val="00C3389C"/>
    <w:rsid w:val="00C35B14"/>
    <w:rsid w:val="00C37E13"/>
    <w:rsid w:val="00C41BB0"/>
    <w:rsid w:val="00C45944"/>
    <w:rsid w:val="00C56FA6"/>
    <w:rsid w:val="00C615FD"/>
    <w:rsid w:val="00C63DFC"/>
    <w:rsid w:val="00C72C47"/>
    <w:rsid w:val="00C75C82"/>
    <w:rsid w:val="00C80620"/>
    <w:rsid w:val="00C84DC5"/>
    <w:rsid w:val="00C86A32"/>
    <w:rsid w:val="00C92726"/>
    <w:rsid w:val="00CB0A29"/>
    <w:rsid w:val="00CB396B"/>
    <w:rsid w:val="00CB40EB"/>
    <w:rsid w:val="00CC026D"/>
    <w:rsid w:val="00CC3E53"/>
    <w:rsid w:val="00CD6E48"/>
    <w:rsid w:val="00CE17EB"/>
    <w:rsid w:val="00CE278E"/>
    <w:rsid w:val="00CE3310"/>
    <w:rsid w:val="00CE72BA"/>
    <w:rsid w:val="00CF214A"/>
    <w:rsid w:val="00CF6796"/>
    <w:rsid w:val="00CF77EA"/>
    <w:rsid w:val="00CF7CDD"/>
    <w:rsid w:val="00D04D05"/>
    <w:rsid w:val="00D2523A"/>
    <w:rsid w:val="00D2553B"/>
    <w:rsid w:val="00D270BB"/>
    <w:rsid w:val="00D41B48"/>
    <w:rsid w:val="00D4316E"/>
    <w:rsid w:val="00D446A5"/>
    <w:rsid w:val="00D63A7A"/>
    <w:rsid w:val="00D63C64"/>
    <w:rsid w:val="00D724CB"/>
    <w:rsid w:val="00D77DBA"/>
    <w:rsid w:val="00D83BF7"/>
    <w:rsid w:val="00D83C21"/>
    <w:rsid w:val="00D91888"/>
    <w:rsid w:val="00DA3F37"/>
    <w:rsid w:val="00DB0D2D"/>
    <w:rsid w:val="00DB5C73"/>
    <w:rsid w:val="00DC1256"/>
    <w:rsid w:val="00DD3D16"/>
    <w:rsid w:val="00DF4D60"/>
    <w:rsid w:val="00E023B7"/>
    <w:rsid w:val="00E06C98"/>
    <w:rsid w:val="00E06E85"/>
    <w:rsid w:val="00E128D4"/>
    <w:rsid w:val="00E21792"/>
    <w:rsid w:val="00E25703"/>
    <w:rsid w:val="00E302B4"/>
    <w:rsid w:val="00E44FF9"/>
    <w:rsid w:val="00E5348B"/>
    <w:rsid w:val="00E62C65"/>
    <w:rsid w:val="00E76361"/>
    <w:rsid w:val="00E77049"/>
    <w:rsid w:val="00E94E73"/>
    <w:rsid w:val="00EA06B5"/>
    <w:rsid w:val="00EB42FC"/>
    <w:rsid w:val="00EC3FA8"/>
    <w:rsid w:val="00ED531E"/>
    <w:rsid w:val="00EE7A2D"/>
    <w:rsid w:val="00F10860"/>
    <w:rsid w:val="00F11116"/>
    <w:rsid w:val="00F1187F"/>
    <w:rsid w:val="00F13FE0"/>
    <w:rsid w:val="00F36AA1"/>
    <w:rsid w:val="00F53F8C"/>
    <w:rsid w:val="00F6723A"/>
    <w:rsid w:val="00F713E5"/>
    <w:rsid w:val="00F744CF"/>
    <w:rsid w:val="00F76A03"/>
    <w:rsid w:val="00F80D49"/>
    <w:rsid w:val="00F82710"/>
    <w:rsid w:val="00F90100"/>
    <w:rsid w:val="00FA6FAE"/>
    <w:rsid w:val="00FD190F"/>
    <w:rsid w:val="00FD226F"/>
    <w:rsid w:val="00FE45C0"/>
    <w:rsid w:val="00FE550E"/>
    <w:rsid w:val="00FF3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EB279C4D-2F00-4FAF-8872-1297A774E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color w:val="000000" w:themeColor="text1"/>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F63"/>
    <w:rPr>
      <w:sz w:val="28"/>
    </w:rPr>
  </w:style>
  <w:style w:type="paragraph" w:styleId="Heading1">
    <w:name w:val="heading 1"/>
    <w:next w:val="Normal"/>
    <w:link w:val="Heading1Char"/>
    <w:uiPriority w:val="9"/>
    <w:unhideWhenUsed/>
    <w:qFormat/>
    <w:rsid w:val="00E25703"/>
    <w:pPr>
      <w:keepNext/>
      <w:keepLines/>
      <w:spacing w:after="199"/>
      <w:outlineLvl w:val="0"/>
    </w:pPr>
    <w:rPr>
      <w:rFonts w:eastAsia="Calibri" w:cs="Calibri"/>
      <w:b/>
      <w:color w:val="355E3B"/>
      <w:sz w:val="40"/>
    </w:rPr>
  </w:style>
  <w:style w:type="paragraph" w:styleId="Heading2">
    <w:name w:val="heading 2"/>
    <w:next w:val="Normal"/>
    <w:link w:val="Heading2Char"/>
    <w:uiPriority w:val="9"/>
    <w:unhideWhenUsed/>
    <w:qFormat/>
    <w:rsid w:val="003E4C73"/>
    <w:pPr>
      <w:keepNext/>
      <w:keepLines/>
      <w:pBdr>
        <w:top w:val="single" w:sz="12" w:space="1" w:color="355E3B"/>
        <w:bottom w:val="single" w:sz="12" w:space="1" w:color="355E3B"/>
      </w:pBdr>
      <w:ind w:left="10" w:hanging="10"/>
      <w:outlineLvl w:val="1"/>
    </w:pPr>
    <w:rPr>
      <w:rFonts w:eastAsia="Calibri" w:cs="Calibri"/>
      <w:b/>
      <w:color w:val="355E3B"/>
      <w:sz w:val="28"/>
    </w:rPr>
  </w:style>
  <w:style w:type="paragraph" w:styleId="Heading3">
    <w:name w:val="heading 3"/>
    <w:next w:val="Normal"/>
    <w:link w:val="Heading3Char"/>
    <w:uiPriority w:val="9"/>
    <w:unhideWhenUsed/>
    <w:qFormat/>
    <w:rsid w:val="003E4C73"/>
    <w:pPr>
      <w:keepNext/>
      <w:keepLines/>
      <w:spacing w:after="12" w:line="267" w:lineRule="auto"/>
      <w:ind w:left="10" w:hanging="10"/>
      <w:outlineLvl w:val="2"/>
    </w:pPr>
    <w:rPr>
      <w:rFonts w:eastAsia="Calibri" w:cs="Calibri"/>
      <w:b/>
      <w:color w:val="000000"/>
      <w:sz w:val="28"/>
    </w:rPr>
  </w:style>
  <w:style w:type="paragraph" w:styleId="Heading4">
    <w:name w:val="heading 4"/>
    <w:basedOn w:val="Heading2"/>
    <w:next w:val="Normal"/>
    <w:link w:val="Heading4Char"/>
    <w:uiPriority w:val="9"/>
    <w:unhideWhenUsed/>
    <w:qFormat/>
    <w:rsid w:val="00FD226F"/>
    <w:pPr>
      <w:outlineLvl w:val="3"/>
    </w:pPr>
  </w:style>
  <w:style w:type="paragraph" w:styleId="Heading5">
    <w:name w:val="heading 5"/>
    <w:basedOn w:val="Normal"/>
    <w:next w:val="Normal"/>
    <w:link w:val="Heading5Char"/>
    <w:uiPriority w:val="9"/>
    <w:unhideWhenUsed/>
    <w:qFormat/>
    <w:rsid w:val="00417812"/>
    <w:pPr>
      <w:keepNext/>
      <w:keepLines/>
      <w:spacing w:before="40"/>
      <w:outlineLvl w:val="4"/>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25703"/>
    <w:rPr>
      <w:rFonts w:eastAsia="Calibri" w:cs="Calibri"/>
      <w:b/>
      <w:color w:val="355E3B"/>
      <w:sz w:val="40"/>
    </w:rPr>
  </w:style>
  <w:style w:type="character" w:customStyle="1" w:styleId="Heading2Char">
    <w:name w:val="Heading 2 Char"/>
    <w:link w:val="Heading2"/>
    <w:uiPriority w:val="9"/>
    <w:rsid w:val="003E4C73"/>
    <w:rPr>
      <w:rFonts w:eastAsia="Calibri" w:cs="Calibri"/>
      <w:b/>
      <w:color w:val="355E3B"/>
      <w:sz w:val="28"/>
    </w:rPr>
  </w:style>
  <w:style w:type="character" w:customStyle="1" w:styleId="Heading3Char">
    <w:name w:val="Heading 3 Char"/>
    <w:link w:val="Heading3"/>
    <w:uiPriority w:val="9"/>
    <w:rsid w:val="003E4C73"/>
    <w:rPr>
      <w:rFonts w:eastAsia="Calibri" w:cs="Calibri"/>
      <w:b/>
      <w:color w:val="000000"/>
      <w:sz w:val="28"/>
    </w:rPr>
  </w:style>
  <w:style w:type="paragraph" w:styleId="TOC1">
    <w:name w:val="toc 1"/>
    <w:hidden/>
    <w:qFormat/>
    <w:pPr>
      <w:spacing w:after="335"/>
      <w:ind w:left="673" w:right="15"/>
    </w:pPr>
    <w:rPr>
      <w:rFonts w:eastAsia="Arial" w:cs="Arial"/>
      <w:b/>
      <w:color w:val="000000"/>
      <w:sz w:val="28"/>
    </w:rPr>
  </w:style>
  <w:style w:type="paragraph" w:styleId="TOC2">
    <w:name w:val="toc 2"/>
    <w:hidden/>
    <w:pPr>
      <w:spacing w:after="381"/>
      <w:ind w:left="899" w:right="19" w:hanging="10"/>
    </w:pPr>
    <w:rPr>
      <w:rFonts w:eastAsia="Arial" w:cs="Arial"/>
      <w:color w:val="000000"/>
      <w:sz w:val="28"/>
    </w:rPr>
  </w:style>
  <w:style w:type="paragraph" w:styleId="TOC3">
    <w:name w:val="toc 3"/>
    <w:hidden/>
    <w:pPr>
      <w:spacing w:after="382"/>
      <w:ind w:left="1102" w:right="20" w:hanging="10"/>
      <w:jc w:val="right"/>
    </w:pPr>
    <w:rPr>
      <w:rFonts w:eastAsia="Arial" w:cs="Arial"/>
      <w:color w:val="000000"/>
      <w:sz w:val="28"/>
    </w:rPr>
  </w:style>
  <w:style w:type="character" w:styleId="Hyperlink">
    <w:name w:val="Hyperlink"/>
    <w:basedOn w:val="DefaultParagraphFont"/>
    <w:uiPriority w:val="99"/>
    <w:unhideWhenUsed/>
    <w:rsid w:val="00B64BF8"/>
    <w:rPr>
      <w:rFonts w:ascii="Arial" w:hAnsi="Arial"/>
      <w:color w:val="385623" w:themeColor="accent6" w:themeShade="80"/>
      <w:sz w:val="24"/>
      <w:u w:val="single"/>
    </w:rPr>
  </w:style>
  <w:style w:type="paragraph" w:styleId="ListParagraph">
    <w:name w:val="List Paragraph"/>
    <w:basedOn w:val="Normal"/>
    <w:uiPriority w:val="34"/>
    <w:qFormat/>
    <w:rsid w:val="00B64BF8"/>
    <w:pPr>
      <w:ind w:left="720"/>
      <w:contextualSpacing/>
    </w:pPr>
  </w:style>
  <w:style w:type="paragraph" w:styleId="NormalWeb">
    <w:name w:val="Normal (Web)"/>
    <w:basedOn w:val="Normal"/>
    <w:uiPriority w:val="99"/>
    <w:unhideWhenUsed/>
    <w:qFormat/>
    <w:rsid w:val="00B64BF8"/>
    <w:pPr>
      <w:spacing w:before="100" w:beforeAutospacing="1" w:after="100" w:afterAutospacing="1"/>
    </w:pPr>
    <w:rPr>
      <w:rFonts w:eastAsia="Times New Roman" w:cs="Times New Roman"/>
      <w:color w:val="auto"/>
    </w:rPr>
  </w:style>
  <w:style w:type="character" w:styleId="FollowedHyperlink">
    <w:name w:val="FollowedHyperlink"/>
    <w:basedOn w:val="DefaultParagraphFont"/>
    <w:uiPriority w:val="99"/>
    <w:semiHidden/>
    <w:unhideWhenUsed/>
    <w:rsid w:val="001A2EFB"/>
    <w:rPr>
      <w:color w:val="954F72" w:themeColor="followedHyperlink"/>
      <w:u w:val="single"/>
    </w:rPr>
  </w:style>
  <w:style w:type="paragraph" w:styleId="BalloonText">
    <w:name w:val="Balloon Text"/>
    <w:basedOn w:val="Normal"/>
    <w:link w:val="BalloonTextChar"/>
    <w:uiPriority w:val="99"/>
    <w:semiHidden/>
    <w:unhideWhenUsed/>
    <w:rsid w:val="007079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99E"/>
    <w:rPr>
      <w:rFonts w:ascii="Segoe UI" w:eastAsia="Calibri" w:hAnsi="Segoe UI" w:cs="Segoe UI"/>
      <w:color w:val="000000"/>
      <w:sz w:val="18"/>
      <w:szCs w:val="18"/>
    </w:rPr>
  </w:style>
  <w:style w:type="character" w:styleId="Strong">
    <w:name w:val="Strong"/>
    <w:basedOn w:val="DefaultParagraphFont"/>
    <w:uiPriority w:val="99"/>
    <w:qFormat/>
    <w:rsid w:val="00B64BF8"/>
    <w:rPr>
      <w:rFonts w:ascii="Arial" w:hAnsi="Arial" w:cs="Times New Roman"/>
      <w:b/>
      <w:bCs/>
    </w:rPr>
  </w:style>
  <w:style w:type="paragraph" w:styleId="Header">
    <w:name w:val="header"/>
    <w:basedOn w:val="Normal"/>
    <w:link w:val="HeaderChar"/>
    <w:uiPriority w:val="99"/>
    <w:unhideWhenUsed/>
    <w:qFormat/>
    <w:rsid w:val="00B64BF8"/>
    <w:pPr>
      <w:tabs>
        <w:tab w:val="center" w:pos="4680"/>
        <w:tab w:val="right" w:pos="9360"/>
      </w:tabs>
    </w:pPr>
  </w:style>
  <w:style w:type="character" w:customStyle="1" w:styleId="HeaderChar">
    <w:name w:val="Header Char"/>
    <w:basedOn w:val="DefaultParagraphFont"/>
    <w:link w:val="Header"/>
    <w:uiPriority w:val="99"/>
    <w:rsid w:val="00B64BF8"/>
    <w:rPr>
      <w:rFonts w:ascii="Arial" w:eastAsia="Calibri" w:hAnsi="Arial" w:cs="Calibri"/>
      <w:color w:val="000000"/>
      <w:sz w:val="28"/>
    </w:rPr>
  </w:style>
  <w:style w:type="table" w:styleId="TableGrid">
    <w:name w:val="Table Grid"/>
    <w:basedOn w:val="TableNormal"/>
    <w:uiPriority w:val="39"/>
    <w:rsid w:val="00F13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B64BF8"/>
    <w:pPr>
      <w:tabs>
        <w:tab w:val="center" w:pos="4680"/>
        <w:tab w:val="right" w:pos="9360"/>
      </w:tabs>
    </w:pPr>
    <w:rPr>
      <w:rFonts w:cs="Times New Roman"/>
      <w:color w:val="auto"/>
      <w:sz w:val="22"/>
    </w:rPr>
  </w:style>
  <w:style w:type="character" w:customStyle="1" w:styleId="FooterChar">
    <w:name w:val="Footer Char"/>
    <w:basedOn w:val="DefaultParagraphFont"/>
    <w:link w:val="Footer"/>
    <w:uiPriority w:val="99"/>
    <w:rsid w:val="00B64BF8"/>
    <w:rPr>
      <w:rFonts w:ascii="Arial" w:hAnsi="Arial" w:cs="Times New Roman"/>
    </w:rPr>
  </w:style>
  <w:style w:type="character" w:customStyle="1" w:styleId="Heading4Char">
    <w:name w:val="Heading 4 Char"/>
    <w:basedOn w:val="DefaultParagraphFont"/>
    <w:link w:val="Heading4"/>
    <w:uiPriority w:val="9"/>
    <w:rsid w:val="00FD226F"/>
    <w:rPr>
      <w:rFonts w:eastAsia="Calibri" w:cs="Calibri"/>
      <w:b/>
      <w:color w:val="355E3B"/>
      <w:sz w:val="28"/>
      <w:lang w:val="fr-CA"/>
    </w:rPr>
  </w:style>
  <w:style w:type="paragraph" w:styleId="Title">
    <w:name w:val="Title"/>
    <w:basedOn w:val="Normal"/>
    <w:next w:val="Normal"/>
    <w:link w:val="TitleChar"/>
    <w:uiPriority w:val="10"/>
    <w:qFormat/>
    <w:rsid w:val="00B64BF8"/>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64BF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4BF8"/>
    <w:pPr>
      <w:numPr>
        <w:ilvl w:val="1"/>
      </w:numPr>
      <w:spacing w:after="160"/>
      <w:ind w:left="663" w:hanging="10"/>
    </w:pPr>
    <w:rPr>
      <w:rFonts w:asciiTheme="minorHAnsi" w:hAnsiTheme="minorHAnsi"/>
      <w:color w:val="5A5A5A" w:themeColor="text1" w:themeTint="A5"/>
      <w:spacing w:val="15"/>
      <w:sz w:val="22"/>
    </w:rPr>
  </w:style>
  <w:style w:type="character" w:customStyle="1" w:styleId="SubtitleChar">
    <w:name w:val="Subtitle Char"/>
    <w:basedOn w:val="DefaultParagraphFont"/>
    <w:link w:val="Subtitle"/>
    <w:uiPriority w:val="11"/>
    <w:rsid w:val="00B64BF8"/>
    <w:rPr>
      <w:color w:val="5A5A5A" w:themeColor="text1" w:themeTint="A5"/>
      <w:spacing w:val="15"/>
    </w:rPr>
  </w:style>
  <w:style w:type="character" w:styleId="SubtleEmphasis">
    <w:name w:val="Subtle Emphasis"/>
    <w:basedOn w:val="DefaultParagraphFont"/>
    <w:uiPriority w:val="19"/>
    <w:qFormat/>
    <w:rsid w:val="00B64BF8"/>
    <w:rPr>
      <w:rFonts w:ascii="Arial" w:hAnsi="Arial"/>
      <w:i/>
      <w:iCs/>
      <w:color w:val="404040" w:themeColor="text1" w:themeTint="BF"/>
    </w:rPr>
  </w:style>
  <w:style w:type="character" w:styleId="Emphasis">
    <w:name w:val="Emphasis"/>
    <w:basedOn w:val="DefaultParagraphFont"/>
    <w:uiPriority w:val="20"/>
    <w:qFormat/>
    <w:rsid w:val="00B64BF8"/>
    <w:rPr>
      <w:rFonts w:ascii="Arial" w:hAnsi="Arial"/>
      <w:i/>
      <w:iCs/>
    </w:rPr>
  </w:style>
  <w:style w:type="character" w:styleId="IntenseEmphasis">
    <w:name w:val="Intense Emphasis"/>
    <w:basedOn w:val="DefaultParagraphFont"/>
    <w:uiPriority w:val="21"/>
    <w:qFormat/>
    <w:rsid w:val="00B64BF8"/>
    <w:rPr>
      <w:rFonts w:ascii="Arial" w:hAnsi="Arial"/>
      <w:i/>
      <w:iCs/>
      <w:color w:val="385623" w:themeColor="accent6" w:themeShade="80"/>
    </w:rPr>
  </w:style>
  <w:style w:type="paragraph" w:styleId="Quote">
    <w:name w:val="Quote"/>
    <w:basedOn w:val="Normal"/>
    <w:next w:val="Normal"/>
    <w:link w:val="QuoteChar"/>
    <w:uiPriority w:val="29"/>
    <w:qFormat/>
    <w:rsid w:val="00B64BF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64BF8"/>
    <w:rPr>
      <w:rFonts w:ascii="Arial" w:eastAsia="Calibri" w:hAnsi="Arial" w:cs="Calibri"/>
      <w:i/>
      <w:iCs/>
      <w:color w:val="404040" w:themeColor="text1" w:themeTint="BF"/>
      <w:sz w:val="28"/>
    </w:rPr>
  </w:style>
  <w:style w:type="paragraph" w:styleId="IntenseQuote">
    <w:name w:val="Intense Quote"/>
    <w:basedOn w:val="Normal"/>
    <w:next w:val="Normal"/>
    <w:link w:val="IntenseQuoteChar"/>
    <w:uiPriority w:val="30"/>
    <w:qFormat/>
    <w:rsid w:val="00B64BF8"/>
    <w:pPr>
      <w:pBdr>
        <w:top w:val="single" w:sz="4" w:space="10" w:color="5B9BD5" w:themeColor="accent1"/>
        <w:bottom w:val="single" w:sz="4" w:space="10" w:color="5B9BD5" w:themeColor="accent1"/>
      </w:pBdr>
      <w:spacing w:before="360" w:after="360"/>
      <w:ind w:left="864" w:right="864"/>
      <w:jc w:val="center"/>
    </w:pPr>
    <w:rPr>
      <w:i/>
      <w:iCs/>
      <w:color w:val="385623" w:themeColor="accent6" w:themeShade="80"/>
    </w:rPr>
  </w:style>
  <w:style w:type="character" w:customStyle="1" w:styleId="IntenseQuoteChar">
    <w:name w:val="Intense Quote Char"/>
    <w:basedOn w:val="DefaultParagraphFont"/>
    <w:link w:val="IntenseQuote"/>
    <w:uiPriority w:val="30"/>
    <w:rsid w:val="00B64BF8"/>
    <w:rPr>
      <w:rFonts w:ascii="Arial" w:eastAsia="Calibri" w:hAnsi="Arial" w:cs="Calibri"/>
      <w:i/>
      <w:iCs/>
      <w:color w:val="385623" w:themeColor="accent6" w:themeShade="80"/>
      <w:sz w:val="28"/>
    </w:rPr>
  </w:style>
  <w:style w:type="character" w:styleId="SubtleReference">
    <w:name w:val="Subtle Reference"/>
    <w:basedOn w:val="DefaultParagraphFont"/>
    <w:uiPriority w:val="31"/>
    <w:qFormat/>
    <w:rsid w:val="00B64BF8"/>
    <w:rPr>
      <w:rFonts w:ascii="Arial" w:hAnsi="Arial"/>
      <w:smallCaps/>
      <w:color w:val="5A5A5A" w:themeColor="text1" w:themeTint="A5"/>
      <w:sz w:val="24"/>
    </w:rPr>
  </w:style>
  <w:style w:type="character" w:styleId="IntenseReference">
    <w:name w:val="Intense Reference"/>
    <w:basedOn w:val="DefaultParagraphFont"/>
    <w:uiPriority w:val="32"/>
    <w:qFormat/>
    <w:rsid w:val="00B64BF8"/>
    <w:rPr>
      <w:rFonts w:ascii="Arial" w:hAnsi="Arial"/>
      <w:b/>
      <w:bCs/>
      <w:smallCaps/>
      <w:color w:val="385623" w:themeColor="accent6" w:themeShade="80"/>
      <w:spacing w:val="5"/>
    </w:rPr>
  </w:style>
  <w:style w:type="character" w:styleId="BookTitle">
    <w:name w:val="Book Title"/>
    <w:basedOn w:val="DefaultParagraphFont"/>
    <w:uiPriority w:val="33"/>
    <w:qFormat/>
    <w:rsid w:val="00B64BF8"/>
    <w:rPr>
      <w:rFonts w:ascii="Arial" w:hAnsi="Arial"/>
      <w:b/>
      <w:bCs/>
      <w:i/>
      <w:iCs/>
      <w:spacing w:val="5"/>
    </w:rPr>
  </w:style>
  <w:style w:type="character" w:styleId="CommentReference">
    <w:name w:val="annotation reference"/>
    <w:basedOn w:val="DefaultParagraphFont"/>
    <w:uiPriority w:val="99"/>
    <w:semiHidden/>
    <w:unhideWhenUsed/>
    <w:rsid w:val="00CE17EB"/>
    <w:rPr>
      <w:sz w:val="16"/>
      <w:szCs w:val="16"/>
    </w:rPr>
  </w:style>
  <w:style w:type="paragraph" w:styleId="CommentText">
    <w:name w:val="annotation text"/>
    <w:basedOn w:val="Normal"/>
    <w:link w:val="CommentTextChar"/>
    <w:uiPriority w:val="99"/>
    <w:semiHidden/>
    <w:unhideWhenUsed/>
    <w:rsid w:val="00CE17EB"/>
    <w:rPr>
      <w:sz w:val="20"/>
      <w:szCs w:val="20"/>
    </w:rPr>
  </w:style>
  <w:style w:type="character" w:customStyle="1" w:styleId="CommentTextChar">
    <w:name w:val="Comment Text Char"/>
    <w:basedOn w:val="DefaultParagraphFont"/>
    <w:link w:val="CommentText"/>
    <w:uiPriority w:val="99"/>
    <w:semiHidden/>
    <w:rsid w:val="00CE17EB"/>
    <w:rPr>
      <w:sz w:val="20"/>
      <w:szCs w:val="20"/>
    </w:rPr>
  </w:style>
  <w:style w:type="paragraph" w:styleId="CommentSubject">
    <w:name w:val="annotation subject"/>
    <w:basedOn w:val="CommentText"/>
    <w:next w:val="CommentText"/>
    <w:link w:val="CommentSubjectChar"/>
    <w:uiPriority w:val="99"/>
    <w:semiHidden/>
    <w:unhideWhenUsed/>
    <w:rsid w:val="00CE17EB"/>
    <w:rPr>
      <w:b/>
      <w:bCs/>
    </w:rPr>
  </w:style>
  <w:style w:type="character" w:customStyle="1" w:styleId="CommentSubjectChar">
    <w:name w:val="Comment Subject Char"/>
    <w:basedOn w:val="CommentTextChar"/>
    <w:link w:val="CommentSubject"/>
    <w:uiPriority w:val="99"/>
    <w:semiHidden/>
    <w:rsid w:val="00CE17EB"/>
    <w:rPr>
      <w:b/>
      <w:bCs/>
      <w:sz w:val="20"/>
      <w:szCs w:val="20"/>
    </w:rPr>
  </w:style>
  <w:style w:type="character" w:customStyle="1" w:styleId="Heading5Char">
    <w:name w:val="Heading 5 Char"/>
    <w:basedOn w:val="DefaultParagraphFont"/>
    <w:link w:val="Heading5"/>
    <w:uiPriority w:val="9"/>
    <w:rsid w:val="00417812"/>
    <w:rPr>
      <w:rFonts w:asciiTheme="majorHAnsi" w:eastAsiaTheme="majorEastAsia" w:hAnsiTheme="majorHAnsi" w:cstheme="majorBidi"/>
      <w:color w:val="385623" w:themeColor="accent6" w:themeShade="80"/>
    </w:rPr>
  </w:style>
  <w:style w:type="paragraph" w:styleId="Revision">
    <w:name w:val="Revision"/>
    <w:hidden/>
    <w:uiPriority w:val="99"/>
    <w:semiHidden/>
    <w:rsid w:val="002F1769"/>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10676">
      <w:bodyDiv w:val="1"/>
      <w:marLeft w:val="0"/>
      <w:marRight w:val="0"/>
      <w:marTop w:val="0"/>
      <w:marBottom w:val="0"/>
      <w:divBdr>
        <w:top w:val="none" w:sz="0" w:space="0" w:color="auto"/>
        <w:left w:val="none" w:sz="0" w:space="0" w:color="auto"/>
        <w:bottom w:val="none" w:sz="0" w:space="0" w:color="auto"/>
        <w:right w:val="none" w:sz="0" w:space="0" w:color="auto"/>
      </w:divBdr>
    </w:div>
    <w:div w:id="929507657">
      <w:bodyDiv w:val="1"/>
      <w:marLeft w:val="0"/>
      <w:marRight w:val="0"/>
      <w:marTop w:val="0"/>
      <w:marBottom w:val="0"/>
      <w:divBdr>
        <w:top w:val="none" w:sz="0" w:space="0" w:color="auto"/>
        <w:left w:val="none" w:sz="0" w:space="0" w:color="auto"/>
        <w:bottom w:val="none" w:sz="0" w:space="0" w:color="auto"/>
        <w:right w:val="none" w:sz="0" w:space="0" w:color="auto"/>
      </w:divBdr>
      <w:divsChild>
        <w:div w:id="1187787367">
          <w:marLeft w:val="0"/>
          <w:marRight w:val="0"/>
          <w:marTop w:val="0"/>
          <w:marBottom w:val="0"/>
          <w:divBdr>
            <w:top w:val="none" w:sz="0" w:space="0" w:color="auto"/>
            <w:left w:val="none" w:sz="0" w:space="0" w:color="auto"/>
            <w:bottom w:val="none" w:sz="0" w:space="0" w:color="auto"/>
            <w:right w:val="none" w:sz="0" w:space="0" w:color="auto"/>
          </w:divBdr>
          <w:divsChild>
            <w:div w:id="572667579">
              <w:marLeft w:val="0"/>
              <w:marRight w:val="0"/>
              <w:marTop w:val="0"/>
              <w:marBottom w:val="0"/>
              <w:divBdr>
                <w:top w:val="none" w:sz="0" w:space="0" w:color="auto"/>
                <w:left w:val="none" w:sz="0" w:space="0" w:color="auto"/>
                <w:bottom w:val="none" w:sz="0" w:space="0" w:color="auto"/>
                <w:right w:val="none" w:sz="0" w:space="0" w:color="auto"/>
              </w:divBdr>
              <w:divsChild>
                <w:div w:id="971594793">
                  <w:marLeft w:val="0"/>
                  <w:marRight w:val="0"/>
                  <w:marTop w:val="0"/>
                  <w:marBottom w:val="0"/>
                  <w:divBdr>
                    <w:top w:val="none" w:sz="0" w:space="0" w:color="auto"/>
                    <w:left w:val="none" w:sz="0" w:space="0" w:color="auto"/>
                    <w:bottom w:val="none" w:sz="0" w:space="0" w:color="auto"/>
                    <w:right w:val="none" w:sz="0" w:space="0" w:color="auto"/>
                  </w:divBdr>
                  <w:divsChild>
                    <w:div w:id="1674065832">
                      <w:marLeft w:val="0"/>
                      <w:marRight w:val="0"/>
                      <w:marTop w:val="0"/>
                      <w:marBottom w:val="0"/>
                      <w:divBdr>
                        <w:top w:val="none" w:sz="0" w:space="0" w:color="auto"/>
                        <w:left w:val="none" w:sz="0" w:space="0" w:color="auto"/>
                        <w:bottom w:val="none" w:sz="0" w:space="0" w:color="auto"/>
                        <w:right w:val="none" w:sz="0" w:space="0" w:color="auto"/>
                      </w:divBdr>
                      <w:divsChild>
                        <w:div w:id="102112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2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ccessibilitymb.ca/index.fr.html" TargetMode="External"/><Relationship Id="rId18" Type="http://schemas.openxmlformats.org/officeDocument/2006/relationships/hyperlink" Target="http://www.accessibilitymb.ca/pdf/employers_handbook.fr.pdf" TargetMode="External"/><Relationship Id="rId26" Type="http://schemas.openxmlformats.org/officeDocument/2006/relationships/hyperlink" Target="http://www.accessibilitymb.ca/pdf/active_offer_sign_non_gov.pdf" TargetMode="External"/><Relationship Id="rId39" Type="http://schemas.openxmlformats.org/officeDocument/2006/relationships/customXml" Target="../customXml/item3.xml"/><Relationship Id="rId21" Type="http://schemas.openxmlformats.org/officeDocument/2006/relationships/hyperlink" Target="http://www.manitobahumanrights.ca/v1/education-resources/resources/fact-sheet-pages/fact-sheet-service-animals.fr.html"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ccessibilitymb.ca/pdf/dio_sample_accessible_customer_service_policy.pdf" TargetMode="External"/><Relationship Id="rId17" Type="http://schemas.openxmlformats.org/officeDocument/2006/relationships/hyperlink" Target="http://accessibilitymb.ca/index.fr.html" TargetMode="External"/><Relationship Id="rId25" Type="http://schemas.openxmlformats.org/officeDocument/2006/relationships/hyperlink" Target="http://accessibilitymb.ca/pdf/words_with_dignity.fr.pdf" TargetMode="External"/><Relationship Id="rId33" Type="http://schemas.openxmlformats.org/officeDocument/2006/relationships/footer" Target="footer1.xml"/><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accessibilitymb.ca/law.fr.html" TargetMode="External"/><Relationship Id="rId20" Type="http://schemas.openxmlformats.org/officeDocument/2006/relationships/hyperlink" Target="http://www.accessibilitymb.ca/pdf/tips_for_employees.fr.pdf" TargetMode="External"/><Relationship Id="rId29" Type="http://schemas.openxmlformats.org/officeDocument/2006/relationships/hyperlink" Target="http://www.accessibilitymb.ca/newsletter.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2.gov.mb.ca/laws/regs/current/_pdf-regs.php?reg=171/2015" TargetMode="External"/><Relationship Id="rId24" Type="http://schemas.openxmlformats.org/officeDocument/2006/relationships/hyperlink" Target="http://accessibilitymb.ca/index.fr.html" TargetMode="External"/><Relationship Id="rId32" Type="http://schemas.openxmlformats.org/officeDocument/2006/relationships/hyperlink" Target="https://web2.gov.mb.ca/laws/regs/current/_pdf-regs.php?reg=171/2015" TargetMode="External"/><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accessibilitymb.ca/types-of-barriers.fr.html" TargetMode="External"/><Relationship Id="rId23" Type="http://schemas.openxmlformats.org/officeDocument/2006/relationships/hyperlink" Target="http://accessibilitymb.ca/index.fr.html" TargetMode="External"/><Relationship Id="rId28" Type="http://schemas.openxmlformats.org/officeDocument/2006/relationships/hyperlink" Target="http://accessibilitymb.ca/index.fr.html" TargetMode="External"/><Relationship Id="rId36" Type="http://schemas.openxmlformats.org/officeDocument/2006/relationships/fontTable" Target="fontTable.xml"/><Relationship Id="rId10" Type="http://schemas.openxmlformats.org/officeDocument/2006/relationships/hyperlink" Target="http://mb.211.ca/" TargetMode="External"/><Relationship Id="rId19" Type="http://schemas.openxmlformats.org/officeDocument/2006/relationships/hyperlink" Target="http://www.accessibilitymb.ca/pdf/dio_sample_accessible_customer_service_policy.pdf" TargetMode="External"/><Relationship Id="rId31" Type="http://schemas.openxmlformats.org/officeDocument/2006/relationships/hyperlink" Target="http://accessibilitymb.ca/pdf/employers_handbook.fr.pdf" TargetMode="External"/><Relationship Id="rId4" Type="http://schemas.openxmlformats.org/officeDocument/2006/relationships/settings" Target="settings.xml"/><Relationship Id="rId9" Type="http://schemas.openxmlformats.org/officeDocument/2006/relationships/hyperlink" Target="http://www.accessibilitymb.ca/pdf/employers_handbook.fr.pdf" TargetMode="External"/><Relationship Id="rId14" Type="http://schemas.openxmlformats.org/officeDocument/2006/relationships/hyperlink" Target="mailto:dio@gov.mb.ca" TargetMode="External"/><Relationship Id="rId22" Type="http://schemas.openxmlformats.org/officeDocument/2006/relationships/hyperlink" Target="http://www.accessibilitymb.ca/pdf/faq_css.fr.docx" TargetMode="External"/><Relationship Id="rId27" Type="http://schemas.openxmlformats.org/officeDocument/2006/relationships/hyperlink" Target="http://accessibilitymb.ca/pdf/active_offer_signage_explanation.fr.docx" TargetMode="External"/><Relationship Id="rId30" Type="http://schemas.openxmlformats.org/officeDocument/2006/relationships/hyperlink" Target="http://www.accessibilitymb.ca/newsletter.html" TargetMode="External"/><Relationship Id="rId35" Type="http://schemas.openxmlformats.org/officeDocument/2006/relationships/footer" Target="footer3.xml"/><Relationship Id="rId8" Type="http://schemas.openxmlformats.org/officeDocument/2006/relationships/hyperlink" Target="http://web2.gov.mb.ca/laws/regs/current/_pdf-regs.php?reg=171/2015"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76085D-274B-45D3-AA76-91358E0AD5A0}">
  <ds:schemaRefs>
    <ds:schemaRef ds:uri="http://schemas.openxmlformats.org/officeDocument/2006/bibliography"/>
  </ds:schemaRefs>
</ds:datastoreItem>
</file>

<file path=customXml/itemProps2.xml><?xml version="1.0" encoding="utf-8"?>
<ds:datastoreItem xmlns:ds="http://schemas.openxmlformats.org/officeDocument/2006/customXml" ds:itemID="{31863183-692E-4A11-94FB-5FE9E568E03E}"/>
</file>

<file path=customXml/itemProps3.xml><?xml version="1.0" encoding="utf-8"?>
<ds:datastoreItem xmlns:ds="http://schemas.openxmlformats.org/officeDocument/2006/customXml" ds:itemID="{939BA742-41B5-4C2D-81B4-A4C6DFD1F61B}"/>
</file>

<file path=customXml/itemProps4.xml><?xml version="1.0" encoding="utf-8"?>
<ds:datastoreItem xmlns:ds="http://schemas.openxmlformats.org/officeDocument/2006/customXml" ds:itemID="{FDC72FFE-52E8-44D6-9616-C69182F7740C}"/>
</file>

<file path=docProps/app.xml><?xml version="1.0" encoding="utf-8"?>
<Properties xmlns="http://schemas.openxmlformats.org/officeDocument/2006/extended-properties" xmlns:vt="http://schemas.openxmlformats.org/officeDocument/2006/docPropsVTypes">
  <Template>Normal</Template>
  <TotalTime>0</TotalTime>
  <Pages>10</Pages>
  <Words>2289</Words>
  <Characters>13052</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Pknipe;EWalker</dc:creator>
  <cp:keywords/>
  <cp:lastModifiedBy>MacMillan, Tracy (FAM)</cp:lastModifiedBy>
  <cp:revision>2</cp:revision>
  <cp:lastPrinted>2019-02-19T18:15:00Z</cp:lastPrinted>
  <dcterms:created xsi:type="dcterms:W3CDTF">2019-03-19T18:57:00Z</dcterms:created>
  <dcterms:modified xsi:type="dcterms:W3CDTF">2019-03-19T18:57:00Z</dcterms:modified>
</cp:coreProperties>
</file>