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14242" w14:textId="47D16EC4" w:rsidR="00B75049" w:rsidRDefault="00B75049" w:rsidP="00B5537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spacing w:val="-8"/>
          <w:kern w:val="36"/>
          <w:sz w:val="48"/>
          <w:szCs w:val="48"/>
        </w:rPr>
      </w:pPr>
      <w:r>
        <w:rPr>
          <w:rFonts w:ascii="Arial" w:hAnsi="Arial"/>
          <w:b/>
          <w:noProof/>
          <w:sz w:val="48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2A40FBCE" wp14:editId="4FE2FFE0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7948892" cy="1077686"/>
            <wp:effectExtent l="0" t="0" r="0" b="8255"/>
            <wp:wrapTight wrapText="bothSides">
              <wp:wrapPolygon edited="0">
                <wp:start x="0" y="0"/>
                <wp:lineTo x="0" y="20238"/>
                <wp:lineTo x="18378" y="21384"/>
                <wp:lineTo x="20501" y="21384"/>
                <wp:lineTo x="21536" y="21002"/>
                <wp:lineTo x="21536" y="0"/>
                <wp:lineTo x="0" y="0"/>
              </wp:wrapPolygon>
            </wp:wrapTight>
            <wp:docPr id="1" name="Picture 1" descr="Header block blue&#10;" title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blu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8892" cy="1077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2F276" w14:textId="034C10A2" w:rsidR="00B75049" w:rsidRDefault="00B75049" w:rsidP="00B5537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spacing w:val="-8"/>
          <w:kern w:val="36"/>
          <w:sz w:val="48"/>
          <w:szCs w:val="48"/>
          <w:lang w:eastAsia="en-CA"/>
        </w:rPr>
      </w:pPr>
    </w:p>
    <w:p w14:paraId="6D28795F" w14:textId="77777777" w:rsidR="00B75049" w:rsidRDefault="00B75049" w:rsidP="00B5537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spacing w:val="-8"/>
          <w:kern w:val="36"/>
          <w:sz w:val="48"/>
          <w:szCs w:val="48"/>
          <w:lang w:eastAsia="en-CA"/>
        </w:rPr>
      </w:pPr>
    </w:p>
    <w:p w14:paraId="3746E96D" w14:textId="77777777" w:rsidR="00B75049" w:rsidRDefault="00B75049" w:rsidP="00B5537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spacing w:val="-8"/>
          <w:kern w:val="36"/>
          <w:sz w:val="76"/>
          <w:szCs w:val="76"/>
          <w:lang w:eastAsia="en-CA"/>
        </w:rPr>
      </w:pPr>
    </w:p>
    <w:p w14:paraId="5E8F3EF3" w14:textId="77777777" w:rsidR="00B75049" w:rsidRPr="00A66D85" w:rsidRDefault="00B75049" w:rsidP="00B5537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spacing w:val="-8"/>
          <w:kern w:val="36"/>
          <w:sz w:val="68"/>
          <w:szCs w:val="68"/>
          <w:lang w:eastAsia="en-CA"/>
        </w:rPr>
      </w:pPr>
    </w:p>
    <w:p w14:paraId="2DB2406C" w14:textId="7EB00FE0" w:rsidR="009B3277" w:rsidRPr="00BE74B9" w:rsidRDefault="00A66D85" w:rsidP="00B55370">
      <w:pPr>
        <w:pStyle w:val="Heading1"/>
        <w:rPr>
          <w:rFonts w:ascii="Arial" w:hAnsi="Arial" w:cs="Arial"/>
          <w:sz w:val="68"/>
          <w:szCs w:val="68"/>
        </w:rPr>
      </w:pPr>
      <w:r>
        <w:rPr>
          <w:rFonts w:ascii="Arial" w:hAnsi="Arial"/>
          <w:noProof/>
          <w:sz w:val="68"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4469A" wp14:editId="1A24F31B">
                <wp:simplePos x="0" y="0"/>
                <wp:positionH relativeFrom="margin">
                  <wp:align>left</wp:align>
                </wp:positionH>
                <wp:positionV relativeFrom="paragraph">
                  <wp:posOffset>1524283</wp:posOffset>
                </wp:positionV>
                <wp:extent cx="5684292" cy="33959"/>
                <wp:effectExtent l="0" t="0" r="31115" b="23495"/>
                <wp:wrapNone/>
                <wp:docPr id="3" name="Straight Connector 3" descr="line&#10;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4292" cy="33959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CA5F2D6" id="Straight Connector 3" o:spid="_x0000_s1026" alt="Titre : line - Description : line&#10;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0pt" to="447.6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" strokecolor="#0070c0" strokeweight="1.7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/>
          <w:sz w:val="68"/>
        </w:rPr>
        <w:t>Pourquoi rendre accessibles vos documents imprimés et numériques?</w:t>
      </w:r>
    </w:p>
    <w:p w14:paraId="68AD9783" w14:textId="54C7590C" w:rsidR="00B75049" w:rsidRPr="009B3277" w:rsidRDefault="009B3277" w:rsidP="00B5537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spacing w:val="-8"/>
          <w:kern w:val="36"/>
          <w:sz w:val="36"/>
          <w:szCs w:val="36"/>
        </w:rPr>
      </w:pPr>
      <w:r>
        <w:rPr>
          <w:rFonts w:ascii="Arial" w:hAnsi="Arial"/>
          <w:sz w:val="36"/>
        </w:rPr>
        <w:t>Août 2022</w:t>
      </w:r>
    </w:p>
    <w:p w14:paraId="24898D9C" w14:textId="47FA7FEA" w:rsidR="00B75049" w:rsidRDefault="00B75049" w:rsidP="00B5537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spacing w:val="-8"/>
          <w:kern w:val="36"/>
          <w:sz w:val="48"/>
          <w:szCs w:val="48"/>
          <w:lang w:eastAsia="en-CA"/>
        </w:rPr>
      </w:pPr>
    </w:p>
    <w:p w14:paraId="5FC2C6D1" w14:textId="4E671E77" w:rsidR="00B7743D" w:rsidRPr="002A3459" w:rsidRDefault="00B7743D" w:rsidP="00B55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240"/>
        <w:rPr>
          <w:rFonts w:ascii="Arial" w:hAnsi="Arial"/>
          <w:sz w:val="28"/>
        </w:rPr>
      </w:pPr>
      <w:r>
        <w:rPr>
          <w:rFonts w:ascii="Arial" w:hAnsi="Arial"/>
          <w:sz w:val="28"/>
        </w:rPr>
        <w:t>Ces renseignements sont disponibles en d</w:t>
      </w:r>
      <w:r w:rsidR="00126DBB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 xml:space="preserve">autres formats, sur demande. </w:t>
      </w:r>
      <w:r w:rsidRPr="002A3459">
        <w:rPr>
          <w:rFonts w:ascii="Arial" w:hAnsi="Arial"/>
          <w:sz w:val="28"/>
        </w:rPr>
        <w:t>Communiquer avec le Bureau de l</w:t>
      </w:r>
      <w:r w:rsidR="00126DBB">
        <w:rPr>
          <w:rFonts w:ascii="Arial" w:hAnsi="Arial"/>
          <w:sz w:val="28"/>
        </w:rPr>
        <w:t>’</w:t>
      </w:r>
      <w:r w:rsidRPr="002A3459">
        <w:rPr>
          <w:rFonts w:ascii="Arial" w:hAnsi="Arial"/>
          <w:sz w:val="28"/>
        </w:rPr>
        <w:t>accessibilité du Manitoba à</w:t>
      </w:r>
      <w:r>
        <w:t xml:space="preserve"> </w:t>
      </w:r>
      <w:bookmarkStart w:id="0" w:name="_GoBack"/>
      <w:bookmarkEnd w:id="0"/>
      <w:r w:rsidR="00024508">
        <w:fldChar w:fldCharType="begin"/>
      </w:r>
      <w:r w:rsidR="00024508">
        <w:instrText xml:space="preserve"> HYPERLINK "mailto:MAO@gov.mb.ca" </w:instrText>
      </w:r>
      <w:r w:rsidR="00024508">
        <w:fldChar w:fldCharType="separate"/>
      </w:r>
      <w:r>
        <w:rPr>
          <w:rStyle w:val="Hyperlink"/>
          <w:rFonts w:ascii="Arial" w:hAnsi="Arial"/>
          <w:sz w:val="28"/>
        </w:rPr>
        <w:t>MAO@gov.mb.ca</w:t>
      </w:r>
      <w:r w:rsidR="00024508">
        <w:rPr>
          <w:rStyle w:val="Hyperlink"/>
          <w:rFonts w:ascii="Arial" w:hAnsi="Arial"/>
          <w:sz w:val="28"/>
        </w:rPr>
        <w:fldChar w:fldCharType="end"/>
      </w:r>
      <w:r w:rsidRPr="002A3459">
        <w:rPr>
          <w:rFonts w:ascii="Arial" w:hAnsi="Arial"/>
          <w:sz w:val="28"/>
        </w:rPr>
        <w:t>, au 204 945-7613 ou au numéro sans frais 1 800 282-8069, poste 7613.</w:t>
      </w:r>
    </w:p>
    <w:p w14:paraId="1A42BCA2" w14:textId="5148696A" w:rsidR="00B75049" w:rsidRDefault="00B75049" w:rsidP="00B5537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spacing w:val="-8"/>
          <w:kern w:val="36"/>
          <w:sz w:val="48"/>
          <w:szCs w:val="48"/>
          <w:lang w:eastAsia="en-CA"/>
        </w:rPr>
      </w:pPr>
    </w:p>
    <w:p w14:paraId="0C69083A" w14:textId="40DECD40" w:rsidR="002A3459" w:rsidRDefault="00024508" w:rsidP="00024508">
      <w:pPr>
        <w:pStyle w:val="Heading1"/>
        <w:ind w:left="-1080"/>
        <w:rPr>
          <w:rFonts w:ascii="Arial" w:hAnsi="Arial"/>
          <w:sz w:val="44"/>
        </w:rPr>
      </w:pPr>
      <w:r w:rsidRPr="00024508">
        <w:rPr>
          <w:rFonts w:ascii="Arial" w:hAnsi="Arial"/>
          <w:noProof/>
          <w:sz w:val="44"/>
          <w:lang w:val="en-CA"/>
        </w:rPr>
        <w:drawing>
          <wp:inline distT="0" distB="0" distL="0" distR="0" wp14:anchorId="3DBBF5BA" wp14:editId="1B6A5958">
            <wp:extent cx="7776210" cy="1731696"/>
            <wp:effectExtent l="0" t="0" r="0" b="1905"/>
            <wp:docPr id="5" name="Picture 5" descr="W:\MFMAO\1. MAO Administration\10. MAO Brand &amp; Identity\1. Headers, Footers, Logos\1. MAO Headers &amp; Footers\MAO Headers &amp; Footers - jpeg\IC footer_blue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MFMAO\1. MAO Administration\10. MAO Brand &amp; Identity\1. Headers, Footers, Logos\1. MAO Headers &amp; Footers\MAO Headers &amp; Footers - jpeg\IC footer_blue_f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5858" cy="174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8ED3D" w14:textId="77777777" w:rsidR="00024508" w:rsidRDefault="00024508" w:rsidP="00B55370">
      <w:pPr>
        <w:pStyle w:val="Heading1"/>
        <w:rPr>
          <w:rFonts w:ascii="Arial" w:hAnsi="Arial"/>
          <w:sz w:val="44"/>
        </w:rPr>
      </w:pPr>
    </w:p>
    <w:p w14:paraId="0B131039" w14:textId="59F242C9" w:rsidR="00B55370" w:rsidRDefault="00B7743D" w:rsidP="00B55370">
      <w:pPr>
        <w:pStyle w:val="Heading1"/>
        <w:rPr>
          <w:rFonts w:ascii="Arial" w:hAnsi="Arial" w:cs="Arial"/>
          <w:sz w:val="44"/>
          <w:szCs w:val="44"/>
        </w:rPr>
      </w:pPr>
      <w:r>
        <w:rPr>
          <w:rFonts w:ascii="Arial" w:hAnsi="Arial"/>
          <w:sz w:val="44"/>
        </w:rPr>
        <w:t>Tout le monde est gagnant.</w:t>
      </w:r>
    </w:p>
    <w:p w14:paraId="4D037B8A" w14:textId="7FFDABBD" w:rsidR="00B55370" w:rsidRDefault="00B7743D" w:rsidP="00B55370">
      <w:pPr>
        <w:shd w:val="clear" w:color="auto" w:fill="FFFFFF"/>
        <w:spacing w:before="240" w:after="240"/>
        <w:rPr>
          <w:rFonts w:ascii="Arial" w:hAnsi="Arial" w:cs="Arial"/>
          <w:sz w:val="27"/>
          <w:szCs w:val="27"/>
        </w:rPr>
      </w:pPr>
      <w:r>
        <w:rPr>
          <w:rFonts w:ascii="Arial" w:hAnsi="Arial"/>
          <w:sz w:val="27"/>
        </w:rPr>
        <w:t xml:space="preserve">Au Manitoba, presque tout le monde a un handicap, connaît une personne handicapée ou aura </w:t>
      </w:r>
      <w:r w:rsidR="008873C4">
        <w:rPr>
          <w:rFonts w:ascii="Arial" w:hAnsi="Arial"/>
          <w:sz w:val="27"/>
        </w:rPr>
        <w:t xml:space="preserve">un jour </w:t>
      </w:r>
      <w:r>
        <w:rPr>
          <w:rFonts w:ascii="Arial" w:hAnsi="Arial"/>
          <w:sz w:val="27"/>
        </w:rPr>
        <w:t>un handicap.</w:t>
      </w:r>
    </w:p>
    <w:p w14:paraId="40A9AC79" w14:textId="605BAF4F" w:rsidR="00B55370" w:rsidRDefault="00B7743D" w:rsidP="00B55370">
      <w:pPr>
        <w:shd w:val="clear" w:color="auto" w:fill="FFFFFF"/>
        <w:spacing w:before="240" w:after="24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/>
          <w:color w:val="212529"/>
          <w:sz w:val="27"/>
        </w:rPr>
        <w:t>Les documents accessibles sont utiles à toute la population. Ils permettent de diffuser directement des renseignements clairs, faciles à comprendre et, surtout, utilisables par un large public, y compris les personnes handicapées et celles qui utilisent une gamme d</w:t>
      </w:r>
      <w:r w:rsidR="00126DBB">
        <w:rPr>
          <w:rFonts w:ascii="Arial" w:hAnsi="Arial"/>
          <w:color w:val="212529"/>
          <w:sz w:val="27"/>
        </w:rPr>
        <w:t>’</w:t>
      </w:r>
      <w:r>
        <w:rPr>
          <w:rFonts w:ascii="Arial" w:hAnsi="Arial"/>
          <w:color w:val="212529"/>
          <w:sz w:val="27"/>
        </w:rPr>
        <w:t xml:space="preserve">appareils, de logiciels et de matériel informatique. </w:t>
      </w:r>
      <w:r w:rsidR="008873C4">
        <w:rPr>
          <w:rFonts w:ascii="Arial" w:hAnsi="Arial"/>
          <w:color w:val="212529"/>
          <w:sz w:val="27"/>
        </w:rPr>
        <w:t>Il est important que vous fournissiez des</w:t>
      </w:r>
      <w:r w:rsidR="008873C4">
        <w:rPr>
          <w:rFonts w:ascii="Arial" w:hAnsi="Arial"/>
          <w:color w:val="000000"/>
          <w:sz w:val="27"/>
        </w:rPr>
        <w:t xml:space="preserve"> </w:t>
      </w:r>
      <w:r>
        <w:rPr>
          <w:rFonts w:ascii="Arial" w:hAnsi="Arial"/>
          <w:color w:val="000000"/>
          <w:sz w:val="27"/>
        </w:rPr>
        <w:t xml:space="preserve">documents accessibles </w:t>
      </w:r>
      <w:r w:rsidR="008873C4">
        <w:rPr>
          <w:rFonts w:ascii="Arial" w:hAnsi="Arial"/>
          <w:color w:val="000000"/>
          <w:sz w:val="27"/>
        </w:rPr>
        <w:t xml:space="preserve">afin </w:t>
      </w:r>
      <w:r>
        <w:rPr>
          <w:rFonts w:ascii="Arial" w:hAnsi="Arial"/>
          <w:color w:val="000000"/>
          <w:sz w:val="27"/>
        </w:rPr>
        <w:t>que tout le monde bénéficie d</w:t>
      </w:r>
      <w:r w:rsidR="00126DBB">
        <w:rPr>
          <w:rFonts w:ascii="Arial" w:hAnsi="Arial"/>
          <w:color w:val="000000"/>
          <w:sz w:val="27"/>
        </w:rPr>
        <w:t>’</w:t>
      </w:r>
      <w:r>
        <w:rPr>
          <w:rFonts w:ascii="Arial" w:hAnsi="Arial"/>
          <w:color w:val="000000"/>
          <w:sz w:val="27"/>
        </w:rPr>
        <w:t>un accès égal à vos renseignements.</w:t>
      </w:r>
    </w:p>
    <w:p w14:paraId="3950F2F4" w14:textId="19A7425D" w:rsidR="00B7743D" w:rsidRPr="0088652C" w:rsidRDefault="00B7743D" w:rsidP="00B55370">
      <w:pPr>
        <w:shd w:val="clear" w:color="auto" w:fill="FFFFFF"/>
        <w:spacing w:after="120"/>
        <w:rPr>
          <w:rFonts w:ascii="Arial" w:eastAsia="Times New Roman" w:hAnsi="Arial" w:cs="Arial"/>
          <w:color w:val="212529"/>
          <w:sz w:val="27"/>
          <w:szCs w:val="27"/>
        </w:rPr>
      </w:pPr>
      <w:r>
        <w:rPr>
          <w:rFonts w:ascii="Arial" w:hAnsi="Arial"/>
          <w:color w:val="212529"/>
          <w:sz w:val="27"/>
        </w:rPr>
        <w:t>Voici quelques exemples :</w:t>
      </w:r>
    </w:p>
    <w:p w14:paraId="71855E11" w14:textId="5200A098" w:rsidR="00B7743D" w:rsidRPr="0088652C" w:rsidRDefault="00B7743D" w:rsidP="00B55370">
      <w:pPr>
        <w:pStyle w:val="ListBullet"/>
        <w:spacing w:after="120"/>
        <w:ind w:left="357" w:hanging="357"/>
        <w:contextualSpacing w:val="0"/>
        <w:rPr>
          <w:rFonts w:cs="Arial"/>
          <w:sz w:val="27"/>
          <w:szCs w:val="27"/>
        </w:rPr>
      </w:pPr>
      <w:r>
        <w:rPr>
          <w:sz w:val="27"/>
        </w:rPr>
        <w:t>Des personnes non voyantes ou malvoyantes utilisent des lecteurs d</w:t>
      </w:r>
      <w:r w:rsidR="00126DBB">
        <w:rPr>
          <w:sz w:val="27"/>
        </w:rPr>
        <w:t>’</w:t>
      </w:r>
      <w:r>
        <w:rPr>
          <w:sz w:val="27"/>
        </w:rPr>
        <w:t>écran ou des programmes</w:t>
      </w:r>
      <w:r w:rsidR="008873C4">
        <w:rPr>
          <w:sz w:val="27"/>
        </w:rPr>
        <w:t xml:space="preserve"> – </w:t>
      </w:r>
      <w:r>
        <w:rPr>
          <w:sz w:val="27"/>
        </w:rPr>
        <w:t>comme ZoomText</w:t>
      </w:r>
      <w:r w:rsidR="008873C4">
        <w:rPr>
          <w:sz w:val="27"/>
        </w:rPr>
        <w:t xml:space="preserve"> – </w:t>
      </w:r>
      <w:r>
        <w:rPr>
          <w:sz w:val="27"/>
        </w:rPr>
        <w:t>qui permettent d</w:t>
      </w:r>
      <w:r w:rsidR="00126DBB">
        <w:rPr>
          <w:sz w:val="27"/>
        </w:rPr>
        <w:t>’</w:t>
      </w:r>
      <w:r>
        <w:rPr>
          <w:sz w:val="27"/>
        </w:rPr>
        <w:t>agrandir la taille du texte.</w:t>
      </w:r>
    </w:p>
    <w:p w14:paraId="2476B3CE" w14:textId="7BDFD2F6" w:rsidR="00B7743D" w:rsidRPr="0088652C" w:rsidRDefault="00B7743D" w:rsidP="00B55370">
      <w:pPr>
        <w:pStyle w:val="ListBullet"/>
        <w:spacing w:after="120"/>
        <w:ind w:left="357" w:hanging="357"/>
        <w:contextualSpacing w:val="0"/>
        <w:rPr>
          <w:rFonts w:cs="Arial"/>
          <w:sz w:val="27"/>
          <w:szCs w:val="27"/>
        </w:rPr>
      </w:pPr>
      <w:r>
        <w:rPr>
          <w:sz w:val="27"/>
        </w:rPr>
        <w:t>Des personnes qui ont des troubles de l</w:t>
      </w:r>
      <w:r w:rsidR="00126DBB">
        <w:rPr>
          <w:sz w:val="27"/>
        </w:rPr>
        <w:t>’</w:t>
      </w:r>
      <w:r>
        <w:rPr>
          <w:sz w:val="27"/>
        </w:rPr>
        <w:t xml:space="preserve">apprentissage, </w:t>
      </w:r>
      <w:r w:rsidR="008873C4">
        <w:rPr>
          <w:sz w:val="27"/>
        </w:rPr>
        <w:t>telle</w:t>
      </w:r>
      <w:r>
        <w:rPr>
          <w:sz w:val="27"/>
        </w:rPr>
        <w:t xml:space="preserve"> la dyslexie, peuvent avoir besoin de consulter des documents en format audio.</w:t>
      </w:r>
    </w:p>
    <w:p w14:paraId="78DCA29A" w14:textId="438DFCFE" w:rsidR="00B7743D" w:rsidRPr="0088652C" w:rsidRDefault="008873C4" w:rsidP="00B55370">
      <w:pPr>
        <w:pStyle w:val="ListBullet"/>
        <w:spacing w:after="120"/>
        <w:ind w:left="357" w:hanging="357"/>
        <w:contextualSpacing w:val="0"/>
        <w:rPr>
          <w:rFonts w:cs="Arial"/>
          <w:sz w:val="27"/>
          <w:szCs w:val="27"/>
        </w:rPr>
      </w:pPr>
      <w:r>
        <w:rPr>
          <w:sz w:val="27"/>
        </w:rPr>
        <w:t>Certaines</w:t>
      </w:r>
      <w:r w:rsidR="00B7743D">
        <w:rPr>
          <w:sz w:val="27"/>
        </w:rPr>
        <w:t xml:space="preserve"> personnes ayant un handicap qui réduit leur dextérité ne peuvent pas se servir d</w:t>
      </w:r>
      <w:r w:rsidR="00126DBB">
        <w:rPr>
          <w:sz w:val="27"/>
        </w:rPr>
        <w:t>’</w:t>
      </w:r>
      <w:r w:rsidR="00B7743D">
        <w:rPr>
          <w:sz w:val="27"/>
        </w:rPr>
        <w:t>un clavier d</w:t>
      </w:r>
      <w:r w:rsidR="00126DBB">
        <w:rPr>
          <w:sz w:val="27"/>
        </w:rPr>
        <w:t>’</w:t>
      </w:r>
      <w:r w:rsidR="00B7743D">
        <w:rPr>
          <w:sz w:val="27"/>
        </w:rPr>
        <w:t>ordinateur et utilisent à la place d</w:t>
      </w:r>
      <w:r w:rsidR="00126DBB">
        <w:rPr>
          <w:sz w:val="27"/>
        </w:rPr>
        <w:t>’</w:t>
      </w:r>
      <w:r w:rsidR="00B7743D">
        <w:rPr>
          <w:sz w:val="27"/>
        </w:rPr>
        <w:t>autres outils tels qu</w:t>
      </w:r>
      <w:r w:rsidR="00126DBB">
        <w:rPr>
          <w:sz w:val="27"/>
        </w:rPr>
        <w:t>’</w:t>
      </w:r>
      <w:r w:rsidR="00B7743D">
        <w:rPr>
          <w:sz w:val="27"/>
        </w:rPr>
        <w:t>un logiciel de reconnaissance vocale ou une boule de commande et une souris.</w:t>
      </w:r>
    </w:p>
    <w:p w14:paraId="4356D3B3" w14:textId="77777777" w:rsidR="00B7743D" w:rsidRPr="0088652C" w:rsidRDefault="00B7743D" w:rsidP="00B55370">
      <w:pPr>
        <w:pStyle w:val="ListBullet"/>
        <w:spacing w:after="120"/>
        <w:ind w:left="357" w:hanging="357"/>
        <w:contextualSpacing w:val="0"/>
        <w:rPr>
          <w:rFonts w:cs="Arial"/>
          <w:sz w:val="27"/>
          <w:szCs w:val="27"/>
        </w:rPr>
      </w:pPr>
      <w:r>
        <w:rPr>
          <w:sz w:val="27"/>
        </w:rPr>
        <w:t>Des personnes sourdes ou malentendantes peuvent demander à recevoir des renseignements en langue ASL.</w:t>
      </w:r>
    </w:p>
    <w:p w14:paraId="75044747" w14:textId="6A99E1D0" w:rsidR="00B7743D" w:rsidRPr="0088652C" w:rsidRDefault="00B7743D" w:rsidP="00B55370">
      <w:pPr>
        <w:pStyle w:val="ListBullet"/>
        <w:spacing w:after="120"/>
        <w:ind w:left="357" w:hanging="357"/>
        <w:contextualSpacing w:val="0"/>
        <w:rPr>
          <w:rFonts w:cs="Arial"/>
          <w:sz w:val="27"/>
          <w:szCs w:val="27"/>
        </w:rPr>
      </w:pPr>
      <w:r>
        <w:rPr>
          <w:sz w:val="27"/>
        </w:rPr>
        <w:t>Fournir des documents en langage clair permet de se faire comprendre auprès d</w:t>
      </w:r>
      <w:r w:rsidR="00126DBB">
        <w:rPr>
          <w:sz w:val="27"/>
        </w:rPr>
        <w:t>’</w:t>
      </w:r>
      <w:r>
        <w:rPr>
          <w:sz w:val="27"/>
        </w:rPr>
        <w:t>un large éventail de personnes, y compris celles qui ont des déficiences cognitives ou intellectuelles.</w:t>
      </w:r>
    </w:p>
    <w:p w14:paraId="3EE14362" w14:textId="55A81202" w:rsidR="00B7743D" w:rsidRPr="0088652C" w:rsidRDefault="00B7743D" w:rsidP="00B55370">
      <w:pPr>
        <w:pStyle w:val="ListBullet"/>
        <w:shd w:val="clear" w:color="auto" w:fill="FFFFFF"/>
        <w:spacing w:before="100" w:beforeAutospacing="1" w:after="100" w:afterAutospacing="1"/>
        <w:ind w:left="357" w:hanging="357"/>
        <w:contextualSpacing w:val="0"/>
        <w:rPr>
          <w:rFonts w:eastAsia="Times New Roman" w:cs="Arial"/>
          <w:color w:val="212529"/>
          <w:sz w:val="27"/>
          <w:szCs w:val="27"/>
        </w:rPr>
      </w:pPr>
      <w:r>
        <w:rPr>
          <w:color w:val="212529"/>
          <w:sz w:val="27"/>
        </w:rPr>
        <w:t>Les documents accessibles sont plus faciles à modifier et à utiliser. Il est important de supprimer les barrières à l</w:t>
      </w:r>
      <w:r w:rsidR="00126DBB">
        <w:rPr>
          <w:color w:val="212529"/>
          <w:sz w:val="27"/>
        </w:rPr>
        <w:t>’</w:t>
      </w:r>
      <w:r>
        <w:rPr>
          <w:color w:val="212529"/>
          <w:sz w:val="27"/>
        </w:rPr>
        <w:t>accessibilité dans les documents Microsoft Word afin que vos renseignements puissent atteindre un large public. Par exemple, les personnes aveugles utilisent des lecteurs d</w:t>
      </w:r>
      <w:r w:rsidR="00126DBB">
        <w:rPr>
          <w:color w:val="212529"/>
          <w:sz w:val="27"/>
        </w:rPr>
        <w:t>’</w:t>
      </w:r>
      <w:r>
        <w:rPr>
          <w:color w:val="212529"/>
          <w:sz w:val="27"/>
        </w:rPr>
        <w:t>écran qui lisent à haute voix les renseignements affichés à l</w:t>
      </w:r>
      <w:r w:rsidR="00126DBB">
        <w:rPr>
          <w:color w:val="212529"/>
          <w:sz w:val="27"/>
        </w:rPr>
        <w:t>’</w:t>
      </w:r>
      <w:r>
        <w:rPr>
          <w:color w:val="212529"/>
          <w:sz w:val="27"/>
        </w:rPr>
        <w:t>écran, tels que le texte principal et les textes de remplacement qui décrivent des graphiques, des images ou des photos.</w:t>
      </w:r>
    </w:p>
    <w:p w14:paraId="7291CEB2" w14:textId="2C84D7B9" w:rsidR="00B7743D" w:rsidRPr="0088652C" w:rsidRDefault="00B7743D" w:rsidP="00B5537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7"/>
          <w:szCs w:val="27"/>
        </w:rPr>
      </w:pPr>
      <w:r>
        <w:rPr>
          <w:rFonts w:ascii="Arial" w:hAnsi="Arial"/>
          <w:color w:val="212529"/>
          <w:sz w:val="27"/>
        </w:rPr>
        <w:t>Si vous planifiez, formatez et structurez dès le départ votre document afin qu</w:t>
      </w:r>
      <w:r w:rsidR="00126DBB">
        <w:rPr>
          <w:rFonts w:ascii="Arial" w:hAnsi="Arial"/>
          <w:color w:val="212529"/>
          <w:sz w:val="27"/>
        </w:rPr>
        <w:t>’</w:t>
      </w:r>
      <w:r>
        <w:rPr>
          <w:rFonts w:ascii="Arial" w:hAnsi="Arial"/>
          <w:color w:val="212529"/>
          <w:sz w:val="27"/>
        </w:rPr>
        <w:t>il soit accessible, il pourra être converti en divers formats substituts (p. ex., PDF, RTF ou braille), tout en conservant ses caractéristiques d</w:t>
      </w:r>
      <w:r w:rsidR="00126DBB">
        <w:rPr>
          <w:rFonts w:ascii="Arial" w:hAnsi="Arial"/>
          <w:color w:val="212529"/>
          <w:sz w:val="27"/>
        </w:rPr>
        <w:t>’</w:t>
      </w:r>
      <w:r>
        <w:rPr>
          <w:rFonts w:ascii="Arial" w:hAnsi="Arial"/>
          <w:color w:val="212529"/>
          <w:sz w:val="27"/>
        </w:rPr>
        <w:t>accessibilité.</w:t>
      </w:r>
    </w:p>
    <w:p w14:paraId="14409132" w14:textId="77777777" w:rsidR="00617A88" w:rsidRDefault="00617A88" w:rsidP="00B55370">
      <w:pPr>
        <w:shd w:val="clear" w:color="auto" w:fill="FFFFFF"/>
        <w:spacing w:before="100" w:beforeAutospacing="1" w:after="100" w:afterAutospacing="1"/>
        <w:rPr>
          <w:rFonts w:ascii="Arial" w:hAnsi="Arial"/>
          <w:color w:val="212529"/>
          <w:sz w:val="27"/>
        </w:rPr>
      </w:pPr>
    </w:p>
    <w:p w14:paraId="33F58EEE" w14:textId="77777777" w:rsidR="00617A88" w:rsidRDefault="00617A88" w:rsidP="00B55370">
      <w:pPr>
        <w:shd w:val="clear" w:color="auto" w:fill="FFFFFF"/>
        <w:spacing w:before="100" w:beforeAutospacing="1" w:after="100" w:afterAutospacing="1"/>
        <w:rPr>
          <w:rFonts w:ascii="Arial" w:hAnsi="Arial"/>
          <w:color w:val="212529"/>
          <w:sz w:val="27"/>
        </w:rPr>
      </w:pPr>
    </w:p>
    <w:p w14:paraId="33DC5136" w14:textId="77777777" w:rsidR="00617A88" w:rsidRDefault="00617A88" w:rsidP="00B55370">
      <w:pPr>
        <w:shd w:val="clear" w:color="auto" w:fill="FFFFFF"/>
        <w:spacing w:before="100" w:beforeAutospacing="1" w:after="100" w:afterAutospacing="1"/>
        <w:rPr>
          <w:rFonts w:ascii="Arial" w:hAnsi="Arial"/>
          <w:color w:val="212529"/>
          <w:sz w:val="27"/>
        </w:rPr>
      </w:pPr>
    </w:p>
    <w:p w14:paraId="59969F36" w14:textId="77777777" w:rsidR="00617A88" w:rsidRDefault="00617A88" w:rsidP="00B55370">
      <w:pPr>
        <w:shd w:val="clear" w:color="auto" w:fill="FFFFFF"/>
        <w:spacing w:before="100" w:beforeAutospacing="1" w:after="100" w:afterAutospacing="1"/>
        <w:rPr>
          <w:rFonts w:ascii="Arial" w:hAnsi="Arial"/>
          <w:color w:val="212529"/>
          <w:sz w:val="27"/>
        </w:rPr>
      </w:pPr>
    </w:p>
    <w:p w14:paraId="5EB36C9C" w14:textId="11B21D4C" w:rsidR="00B7743D" w:rsidRPr="0088652C" w:rsidRDefault="0088652C" w:rsidP="00B5537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7"/>
          <w:szCs w:val="27"/>
        </w:rPr>
      </w:pPr>
      <w:r>
        <w:rPr>
          <w:rFonts w:ascii="Arial" w:hAnsi="Arial"/>
          <w:color w:val="212529"/>
          <w:sz w:val="27"/>
        </w:rPr>
        <w:t>Si le document accessible que vous avez fourni ne convient pas au destinataire, n</w:t>
      </w:r>
      <w:r w:rsidR="00126DBB">
        <w:rPr>
          <w:rFonts w:ascii="Arial" w:hAnsi="Arial"/>
          <w:color w:val="212529"/>
          <w:sz w:val="27"/>
        </w:rPr>
        <w:t>’</w:t>
      </w:r>
      <w:r>
        <w:rPr>
          <w:rFonts w:ascii="Arial" w:hAnsi="Arial"/>
          <w:color w:val="212529"/>
          <w:sz w:val="27"/>
        </w:rPr>
        <w:t xml:space="preserve">oubliez pas de demander </w:t>
      </w:r>
      <w:r w:rsidR="008873C4">
        <w:rPr>
          <w:rFonts w:ascii="Arial" w:hAnsi="Arial"/>
          <w:color w:val="212529"/>
          <w:sz w:val="27"/>
        </w:rPr>
        <w:t xml:space="preserve">à celui-ci </w:t>
      </w:r>
      <w:r>
        <w:rPr>
          <w:rFonts w:ascii="Arial" w:hAnsi="Arial"/>
          <w:color w:val="212529"/>
          <w:sz w:val="27"/>
        </w:rPr>
        <w:t>quel format ou support lui conviendrait le mieux et fournissez-lui une version adaptée du document.</w:t>
      </w:r>
    </w:p>
    <w:p w14:paraId="228D1E5F" w14:textId="59F39E09" w:rsidR="00B7743D" w:rsidRPr="00B7743D" w:rsidRDefault="00B7743D" w:rsidP="00B55370">
      <w:pPr>
        <w:pStyle w:val="Heading1"/>
        <w:rPr>
          <w:rFonts w:ascii="Arial" w:hAnsi="Arial" w:cs="Arial"/>
          <w:sz w:val="44"/>
          <w:szCs w:val="44"/>
        </w:rPr>
      </w:pPr>
      <w:r>
        <w:rPr>
          <w:rFonts w:ascii="Arial" w:hAnsi="Arial"/>
          <w:sz w:val="44"/>
        </w:rPr>
        <w:t>C</w:t>
      </w:r>
      <w:r w:rsidR="00126DBB">
        <w:rPr>
          <w:rFonts w:ascii="Arial" w:hAnsi="Arial"/>
          <w:sz w:val="44"/>
        </w:rPr>
        <w:t>’</w:t>
      </w:r>
      <w:r>
        <w:rPr>
          <w:rFonts w:ascii="Arial" w:hAnsi="Arial"/>
          <w:sz w:val="44"/>
        </w:rPr>
        <w:t>est la loi</w:t>
      </w:r>
    </w:p>
    <w:p w14:paraId="69EE7548" w14:textId="08D60D47" w:rsidR="00B55370" w:rsidRDefault="00B55370" w:rsidP="00B55370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7"/>
          <w:szCs w:val="27"/>
        </w:rPr>
      </w:pPr>
      <w:r w:rsidRPr="00617A88">
        <w:rPr>
          <w:rFonts w:ascii="Arial" w:hAnsi="Arial"/>
          <w:sz w:val="27"/>
        </w:rPr>
        <w:t>La</w:t>
      </w:r>
      <w:r>
        <w:t xml:space="preserve"> </w:t>
      </w:r>
      <w:hyperlink r:id="rId12" w:history="1">
        <w:r>
          <w:rPr>
            <w:rStyle w:val="Hyperlink"/>
            <w:rFonts w:ascii="Arial" w:hAnsi="Arial"/>
            <w:sz w:val="27"/>
          </w:rPr>
          <w:t>Loi sur l</w:t>
        </w:r>
        <w:r w:rsidR="00126DBB">
          <w:rPr>
            <w:rStyle w:val="Hyperlink"/>
            <w:rFonts w:ascii="Arial" w:hAnsi="Arial"/>
            <w:sz w:val="27"/>
          </w:rPr>
          <w:t>’</w:t>
        </w:r>
        <w:r>
          <w:rPr>
            <w:rStyle w:val="Hyperlink"/>
            <w:rFonts w:ascii="Arial" w:hAnsi="Arial"/>
            <w:sz w:val="27"/>
          </w:rPr>
          <w:t>accessibilité pour les Manitobains</w:t>
        </w:r>
      </w:hyperlink>
      <w:r>
        <w:rPr>
          <w:rFonts w:ascii="Arial" w:hAnsi="Arial"/>
          <w:sz w:val="27"/>
        </w:rPr>
        <w:t xml:space="preserve"> de 2013 exige que les organismes se conforment à des normes visant à faire du Manitoba une province inclusive et accessible. Deux normes ont pour objet la fourniture de documents accessibles et l</w:t>
      </w:r>
      <w:r w:rsidR="00126DBB">
        <w:rPr>
          <w:rFonts w:ascii="Arial" w:hAnsi="Arial"/>
          <w:sz w:val="27"/>
        </w:rPr>
        <w:t>’</w:t>
      </w:r>
      <w:r>
        <w:rPr>
          <w:rFonts w:ascii="Arial" w:hAnsi="Arial"/>
          <w:sz w:val="27"/>
        </w:rPr>
        <w:t>adaptation de l</w:t>
      </w:r>
      <w:r w:rsidR="00126DBB">
        <w:rPr>
          <w:rFonts w:ascii="Arial" w:hAnsi="Arial"/>
          <w:sz w:val="27"/>
        </w:rPr>
        <w:t>’</w:t>
      </w:r>
      <w:r>
        <w:rPr>
          <w:rFonts w:ascii="Arial" w:hAnsi="Arial"/>
          <w:sz w:val="27"/>
        </w:rPr>
        <w:t>information aux besoins des personnes handicapées :</w:t>
      </w:r>
    </w:p>
    <w:p w14:paraId="7C7E6F4D" w14:textId="1750FA11" w:rsidR="00B55370" w:rsidRDefault="00B55370" w:rsidP="00B55370">
      <w:pPr>
        <w:pStyle w:val="ListParagraph"/>
        <w:numPr>
          <w:ilvl w:val="0"/>
          <w:numId w:val="23"/>
        </w:numPr>
        <w:shd w:val="clear" w:color="auto" w:fill="FFFFFF"/>
        <w:spacing w:before="240" w:after="240" w:line="240" w:lineRule="auto"/>
        <w:ind w:left="567" w:hanging="283"/>
        <w:contextualSpacing w:val="0"/>
        <w:rPr>
          <w:rFonts w:ascii="Arial" w:eastAsia="Times New Roman" w:hAnsi="Arial" w:cs="Arial"/>
          <w:bCs/>
          <w:color w:val="212529"/>
          <w:spacing w:val="-8"/>
          <w:sz w:val="27"/>
          <w:szCs w:val="27"/>
        </w:rPr>
      </w:pPr>
      <w:r w:rsidRPr="00617A88">
        <w:rPr>
          <w:rFonts w:ascii="Arial" w:hAnsi="Arial"/>
          <w:sz w:val="27"/>
        </w:rPr>
        <w:t>la</w:t>
      </w:r>
      <w:r>
        <w:t xml:space="preserve"> </w:t>
      </w:r>
      <w:hyperlink r:id="rId13" w:history="1">
        <w:r>
          <w:rPr>
            <w:rStyle w:val="Hyperlink"/>
            <w:rFonts w:ascii="Arial" w:hAnsi="Arial"/>
            <w:sz w:val="27"/>
          </w:rPr>
          <w:t>norme d</w:t>
        </w:r>
        <w:r w:rsidR="00126DBB">
          <w:rPr>
            <w:rStyle w:val="Hyperlink"/>
            <w:rFonts w:ascii="Arial" w:hAnsi="Arial"/>
            <w:sz w:val="27"/>
          </w:rPr>
          <w:t>’</w:t>
        </w:r>
        <w:r>
          <w:rPr>
            <w:rStyle w:val="Hyperlink"/>
            <w:rFonts w:ascii="Arial" w:hAnsi="Arial"/>
            <w:sz w:val="27"/>
          </w:rPr>
          <w:t>accessibilité pour le service à la clientèle</w:t>
        </w:r>
      </w:hyperlink>
      <w:r>
        <w:rPr>
          <w:rFonts w:ascii="Arial" w:hAnsi="Arial"/>
          <w:color w:val="212529"/>
          <w:sz w:val="27"/>
        </w:rPr>
        <w:t xml:space="preserve"> de 2015 exige que tous les organismes comptant au moins un employé prennent des mesures d</w:t>
      </w:r>
      <w:r w:rsidR="00126DBB">
        <w:rPr>
          <w:rFonts w:ascii="Arial" w:hAnsi="Arial"/>
          <w:color w:val="212529"/>
          <w:sz w:val="27"/>
        </w:rPr>
        <w:t>’</w:t>
      </w:r>
      <w:r>
        <w:rPr>
          <w:rFonts w:ascii="Arial" w:hAnsi="Arial"/>
          <w:color w:val="212529"/>
          <w:sz w:val="27"/>
        </w:rPr>
        <w:t>adaptation raisonnables à l</w:t>
      </w:r>
      <w:r w:rsidR="00126DBB">
        <w:rPr>
          <w:rFonts w:ascii="Arial" w:hAnsi="Arial"/>
          <w:color w:val="212529"/>
          <w:sz w:val="27"/>
        </w:rPr>
        <w:t>’</w:t>
      </w:r>
      <w:r>
        <w:rPr>
          <w:rFonts w:ascii="Arial" w:hAnsi="Arial"/>
          <w:color w:val="212529"/>
          <w:sz w:val="27"/>
        </w:rPr>
        <w:t>intention de leurs clients. Par exemple, les organismes doivent offrir des modes de communication complémentaires tels que la transcription de l</w:t>
      </w:r>
      <w:r w:rsidR="00126DBB">
        <w:rPr>
          <w:rFonts w:ascii="Arial" w:hAnsi="Arial"/>
          <w:color w:val="212529"/>
          <w:sz w:val="27"/>
        </w:rPr>
        <w:t>’</w:t>
      </w:r>
      <w:r>
        <w:rPr>
          <w:rFonts w:ascii="Arial" w:hAnsi="Arial"/>
          <w:color w:val="212529"/>
          <w:sz w:val="27"/>
        </w:rPr>
        <w:t>information sur papier, la lecture de celle-ci à haute voix</w:t>
      </w:r>
      <w:r w:rsidR="00746753">
        <w:rPr>
          <w:rFonts w:ascii="Arial" w:hAnsi="Arial"/>
          <w:color w:val="212529"/>
          <w:sz w:val="27"/>
        </w:rPr>
        <w:t>,</w:t>
      </w:r>
      <w:r>
        <w:rPr>
          <w:rFonts w:ascii="Arial" w:hAnsi="Arial"/>
          <w:color w:val="212529"/>
          <w:sz w:val="27"/>
        </w:rPr>
        <w:t xml:space="preserve"> ou une période d</w:t>
      </w:r>
      <w:r w:rsidR="00126DBB">
        <w:rPr>
          <w:rFonts w:ascii="Arial" w:hAnsi="Arial"/>
          <w:color w:val="212529"/>
          <w:sz w:val="27"/>
        </w:rPr>
        <w:t>’</w:t>
      </w:r>
      <w:r>
        <w:rPr>
          <w:rFonts w:ascii="Arial" w:hAnsi="Arial"/>
          <w:color w:val="212529"/>
          <w:sz w:val="27"/>
        </w:rPr>
        <w:t>explication de l</w:t>
      </w:r>
      <w:r w:rsidR="00126DBB">
        <w:rPr>
          <w:rFonts w:ascii="Arial" w:hAnsi="Arial"/>
          <w:color w:val="212529"/>
          <w:sz w:val="27"/>
        </w:rPr>
        <w:t>’</w:t>
      </w:r>
      <w:r>
        <w:rPr>
          <w:rFonts w:ascii="Arial" w:hAnsi="Arial"/>
          <w:color w:val="212529"/>
          <w:sz w:val="27"/>
        </w:rPr>
        <w:t>information;</w:t>
      </w:r>
    </w:p>
    <w:p w14:paraId="1F6FC479" w14:textId="0F8F84A9" w:rsidR="00B7743D" w:rsidRPr="0088652C" w:rsidRDefault="00617A88" w:rsidP="00B55370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567" w:hanging="283"/>
        <w:contextualSpacing w:val="0"/>
        <w:rPr>
          <w:rFonts w:ascii="Arial" w:eastAsia="Times New Roman" w:hAnsi="Arial" w:cs="Arial"/>
          <w:bCs/>
          <w:color w:val="212529"/>
          <w:spacing w:val="-8"/>
          <w:sz w:val="27"/>
          <w:szCs w:val="27"/>
        </w:rPr>
      </w:pPr>
      <w:r w:rsidRPr="00617A88">
        <w:rPr>
          <w:rFonts w:ascii="Arial" w:hAnsi="Arial"/>
          <w:sz w:val="27"/>
        </w:rPr>
        <w:t>la</w:t>
      </w:r>
      <w:r>
        <w:t xml:space="preserve"> </w:t>
      </w:r>
      <w:hyperlink r:id="rId14" w:history="1">
        <w:r w:rsidR="00B55370">
          <w:rPr>
            <w:rStyle w:val="Hyperlink"/>
            <w:rFonts w:ascii="Arial" w:hAnsi="Arial"/>
            <w:sz w:val="27"/>
          </w:rPr>
          <w:t>norme en matière de renseignements et de communication accessibles</w:t>
        </w:r>
      </w:hyperlink>
      <w:r w:rsidR="00B55370">
        <w:rPr>
          <w:rFonts w:ascii="Arial" w:hAnsi="Arial"/>
          <w:color w:val="212529"/>
          <w:sz w:val="27"/>
        </w:rPr>
        <w:t>, en vigueur depuis le 1</w:t>
      </w:r>
      <w:r w:rsidR="00B55370">
        <w:rPr>
          <w:rFonts w:ascii="Arial" w:hAnsi="Arial"/>
          <w:color w:val="212529"/>
          <w:sz w:val="27"/>
          <w:vertAlign w:val="superscript"/>
        </w:rPr>
        <w:t>er</w:t>
      </w:r>
      <w:r w:rsidR="00B55370">
        <w:rPr>
          <w:rFonts w:ascii="Arial" w:hAnsi="Arial"/>
          <w:color w:val="212529"/>
          <w:sz w:val="27"/>
        </w:rPr>
        <w:t> mai 2022, exige que tous les organismes proposent des documents qui sont créés dans des formats accessibles ou sont consultables à l</w:t>
      </w:r>
      <w:r w:rsidR="00126DBB">
        <w:rPr>
          <w:rFonts w:ascii="Arial" w:hAnsi="Arial"/>
          <w:color w:val="212529"/>
          <w:sz w:val="27"/>
        </w:rPr>
        <w:t>’</w:t>
      </w:r>
      <w:r w:rsidR="00B55370">
        <w:rPr>
          <w:rFonts w:ascii="Arial" w:hAnsi="Arial"/>
          <w:color w:val="212529"/>
          <w:sz w:val="27"/>
        </w:rPr>
        <w:t>aide d</w:t>
      </w:r>
      <w:r w:rsidR="00126DBB">
        <w:rPr>
          <w:rFonts w:ascii="Arial" w:hAnsi="Arial"/>
          <w:color w:val="212529"/>
          <w:sz w:val="27"/>
        </w:rPr>
        <w:t>’</w:t>
      </w:r>
      <w:r w:rsidR="00B55370">
        <w:rPr>
          <w:rFonts w:ascii="Arial" w:hAnsi="Arial"/>
          <w:color w:val="212529"/>
          <w:sz w:val="27"/>
        </w:rPr>
        <w:t>un support de communication tel que le langage ASL ou le sous-titrage.</w:t>
      </w:r>
    </w:p>
    <w:p w14:paraId="1DD12515" w14:textId="77777777" w:rsidR="00B7743D" w:rsidRPr="0088652C" w:rsidRDefault="00B7743D" w:rsidP="00B55370">
      <w:pPr>
        <w:spacing w:after="0"/>
        <w:ind w:left="567"/>
        <w:rPr>
          <w:rFonts w:ascii="Arial" w:hAnsi="Arial" w:cs="Arial"/>
          <w:sz w:val="27"/>
          <w:szCs w:val="27"/>
        </w:rPr>
      </w:pPr>
      <w:r>
        <w:rPr>
          <w:rFonts w:ascii="Arial" w:hAnsi="Arial"/>
          <w:sz w:val="27"/>
        </w:rPr>
        <w:t>Certains secteurs disposent de plus de temps pour se conformer à la norme en matière de renseignements et de communication accessibles. Voici les échéances selon les secteurs :</w:t>
      </w:r>
    </w:p>
    <w:p w14:paraId="7B886946" w14:textId="494941F6" w:rsidR="00B7743D" w:rsidRPr="009D166B" w:rsidRDefault="00B7743D" w:rsidP="00B55370">
      <w:pPr>
        <w:pStyle w:val="Heading3"/>
        <w:keepNext w:val="0"/>
        <w:keepLines w:val="0"/>
        <w:numPr>
          <w:ilvl w:val="0"/>
          <w:numId w:val="20"/>
        </w:numPr>
        <w:spacing w:before="240" w:line="240" w:lineRule="auto"/>
        <w:ind w:left="851" w:hanging="284"/>
        <w:rPr>
          <w:rFonts w:ascii="Arial" w:hAnsi="Arial" w:cs="Arial"/>
          <w:b/>
          <w:color w:val="auto"/>
          <w:sz w:val="27"/>
          <w:szCs w:val="27"/>
        </w:rPr>
      </w:pPr>
      <w:r>
        <w:rPr>
          <w:rFonts w:ascii="Arial" w:hAnsi="Arial"/>
          <w:b/>
          <w:color w:val="auto"/>
          <w:sz w:val="27"/>
        </w:rPr>
        <w:t>1</w:t>
      </w:r>
      <w:r>
        <w:rPr>
          <w:rFonts w:ascii="Arial" w:hAnsi="Arial"/>
          <w:b/>
          <w:color w:val="auto"/>
          <w:sz w:val="27"/>
          <w:vertAlign w:val="superscript"/>
        </w:rPr>
        <w:t>er</w:t>
      </w:r>
      <w:r>
        <w:rPr>
          <w:rFonts w:ascii="Arial" w:hAnsi="Arial"/>
          <w:b/>
          <w:color w:val="auto"/>
          <w:sz w:val="27"/>
        </w:rPr>
        <w:t> mai 2023 : gouvernement du Manitoba</w:t>
      </w:r>
    </w:p>
    <w:p w14:paraId="3B3B89AE" w14:textId="432ADB07" w:rsidR="00B7743D" w:rsidRPr="009D166B" w:rsidRDefault="00B7743D" w:rsidP="00B55370">
      <w:pPr>
        <w:pStyle w:val="Heading3"/>
        <w:keepNext w:val="0"/>
        <w:keepLines w:val="0"/>
        <w:numPr>
          <w:ilvl w:val="0"/>
          <w:numId w:val="20"/>
        </w:numPr>
        <w:spacing w:before="240" w:after="120" w:line="240" w:lineRule="auto"/>
        <w:ind w:left="851" w:hanging="284"/>
        <w:rPr>
          <w:rFonts w:ascii="Arial" w:hAnsi="Arial" w:cs="Arial"/>
          <w:b/>
          <w:color w:val="auto"/>
          <w:sz w:val="27"/>
          <w:szCs w:val="27"/>
        </w:rPr>
      </w:pPr>
      <w:r>
        <w:rPr>
          <w:rFonts w:ascii="Arial" w:hAnsi="Arial"/>
          <w:b/>
          <w:color w:val="auto"/>
          <w:sz w:val="27"/>
        </w:rPr>
        <w:t>1</w:t>
      </w:r>
      <w:r>
        <w:rPr>
          <w:rFonts w:ascii="Arial" w:hAnsi="Arial"/>
          <w:b/>
          <w:color w:val="auto"/>
          <w:sz w:val="27"/>
          <w:vertAlign w:val="superscript"/>
        </w:rPr>
        <w:t>er</w:t>
      </w:r>
      <w:r>
        <w:rPr>
          <w:rFonts w:ascii="Arial" w:hAnsi="Arial"/>
          <w:b/>
          <w:color w:val="auto"/>
          <w:sz w:val="27"/>
        </w:rPr>
        <w:t> mai 2024 : organismes du secteur public, grandes municipalités, bibliothèques et établissements d</w:t>
      </w:r>
      <w:r w:rsidR="00126DBB">
        <w:rPr>
          <w:rFonts w:ascii="Arial" w:hAnsi="Arial"/>
          <w:b/>
          <w:color w:val="auto"/>
          <w:sz w:val="27"/>
        </w:rPr>
        <w:t>’</w:t>
      </w:r>
      <w:r>
        <w:rPr>
          <w:rFonts w:ascii="Arial" w:hAnsi="Arial"/>
          <w:b/>
          <w:color w:val="auto"/>
          <w:sz w:val="27"/>
        </w:rPr>
        <w:t>enseignement</w:t>
      </w:r>
    </w:p>
    <w:p w14:paraId="761DBDBC" w14:textId="419EA4EF" w:rsidR="00B7743D" w:rsidRPr="0088652C" w:rsidRDefault="00B7743D" w:rsidP="00B5537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1135" w:hanging="284"/>
        <w:contextualSpacing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</w:rPr>
        <w:t>Les organismes du secteur public comprennent les sociétés d</w:t>
      </w:r>
      <w:r w:rsidR="00126DBB">
        <w:rPr>
          <w:rFonts w:ascii="Arial" w:hAnsi="Arial"/>
          <w:color w:val="000000"/>
          <w:sz w:val="27"/>
        </w:rPr>
        <w:t>’</w:t>
      </w:r>
      <w:r>
        <w:rPr>
          <w:rFonts w:ascii="Arial" w:hAnsi="Arial"/>
          <w:color w:val="000000"/>
          <w:sz w:val="27"/>
        </w:rPr>
        <w:t>État, les offices régionaux de la santé, les dix plus grandes municipalités du Manitoba et les organismes, conseils et commissions du gouvernement.</w:t>
      </w:r>
    </w:p>
    <w:p w14:paraId="6E04DA38" w14:textId="74178DCD" w:rsidR="00B7743D" w:rsidRPr="00617A88" w:rsidRDefault="00B7743D" w:rsidP="00B5537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1135" w:hanging="284"/>
        <w:contextualSpacing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</w:rPr>
        <w:t>Les bibliothèques comprennent les bibliothèques municipales et régionales, les bibliothèques administrées par la Ville de Winnipeg et les bibliothèques d</w:t>
      </w:r>
      <w:r w:rsidR="00126DBB">
        <w:rPr>
          <w:rFonts w:ascii="Arial" w:hAnsi="Arial"/>
          <w:color w:val="000000"/>
          <w:sz w:val="27"/>
        </w:rPr>
        <w:t>’</w:t>
      </w:r>
      <w:r>
        <w:rPr>
          <w:rFonts w:ascii="Arial" w:hAnsi="Arial"/>
          <w:color w:val="000000"/>
          <w:sz w:val="27"/>
        </w:rPr>
        <w:t>établissements d</w:t>
      </w:r>
      <w:r w:rsidR="00126DBB">
        <w:rPr>
          <w:rFonts w:ascii="Arial" w:hAnsi="Arial"/>
          <w:color w:val="000000"/>
          <w:sz w:val="27"/>
        </w:rPr>
        <w:t>’</w:t>
      </w:r>
      <w:r>
        <w:rPr>
          <w:rFonts w:ascii="Arial" w:hAnsi="Arial"/>
          <w:color w:val="000000"/>
          <w:sz w:val="27"/>
        </w:rPr>
        <w:t>enseignement.</w:t>
      </w:r>
    </w:p>
    <w:p w14:paraId="4B34792C" w14:textId="6A6AA550" w:rsidR="00B7743D" w:rsidRPr="00024508" w:rsidRDefault="00B7743D" w:rsidP="00B5537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1135" w:hanging="284"/>
        <w:contextualSpacing w:val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</w:rPr>
        <w:t>Les établissements d</w:t>
      </w:r>
      <w:r w:rsidR="00126DBB">
        <w:rPr>
          <w:rFonts w:ascii="Arial" w:hAnsi="Arial"/>
          <w:color w:val="000000"/>
          <w:sz w:val="27"/>
        </w:rPr>
        <w:t>’</w:t>
      </w:r>
      <w:r>
        <w:rPr>
          <w:rFonts w:ascii="Arial" w:hAnsi="Arial"/>
          <w:color w:val="000000"/>
          <w:sz w:val="27"/>
        </w:rPr>
        <w:t>enseignement comprennent les collèges, les universités, les centres d</w:t>
      </w:r>
      <w:r w:rsidR="00126DBB">
        <w:rPr>
          <w:rFonts w:ascii="Arial" w:hAnsi="Arial"/>
          <w:color w:val="000000"/>
          <w:sz w:val="27"/>
        </w:rPr>
        <w:t>’</w:t>
      </w:r>
      <w:r>
        <w:rPr>
          <w:rFonts w:ascii="Arial" w:hAnsi="Arial"/>
          <w:color w:val="000000"/>
          <w:sz w:val="27"/>
        </w:rPr>
        <w:t>apprentissage pour adultes, les établissements d</w:t>
      </w:r>
      <w:r w:rsidR="00126DBB">
        <w:rPr>
          <w:rFonts w:ascii="Arial" w:hAnsi="Arial"/>
          <w:color w:val="000000"/>
          <w:sz w:val="27"/>
        </w:rPr>
        <w:t>’</w:t>
      </w:r>
      <w:r>
        <w:rPr>
          <w:rFonts w:ascii="Arial" w:hAnsi="Arial"/>
          <w:color w:val="000000"/>
          <w:sz w:val="27"/>
        </w:rPr>
        <w:t>enseignement professionnel privés ainsi que les écoles privées et publiques.</w:t>
      </w:r>
    </w:p>
    <w:p w14:paraId="1854E56D" w14:textId="0612E150" w:rsidR="00024508" w:rsidRDefault="00024508" w:rsidP="0002450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7"/>
          <w:szCs w:val="27"/>
        </w:rPr>
      </w:pPr>
    </w:p>
    <w:p w14:paraId="1D5A7A81" w14:textId="77777777" w:rsidR="00024508" w:rsidRDefault="00024508" w:rsidP="0002450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7"/>
          <w:szCs w:val="27"/>
        </w:rPr>
      </w:pPr>
    </w:p>
    <w:p w14:paraId="7B35000E" w14:textId="3B50110C" w:rsidR="00024508" w:rsidRDefault="00024508" w:rsidP="0002450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7"/>
          <w:szCs w:val="27"/>
        </w:rPr>
      </w:pPr>
    </w:p>
    <w:p w14:paraId="09AACBDC" w14:textId="785B69DF" w:rsidR="00024508" w:rsidRDefault="00024508" w:rsidP="0002450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7"/>
          <w:szCs w:val="27"/>
        </w:rPr>
      </w:pPr>
    </w:p>
    <w:p w14:paraId="65F97DA1" w14:textId="77777777" w:rsidR="00024508" w:rsidRPr="00024508" w:rsidRDefault="00024508" w:rsidP="0002450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7"/>
          <w:szCs w:val="27"/>
        </w:rPr>
      </w:pPr>
    </w:p>
    <w:p w14:paraId="7EF4FF34" w14:textId="77777777" w:rsidR="00B55370" w:rsidRDefault="00B7743D" w:rsidP="00B5537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240" w:after="120" w:line="240" w:lineRule="auto"/>
        <w:ind w:left="851" w:hanging="284"/>
        <w:contextualSpacing w:val="0"/>
        <w:rPr>
          <w:rFonts w:ascii="Arial" w:hAnsi="Arial" w:cs="Arial"/>
          <w:b/>
          <w:bCs/>
          <w:color w:val="000000" w:themeColor="text1"/>
          <w:sz w:val="27"/>
          <w:szCs w:val="27"/>
        </w:rPr>
      </w:pPr>
      <w:r>
        <w:rPr>
          <w:rFonts w:ascii="Arial" w:hAnsi="Arial"/>
          <w:b/>
          <w:color w:val="000000" w:themeColor="text1"/>
          <w:sz w:val="27"/>
        </w:rPr>
        <w:t>1</w:t>
      </w:r>
      <w:r>
        <w:rPr>
          <w:rFonts w:ascii="Arial" w:hAnsi="Arial"/>
          <w:b/>
          <w:color w:val="000000" w:themeColor="text1"/>
          <w:sz w:val="27"/>
          <w:vertAlign w:val="superscript"/>
        </w:rPr>
        <w:t>er</w:t>
      </w:r>
      <w:r>
        <w:rPr>
          <w:rFonts w:ascii="Arial" w:hAnsi="Arial"/>
          <w:b/>
          <w:color w:val="000000" w:themeColor="text1"/>
          <w:sz w:val="27"/>
        </w:rPr>
        <w:t> mai 2025 : secteur privé, organismes sans but lucratif et petites municipalités</w:t>
      </w:r>
    </w:p>
    <w:p w14:paraId="67E8D786" w14:textId="3A96430A" w:rsidR="00B7743D" w:rsidRPr="0088652C" w:rsidRDefault="00746753" w:rsidP="00B55370">
      <w:pPr>
        <w:pStyle w:val="ListParagraph"/>
        <w:numPr>
          <w:ilvl w:val="1"/>
          <w:numId w:val="24"/>
        </w:numPr>
        <w:spacing w:after="120" w:line="240" w:lineRule="auto"/>
        <w:ind w:left="1135" w:hanging="284"/>
        <w:contextualSpacing w:val="0"/>
        <w:rPr>
          <w:rFonts w:ascii="Arial" w:hAnsi="Arial" w:cs="Arial"/>
          <w:sz w:val="27"/>
          <w:szCs w:val="27"/>
        </w:rPr>
      </w:pPr>
      <w:r>
        <w:rPr>
          <w:rFonts w:ascii="Arial" w:hAnsi="Arial"/>
          <w:sz w:val="27"/>
        </w:rPr>
        <w:t>L</w:t>
      </w:r>
      <w:r w:rsidR="00B7743D">
        <w:rPr>
          <w:rFonts w:ascii="Arial" w:hAnsi="Arial"/>
          <w:sz w:val="27"/>
        </w:rPr>
        <w:t>e secteur privé comprend les entreprises et les organismes qui comptent au moins un employé – comme les magasins, les restaurants et les établissements de services professionnels – ainsi que les organismes sans but lucratif.</w:t>
      </w:r>
    </w:p>
    <w:p w14:paraId="6AA126BD" w14:textId="2F557FCD" w:rsidR="00B7743D" w:rsidRPr="0088652C" w:rsidRDefault="0088652C" w:rsidP="00B55370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1134" w:hanging="283"/>
        <w:contextualSpacing w:val="0"/>
        <w:rPr>
          <w:rFonts w:ascii="Arial" w:hAnsi="Arial" w:cs="Arial"/>
          <w:sz w:val="27"/>
          <w:szCs w:val="27"/>
        </w:rPr>
      </w:pPr>
      <w:r>
        <w:rPr>
          <w:rFonts w:ascii="Arial" w:hAnsi="Arial"/>
          <w:sz w:val="27"/>
        </w:rPr>
        <w:t>Les organismes sans but lucratif comprennent les organismes de bienfaisance, les Églises, les organismes communautaires et les associations.</w:t>
      </w:r>
    </w:p>
    <w:p w14:paraId="69B51AF9" w14:textId="7C17B43D" w:rsidR="0088652C" w:rsidRDefault="0088652C" w:rsidP="00B55370"/>
    <w:p w14:paraId="0DA00D66" w14:textId="77777777" w:rsidR="00D50003" w:rsidRPr="007978BD" w:rsidRDefault="00D50003" w:rsidP="00B55370">
      <w:pPr>
        <w:pStyle w:val="Heading1"/>
        <w:rPr>
          <w:rFonts w:ascii="Arial" w:hAnsi="Arial" w:cs="Arial"/>
          <w:color w:val="164692"/>
          <w:sz w:val="44"/>
          <w:szCs w:val="44"/>
        </w:rPr>
      </w:pPr>
      <w:r>
        <w:rPr>
          <w:rFonts w:ascii="Arial" w:hAnsi="Arial"/>
          <w:color w:val="164692"/>
          <w:sz w:val="44"/>
        </w:rPr>
        <w:t>Coordonnées</w:t>
      </w:r>
    </w:p>
    <w:p w14:paraId="47AF5776" w14:textId="28F2C9DB" w:rsidR="00D50003" w:rsidRPr="00D50003" w:rsidRDefault="00D50003" w:rsidP="00B5537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Si vous avez des questions ou si vous désirez obtenir ces renseignements dans un autre format, veuillez communiquer avec le Bureau de l</w:t>
      </w:r>
      <w:r w:rsidR="00126DBB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accessibilité du Manitoba.</w:t>
      </w:r>
    </w:p>
    <w:p w14:paraId="2CBB2462" w14:textId="77777777" w:rsidR="00D50003" w:rsidRPr="00D50003" w:rsidRDefault="00D50003" w:rsidP="00B5537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89012C1" w14:textId="19AA9DD0" w:rsidR="00B55370" w:rsidRDefault="00D50003" w:rsidP="00B5537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Bureau de l</w:t>
      </w:r>
      <w:r w:rsidR="00126DBB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accessibilité du Manitoba</w:t>
      </w:r>
    </w:p>
    <w:p w14:paraId="0584C175" w14:textId="77777777" w:rsidR="00B55370" w:rsidRDefault="00D50003" w:rsidP="00B5537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240, avenue Graham, bureau 630</w:t>
      </w:r>
    </w:p>
    <w:p w14:paraId="48270CAD" w14:textId="0150D3C1" w:rsidR="00B55370" w:rsidRDefault="00D50003" w:rsidP="00B5537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Winnipeg </w:t>
      </w:r>
      <w:r w:rsidR="00126DBB">
        <w:rPr>
          <w:rFonts w:ascii="Arial" w:hAnsi="Arial"/>
          <w:sz w:val="28"/>
        </w:rPr>
        <w:t>(Manitoba)  R3C </w:t>
      </w:r>
      <w:r>
        <w:rPr>
          <w:rFonts w:ascii="Arial" w:hAnsi="Arial"/>
          <w:sz w:val="28"/>
        </w:rPr>
        <w:t>0J7</w:t>
      </w:r>
    </w:p>
    <w:p w14:paraId="271FF761" w14:textId="751CD5EA" w:rsidR="00B55370" w:rsidRDefault="00D50003" w:rsidP="00B5537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Téléphone : 204 945-7613; sans frais : 1 800 282-8069, poste</w:t>
      </w:r>
      <w:r w:rsidR="00746753">
        <w:rPr>
          <w:rFonts w:ascii="Arial" w:hAnsi="Arial"/>
          <w:sz w:val="28"/>
        </w:rPr>
        <w:t> </w:t>
      </w:r>
      <w:r>
        <w:rPr>
          <w:rFonts w:ascii="Arial" w:hAnsi="Arial"/>
          <w:sz w:val="28"/>
        </w:rPr>
        <w:t>7613</w:t>
      </w:r>
    </w:p>
    <w:p w14:paraId="1DCCE697" w14:textId="77777777" w:rsidR="00B55370" w:rsidRDefault="00D50003" w:rsidP="00B55370">
      <w:pPr>
        <w:spacing w:after="0" w:line="240" w:lineRule="auto"/>
        <w:rPr>
          <w:rStyle w:val="Hyperlink"/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Courriel : </w:t>
      </w:r>
      <w:hyperlink r:id="rId15" w:history="1">
        <w:r>
          <w:rPr>
            <w:rStyle w:val="Hyperlink"/>
            <w:rFonts w:ascii="Arial" w:hAnsi="Arial"/>
            <w:sz w:val="28"/>
          </w:rPr>
          <w:t xml:space="preserve">MAO@gov.mb.ca </w:t>
        </w:r>
      </w:hyperlink>
    </w:p>
    <w:p w14:paraId="7B018974" w14:textId="77777777" w:rsidR="00B55370" w:rsidRDefault="00D50003" w:rsidP="00B5537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Site Web : </w:t>
      </w:r>
      <w:hyperlink r:id="rId16" w:history="1">
        <w:r>
          <w:rPr>
            <w:rStyle w:val="Hyperlink"/>
            <w:rFonts w:ascii="Arial" w:hAnsi="Arial"/>
            <w:sz w:val="28"/>
          </w:rPr>
          <w:t>AccessibiliteMB.ca</w:t>
        </w:r>
      </w:hyperlink>
    </w:p>
    <w:p w14:paraId="405EEA82" w14:textId="58B6E1CE" w:rsidR="00D50003" w:rsidRPr="00D50003" w:rsidRDefault="00D50003" w:rsidP="00B5537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38ADDFD" w14:textId="3F609D80" w:rsidR="00B55370" w:rsidRDefault="00D50003" w:rsidP="00B5537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Pour toute question concernant la conformité avec les normes, s</w:t>
      </w:r>
      <w:r w:rsidR="00126DBB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adresser au :</w:t>
      </w:r>
    </w:p>
    <w:p w14:paraId="60563254" w14:textId="05031D62" w:rsidR="00B45863" w:rsidRDefault="00B45863" w:rsidP="00B5537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968E923" w14:textId="5FAF2F17" w:rsidR="00B55370" w:rsidRDefault="00D50003" w:rsidP="00B5537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Secrétariat chargé de l</w:t>
      </w:r>
      <w:r w:rsidR="00126DBB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observation des dispositions sur l</w:t>
      </w:r>
      <w:r w:rsidR="00126DBB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accessibilité</w:t>
      </w:r>
    </w:p>
    <w:p w14:paraId="581CEDA7" w14:textId="77777777" w:rsidR="00B55370" w:rsidRPr="002A3459" w:rsidRDefault="00D50003" w:rsidP="00B55370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r w:rsidRPr="002A3459">
        <w:rPr>
          <w:rFonts w:ascii="Arial" w:hAnsi="Arial"/>
          <w:sz w:val="28"/>
          <w:lang w:val="en-CA"/>
        </w:rPr>
        <w:t>114, rue Garry, 2</w:t>
      </w:r>
      <w:r w:rsidRPr="002A3459">
        <w:rPr>
          <w:rFonts w:ascii="Arial" w:hAnsi="Arial"/>
          <w:sz w:val="28"/>
          <w:vertAlign w:val="superscript"/>
          <w:lang w:val="en-CA"/>
        </w:rPr>
        <w:t>e</w:t>
      </w:r>
      <w:r w:rsidRPr="002A3459">
        <w:rPr>
          <w:rFonts w:ascii="Arial" w:hAnsi="Arial"/>
          <w:sz w:val="28"/>
          <w:lang w:val="en-CA"/>
        </w:rPr>
        <w:t> étage</w:t>
      </w:r>
    </w:p>
    <w:p w14:paraId="22C49A92" w14:textId="0B9CE6EC" w:rsidR="00D50003" w:rsidRPr="002A3459" w:rsidRDefault="00126DBB" w:rsidP="00B55370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/>
          <w:sz w:val="28"/>
          <w:lang w:val="en-CA"/>
        </w:rPr>
        <w:t>Winnipeg (Manitoba)  R3C </w:t>
      </w:r>
      <w:r w:rsidR="00D50003" w:rsidRPr="002A3459">
        <w:rPr>
          <w:rFonts w:ascii="Arial" w:hAnsi="Arial"/>
          <w:sz w:val="28"/>
          <w:lang w:val="en-CA"/>
        </w:rPr>
        <w:t>1G1</w:t>
      </w:r>
    </w:p>
    <w:p w14:paraId="6B6A88AF" w14:textId="77777777" w:rsidR="00D50003" w:rsidRPr="00D50003" w:rsidRDefault="00D50003" w:rsidP="00B5537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Téléphone : 204 792-0263</w:t>
      </w:r>
    </w:p>
    <w:p w14:paraId="173C9EB5" w14:textId="5F1F7BF4" w:rsidR="00E52CCA" w:rsidRPr="00B55370" w:rsidRDefault="00024508" w:rsidP="00B55370">
      <w:pPr>
        <w:spacing w:after="0" w:line="240" w:lineRule="auto"/>
        <w:rPr>
          <w:rFonts w:cs="Arial"/>
          <w:sz w:val="28"/>
          <w:szCs w:val="28"/>
        </w:rPr>
      </w:pPr>
      <w:r>
        <w:rPr>
          <w:rFonts w:ascii="Arial" w:hAnsi="Arial"/>
          <w:noProof/>
          <w:sz w:val="28"/>
          <w:lang w:val="en-CA" w:eastAsia="en-CA"/>
        </w:rPr>
        <w:drawing>
          <wp:anchor distT="0" distB="0" distL="114300" distR="114300" simplePos="0" relativeHeight="251665408" behindDoc="1" locked="0" layoutInCell="1" allowOverlap="1" wp14:anchorId="65B0A8C1" wp14:editId="55E32518">
            <wp:simplePos x="0" y="0"/>
            <wp:positionH relativeFrom="page">
              <wp:align>left</wp:align>
            </wp:positionH>
            <wp:positionV relativeFrom="paragraph">
              <wp:posOffset>2148840</wp:posOffset>
            </wp:positionV>
            <wp:extent cx="7848600" cy="1064260"/>
            <wp:effectExtent l="0" t="0" r="0" b="2540"/>
            <wp:wrapTight wrapText="bothSides">
              <wp:wrapPolygon edited="0">
                <wp:start x="20551" y="21600"/>
                <wp:lineTo x="21600" y="21213"/>
                <wp:lineTo x="21600" y="335"/>
                <wp:lineTo x="52" y="335"/>
                <wp:lineTo x="52" y="20440"/>
                <wp:lineTo x="18350" y="21600"/>
                <wp:lineTo x="20551" y="21600"/>
              </wp:wrapPolygon>
            </wp:wrapTight>
            <wp:docPr id="6" name="Picture 6" descr="Blue wavy footer bar" title="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der_blu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84860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003">
        <w:rPr>
          <w:rFonts w:ascii="Arial" w:hAnsi="Arial"/>
          <w:sz w:val="28"/>
        </w:rPr>
        <w:t xml:space="preserve">Courriel : </w:t>
      </w:r>
      <w:hyperlink r:id="rId17" w:history="1">
        <w:r w:rsidR="00D50003">
          <w:rPr>
            <w:rStyle w:val="Hyperlink"/>
            <w:rFonts w:ascii="Arial" w:hAnsi="Arial"/>
            <w:sz w:val="28"/>
          </w:rPr>
          <w:t>AccessibilityCompliance@gov.mb.ca</w:t>
        </w:r>
      </w:hyperlink>
    </w:p>
    <w:sectPr w:rsidR="00E52CCA" w:rsidRPr="00B55370" w:rsidSect="00A66D85">
      <w:pgSz w:w="12240" w:h="15840"/>
      <w:pgMar w:top="22" w:right="1325" w:bottom="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F36BB" w14:textId="77777777" w:rsidR="00CC2E9F" w:rsidRDefault="00CC2E9F" w:rsidP="00CC2E9F">
      <w:pPr>
        <w:spacing w:after="0" w:line="240" w:lineRule="auto"/>
      </w:pPr>
      <w:r>
        <w:separator/>
      </w:r>
    </w:p>
  </w:endnote>
  <w:endnote w:type="continuationSeparator" w:id="0">
    <w:p w14:paraId="2AD1C67A" w14:textId="77777777" w:rsidR="00CC2E9F" w:rsidRDefault="00CC2E9F" w:rsidP="00CC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22F5B" w14:textId="77777777" w:rsidR="00CC2E9F" w:rsidRDefault="00CC2E9F" w:rsidP="00CC2E9F">
      <w:pPr>
        <w:spacing w:after="0" w:line="240" w:lineRule="auto"/>
      </w:pPr>
      <w:r>
        <w:separator/>
      </w:r>
    </w:p>
  </w:footnote>
  <w:footnote w:type="continuationSeparator" w:id="0">
    <w:p w14:paraId="2ABEAF18" w14:textId="77777777" w:rsidR="00CC2E9F" w:rsidRDefault="00CC2E9F" w:rsidP="00CC2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40A4D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6B3BE8"/>
    <w:multiLevelType w:val="hybridMultilevel"/>
    <w:tmpl w:val="D5E40CA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3B4809"/>
    <w:multiLevelType w:val="hybridMultilevel"/>
    <w:tmpl w:val="779299B4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051516"/>
    <w:multiLevelType w:val="multilevel"/>
    <w:tmpl w:val="5324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2C5D9A"/>
    <w:multiLevelType w:val="multilevel"/>
    <w:tmpl w:val="489C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D859E7"/>
    <w:multiLevelType w:val="multilevel"/>
    <w:tmpl w:val="0656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0F5C9A"/>
    <w:multiLevelType w:val="multilevel"/>
    <w:tmpl w:val="7FCE6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97104"/>
    <w:multiLevelType w:val="hybridMultilevel"/>
    <w:tmpl w:val="C84CBC94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462472"/>
    <w:multiLevelType w:val="multilevel"/>
    <w:tmpl w:val="EB48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D91F14"/>
    <w:multiLevelType w:val="hybridMultilevel"/>
    <w:tmpl w:val="EED293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A738A"/>
    <w:multiLevelType w:val="multilevel"/>
    <w:tmpl w:val="73DA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056F10"/>
    <w:multiLevelType w:val="hybridMultilevel"/>
    <w:tmpl w:val="1CBE04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C240D"/>
    <w:multiLevelType w:val="multilevel"/>
    <w:tmpl w:val="828A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CC6E94"/>
    <w:multiLevelType w:val="hybridMultilevel"/>
    <w:tmpl w:val="0592F7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C4FFA"/>
    <w:multiLevelType w:val="multilevel"/>
    <w:tmpl w:val="FE60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9A1E98"/>
    <w:multiLevelType w:val="multilevel"/>
    <w:tmpl w:val="DD22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307CC5"/>
    <w:multiLevelType w:val="hybridMultilevel"/>
    <w:tmpl w:val="C0B4560E"/>
    <w:lvl w:ilvl="0" w:tplc="1009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5B6915B9"/>
    <w:multiLevelType w:val="multilevel"/>
    <w:tmpl w:val="2868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FC21E9"/>
    <w:multiLevelType w:val="multilevel"/>
    <w:tmpl w:val="2054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4C2BD4"/>
    <w:multiLevelType w:val="multilevel"/>
    <w:tmpl w:val="3D30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B03D25"/>
    <w:multiLevelType w:val="multilevel"/>
    <w:tmpl w:val="C8D2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505739"/>
    <w:multiLevelType w:val="multilevel"/>
    <w:tmpl w:val="D3C0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615C7A"/>
    <w:multiLevelType w:val="hybridMultilevel"/>
    <w:tmpl w:val="F2B48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56E16"/>
    <w:multiLevelType w:val="hybridMultilevel"/>
    <w:tmpl w:val="F020A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10"/>
  </w:num>
  <w:num w:numId="5">
    <w:abstractNumId w:val="20"/>
  </w:num>
  <w:num w:numId="6">
    <w:abstractNumId w:val="14"/>
  </w:num>
  <w:num w:numId="7">
    <w:abstractNumId w:val="3"/>
  </w:num>
  <w:num w:numId="8">
    <w:abstractNumId w:val="8"/>
  </w:num>
  <w:num w:numId="9">
    <w:abstractNumId w:val="5"/>
  </w:num>
  <w:num w:numId="10">
    <w:abstractNumId w:val="21"/>
  </w:num>
  <w:num w:numId="11">
    <w:abstractNumId w:val="4"/>
  </w:num>
  <w:num w:numId="12">
    <w:abstractNumId w:val="18"/>
  </w:num>
  <w:num w:numId="13">
    <w:abstractNumId w:val="9"/>
  </w:num>
  <w:num w:numId="14">
    <w:abstractNumId w:val="15"/>
  </w:num>
  <w:num w:numId="15">
    <w:abstractNumId w:val="13"/>
  </w:num>
  <w:num w:numId="16">
    <w:abstractNumId w:val="11"/>
  </w:num>
  <w:num w:numId="17">
    <w:abstractNumId w:val="6"/>
  </w:num>
  <w:num w:numId="18">
    <w:abstractNumId w:val="22"/>
  </w:num>
  <w:num w:numId="19">
    <w:abstractNumId w:val="0"/>
  </w:num>
  <w:num w:numId="20">
    <w:abstractNumId w:val="16"/>
  </w:num>
  <w:num w:numId="21">
    <w:abstractNumId w:val="1"/>
  </w:num>
  <w:num w:numId="22">
    <w:abstractNumId w:val="7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AA"/>
    <w:rsid w:val="00024508"/>
    <w:rsid w:val="00047012"/>
    <w:rsid w:val="000753E6"/>
    <w:rsid w:val="00104C0F"/>
    <w:rsid w:val="00111B55"/>
    <w:rsid w:val="001252EC"/>
    <w:rsid w:val="00126DBB"/>
    <w:rsid w:val="0014250B"/>
    <w:rsid w:val="0018495B"/>
    <w:rsid w:val="00235C51"/>
    <w:rsid w:val="002A2135"/>
    <w:rsid w:val="002A3459"/>
    <w:rsid w:val="00322B9D"/>
    <w:rsid w:val="00325F0D"/>
    <w:rsid w:val="00342F14"/>
    <w:rsid w:val="00354469"/>
    <w:rsid w:val="00362399"/>
    <w:rsid w:val="00366F1E"/>
    <w:rsid w:val="003E6F7B"/>
    <w:rsid w:val="004C6C26"/>
    <w:rsid w:val="005113E0"/>
    <w:rsid w:val="0051664C"/>
    <w:rsid w:val="005864AA"/>
    <w:rsid w:val="005B1D90"/>
    <w:rsid w:val="0061221C"/>
    <w:rsid w:val="00614D99"/>
    <w:rsid w:val="00617A88"/>
    <w:rsid w:val="0068156C"/>
    <w:rsid w:val="00690B2F"/>
    <w:rsid w:val="0070111E"/>
    <w:rsid w:val="00746753"/>
    <w:rsid w:val="00793DC8"/>
    <w:rsid w:val="007978BD"/>
    <w:rsid w:val="007F5C10"/>
    <w:rsid w:val="008011C7"/>
    <w:rsid w:val="0080329C"/>
    <w:rsid w:val="008720FB"/>
    <w:rsid w:val="0088652C"/>
    <w:rsid w:val="008873C4"/>
    <w:rsid w:val="00904CBE"/>
    <w:rsid w:val="00994625"/>
    <w:rsid w:val="009A2714"/>
    <w:rsid w:val="009B3277"/>
    <w:rsid w:val="009D166B"/>
    <w:rsid w:val="009F1D9E"/>
    <w:rsid w:val="00A66D85"/>
    <w:rsid w:val="00B45863"/>
    <w:rsid w:val="00B55370"/>
    <w:rsid w:val="00B75049"/>
    <w:rsid w:val="00B7743D"/>
    <w:rsid w:val="00B83C54"/>
    <w:rsid w:val="00BE74B9"/>
    <w:rsid w:val="00C20F88"/>
    <w:rsid w:val="00C45F30"/>
    <w:rsid w:val="00CB0BEE"/>
    <w:rsid w:val="00CC2E9F"/>
    <w:rsid w:val="00CF1B31"/>
    <w:rsid w:val="00D50003"/>
    <w:rsid w:val="00D73DE9"/>
    <w:rsid w:val="00DA0FFD"/>
    <w:rsid w:val="00DA517D"/>
    <w:rsid w:val="00DB13C4"/>
    <w:rsid w:val="00DE25D5"/>
    <w:rsid w:val="00E130C7"/>
    <w:rsid w:val="00E44D49"/>
    <w:rsid w:val="00E52CCA"/>
    <w:rsid w:val="00E939DB"/>
    <w:rsid w:val="00F35548"/>
    <w:rsid w:val="00F414E9"/>
    <w:rsid w:val="00F45F5F"/>
    <w:rsid w:val="00FB6331"/>
    <w:rsid w:val="00FF778A"/>
    <w:rsid w:val="0222A2F3"/>
    <w:rsid w:val="0D460FC7"/>
    <w:rsid w:val="2E111778"/>
    <w:rsid w:val="2EFCECE5"/>
    <w:rsid w:val="37E38CD2"/>
    <w:rsid w:val="3F1AFE35"/>
    <w:rsid w:val="45701195"/>
    <w:rsid w:val="4D938B36"/>
    <w:rsid w:val="61A48863"/>
    <w:rsid w:val="79CDAB98"/>
    <w:rsid w:val="7BAC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6E4F5"/>
  <w15:chartTrackingRefBased/>
  <w15:docId w15:val="{334B2717-9E60-4C6E-A364-C4976CC7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6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5864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70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4AA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5864AA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Hyperlink">
    <w:name w:val="Hyperlink"/>
    <w:basedOn w:val="DefaultParagraphFont"/>
    <w:uiPriority w:val="99"/>
    <w:unhideWhenUsed/>
    <w:rsid w:val="005864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20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470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047012"/>
    <w:pPr>
      <w:spacing w:after="0" w:line="240" w:lineRule="auto"/>
    </w:pPr>
  </w:style>
  <w:style w:type="paragraph" w:customStyle="1" w:styleId="paragraph">
    <w:name w:val="paragraph"/>
    <w:basedOn w:val="Normal"/>
    <w:rsid w:val="00B4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eop">
    <w:name w:val="eop"/>
    <w:basedOn w:val="DefaultParagraphFont"/>
    <w:rsid w:val="00B45863"/>
  </w:style>
  <w:style w:type="character" w:customStyle="1" w:styleId="normaltextrun">
    <w:name w:val="normaltextrun"/>
    <w:basedOn w:val="DefaultParagraphFont"/>
    <w:rsid w:val="00B45863"/>
  </w:style>
  <w:style w:type="paragraph" w:styleId="ListBullet">
    <w:name w:val="List Bullet"/>
    <w:basedOn w:val="Normal"/>
    <w:uiPriority w:val="99"/>
    <w:unhideWhenUsed/>
    <w:rsid w:val="00B7743D"/>
    <w:pPr>
      <w:numPr>
        <w:numId w:val="19"/>
      </w:numPr>
      <w:spacing w:after="0" w:line="240" w:lineRule="auto"/>
      <w:contextualSpacing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7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43D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43D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17A8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2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E9F"/>
  </w:style>
  <w:style w:type="paragraph" w:styleId="Footer">
    <w:name w:val="footer"/>
    <w:basedOn w:val="Normal"/>
    <w:link w:val="FooterChar"/>
    <w:uiPriority w:val="99"/>
    <w:unhideWhenUsed/>
    <w:rsid w:val="00CC2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2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02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cessibilitymb.ca/customer-service-standard.fr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ccessibilitymb.ca/law.html" TargetMode="External"/><Relationship Id="rId17" Type="http://schemas.openxmlformats.org/officeDocument/2006/relationships/hyperlink" Target="mailto:AccessibilityCompliance@gov.mb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ccessibilitymb.ca/index.fr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MAO@gov.mb.ca%20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cessibilitymb.ca/standard-for-info-and-comms.f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032DDB53F764F98A43905844CF09D" ma:contentTypeVersion="6" ma:contentTypeDescription="Create a new document." ma:contentTypeScope="" ma:versionID="283cf40b6951097367b842cf90d1faf0">
  <xsd:schema xmlns:xsd="http://www.w3.org/2001/XMLSchema" xmlns:xs="http://www.w3.org/2001/XMLSchema" xmlns:p="http://schemas.microsoft.com/office/2006/metadata/properties" xmlns:ns2="58d7b2fb-7118-4c38-8e39-419fb23e15f0" targetNamespace="http://schemas.microsoft.com/office/2006/metadata/properties" ma:root="true" ma:fieldsID="ce371d1c4ff4f27279385c5ccc4860a0" ns2:_="">
    <xsd:import namespace="58d7b2fb-7118-4c38-8e39-419fb23e1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b2fb-7118-4c38-8e39-419fb23e1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EFB94C-2CB4-4140-9CBD-E84418CD5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B831FB-398E-43C4-AB75-3C535FA80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7b2fb-7118-4c38-8e39-419fb23e1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C4C50D-DB21-4317-BB06-D899959C7F60}">
  <ds:schemaRefs>
    <ds:schemaRef ds:uri="http://schemas.microsoft.com/office/infopath/2007/PartnerControls"/>
    <ds:schemaRef ds:uri="58d7b2fb-7118-4c38-8e39-419fb23e15f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Darren</dc:creator>
  <cp:keywords/>
  <dc:description/>
  <cp:lastModifiedBy>MacMillan, Tracy (FAM)</cp:lastModifiedBy>
  <cp:revision>11</cp:revision>
  <cp:lastPrinted>2022-09-14T17:11:00Z</cp:lastPrinted>
  <dcterms:created xsi:type="dcterms:W3CDTF">2022-09-02T17:45:00Z</dcterms:created>
  <dcterms:modified xsi:type="dcterms:W3CDTF">2022-09-15T15:53:00Z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0x010100658032DDB53F764F98A43905844CF09D</vt:lpwstr>
  </property>
</Properties>
</file>