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B054" w14:textId="726BC9F3" w:rsidR="00B65897" w:rsidRPr="000B2CD4" w:rsidRDefault="00F35109" w:rsidP="00EA743A">
      <w:pPr>
        <w:pStyle w:val="Heading1"/>
        <w:spacing w:before="0"/>
      </w:pPr>
      <w:bookmarkStart w:id="0" w:name="_GoBack"/>
      <w:bookmarkEnd w:id="0"/>
      <w:r w:rsidRPr="00081A4C">
        <w:rPr>
          <w:noProof/>
          <w:lang w:val="en-CA" w:eastAsia="en-CA"/>
        </w:rPr>
        <w:drawing>
          <wp:inline distT="0" distB="0" distL="0" distR="0" wp14:anchorId="2C2F5F99" wp14:editId="30732ED9">
            <wp:extent cx="2589451" cy="1286510"/>
            <wp:effectExtent l="0" t="0" r="1905" b="8890"/>
            <wp:docPr id="1" name="Picture 1" descr="C:\Users\tmacmillan\AppData\Local\Microsoft\Windows\INetCache\Content.Outlook\IDN690GH\MAO_Manitoba Accessibility Fund_GovMB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Microsoft\Windows\INetCache\Content.Outlook\IDN690GH\MAO_Manitoba Accessibility Fund_GovMB_F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508" cy="1297468"/>
                    </a:xfrm>
                    <a:prstGeom prst="rect">
                      <a:avLst/>
                    </a:prstGeom>
                    <a:noFill/>
                    <a:ln>
                      <a:noFill/>
                    </a:ln>
                  </pic:spPr>
                </pic:pic>
              </a:graphicData>
            </a:graphic>
          </wp:inline>
        </w:drawing>
      </w:r>
    </w:p>
    <w:p w14:paraId="48A747DA" w14:textId="77777777" w:rsidR="00B65897" w:rsidRPr="00E56EFF" w:rsidRDefault="00B65897" w:rsidP="00EA743A">
      <w:pPr>
        <w:pStyle w:val="Heading1"/>
        <w:spacing w:before="0"/>
        <w:rPr>
          <w:sz w:val="28"/>
          <w:szCs w:val="28"/>
        </w:rPr>
      </w:pPr>
    </w:p>
    <w:p w14:paraId="12B5CFDC" w14:textId="77777777" w:rsidR="007A1A04" w:rsidRPr="007A1A04" w:rsidRDefault="007A1A04" w:rsidP="007A1A04">
      <w:pPr>
        <w:pStyle w:val="Heading1"/>
        <w:spacing w:before="0" w:line="240" w:lineRule="auto"/>
        <w:rPr>
          <w:rFonts w:eastAsia="Times New Roman"/>
          <w:lang w:val="fr-FR" w:eastAsia="en-CA"/>
        </w:rPr>
      </w:pPr>
      <w:r w:rsidRPr="007A1A04">
        <w:rPr>
          <w:rFonts w:eastAsia="Times New Roman"/>
          <w:lang w:val="fr-FR" w:eastAsia="en-CA"/>
        </w:rPr>
        <w:t>Lignes directrices relatives aux demandes du Fonds pour l'accessibilité du Manitoba</w:t>
      </w:r>
    </w:p>
    <w:p w14:paraId="63F3EE35" w14:textId="77777777" w:rsidR="007A1A04" w:rsidRPr="007A1A04" w:rsidRDefault="007A1A04" w:rsidP="007A1A04">
      <w:pPr>
        <w:pStyle w:val="Heading1"/>
        <w:spacing w:before="0" w:line="240" w:lineRule="auto"/>
        <w:rPr>
          <w:rFonts w:eastAsia="Times New Roman"/>
          <w:lang w:eastAsia="en-CA"/>
        </w:rPr>
      </w:pPr>
      <w:r w:rsidRPr="007A1A04">
        <w:rPr>
          <w:rFonts w:eastAsia="Times New Roman"/>
          <w:lang w:val="fr-FR" w:eastAsia="en-CA"/>
        </w:rPr>
        <w:t>Année pilote 2022/23</w:t>
      </w:r>
    </w:p>
    <w:p w14:paraId="03582003" w14:textId="783CA709" w:rsidR="007A1A04" w:rsidRDefault="007A1A04" w:rsidP="007A1A04">
      <w:pPr>
        <w:rPr>
          <w:sz w:val="4"/>
          <w:szCs w:val="4"/>
        </w:rPr>
      </w:pPr>
    </w:p>
    <w:p w14:paraId="49E0EC58" w14:textId="77777777" w:rsidR="007A1A04" w:rsidRPr="007A1A04" w:rsidRDefault="007A1A04" w:rsidP="007A1A04">
      <w:pPr>
        <w:rPr>
          <w:sz w:val="4"/>
          <w:szCs w:val="4"/>
        </w:rPr>
      </w:pPr>
    </w:p>
    <w:p w14:paraId="122B7C55" w14:textId="6611547B" w:rsidR="00EA743A" w:rsidRPr="000B2CD4" w:rsidRDefault="00EA743A" w:rsidP="007A1A04">
      <w:pPr>
        <w:spacing w:after="0" w:line="276" w:lineRule="auto"/>
        <w:rPr>
          <w:rFonts w:ascii="Arial" w:hAnsi="Arial" w:cs="Arial"/>
          <w:sz w:val="24"/>
          <w:szCs w:val="24"/>
        </w:rPr>
      </w:pPr>
      <w:r w:rsidRPr="000B2CD4">
        <w:rPr>
          <w:rFonts w:ascii="Arial" w:hAnsi="Arial"/>
          <w:sz w:val="24"/>
        </w:rPr>
        <w:t xml:space="preserve">Pour obtenir un autre format, veuillez communiquer avec le Bureau de l’accessibilité du Manitoba à l’adresse </w:t>
      </w:r>
      <w:hyperlink r:id="rId9" w:history="1">
        <w:r w:rsidR="00F03E39" w:rsidRPr="00F03E39">
          <w:rPr>
            <w:rStyle w:val="Hyperlink"/>
            <w:rFonts w:ascii="Arial" w:hAnsi="Arial"/>
            <w:color w:val="002060"/>
            <w:sz w:val="24"/>
            <w:u w:val="none"/>
          </w:rPr>
          <w:t>MAF@gov.mb.ca</w:t>
        </w:r>
      </w:hyperlink>
      <w:r w:rsidRPr="000B2CD4">
        <w:rPr>
          <w:rFonts w:ascii="Arial" w:hAnsi="Arial"/>
          <w:sz w:val="24"/>
        </w:rPr>
        <w:t xml:space="preserve">, </w:t>
      </w:r>
      <w:r w:rsidR="00CA6FD6" w:rsidRPr="000B2CD4">
        <w:rPr>
          <w:rFonts w:ascii="Arial" w:hAnsi="Arial"/>
          <w:sz w:val="24"/>
        </w:rPr>
        <w:t xml:space="preserve">ou encore </w:t>
      </w:r>
      <w:r w:rsidRPr="000B2CD4">
        <w:rPr>
          <w:rFonts w:ascii="Arial" w:hAnsi="Arial"/>
          <w:sz w:val="24"/>
        </w:rPr>
        <w:t>composer le 204 945-7613 ou le 1 800 282-8069 (numéro sans frais), poste 7613.</w:t>
      </w:r>
    </w:p>
    <w:p w14:paraId="294D86D9" w14:textId="77777777" w:rsidR="006B7C3F" w:rsidRPr="00465C86" w:rsidRDefault="006B7C3F">
      <w:pPr>
        <w:rPr>
          <w:rFonts w:ascii="Arial" w:hAnsi="Arial" w:cs="Arial"/>
          <w:bCs/>
          <w:sz w:val="16"/>
          <w:szCs w:val="16"/>
        </w:rPr>
      </w:pPr>
    </w:p>
    <w:p w14:paraId="1E3AEEA1" w14:textId="77777777" w:rsidR="00987AF1" w:rsidRPr="000B2CD4" w:rsidRDefault="00357DDC" w:rsidP="00465C86">
      <w:pPr>
        <w:pStyle w:val="Heading2"/>
        <w:numPr>
          <w:ilvl w:val="0"/>
          <w:numId w:val="23"/>
        </w:numPr>
        <w:ind w:left="450" w:hanging="450"/>
      </w:pPr>
      <w:r w:rsidRPr="000B2CD4">
        <w:t>But et objectifs</w:t>
      </w:r>
    </w:p>
    <w:p w14:paraId="55E14804" w14:textId="77777777" w:rsidR="002A6003" w:rsidRPr="000B2CD4" w:rsidRDefault="002A6003" w:rsidP="002A6003">
      <w:pPr>
        <w:rPr>
          <w:sz w:val="12"/>
          <w:szCs w:val="12"/>
        </w:rPr>
      </w:pPr>
    </w:p>
    <w:p w14:paraId="3E949DC4" w14:textId="40E86E9E" w:rsidR="00817CF8" w:rsidRPr="000B2CD4" w:rsidRDefault="00987AF1" w:rsidP="00EA743A">
      <w:pPr>
        <w:rPr>
          <w:rFonts w:ascii="Arial" w:hAnsi="Arial" w:cs="Arial"/>
          <w:sz w:val="24"/>
          <w:szCs w:val="24"/>
        </w:rPr>
      </w:pPr>
      <w:r w:rsidRPr="000B2CD4">
        <w:rPr>
          <w:rFonts w:ascii="Arial" w:hAnsi="Arial"/>
          <w:sz w:val="24"/>
        </w:rPr>
        <w:t xml:space="preserve">Le Fonds pour l’accessibilité du Manitoba (FAM) octroie des subventions ponctuelles pour aider les organismes et les entreprises du Manitoba à mieux connaître la </w:t>
      </w:r>
      <w:hyperlink r:id="rId10" w:history="1">
        <w:r w:rsidRPr="004B3F2D">
          <w:rPr>
            <w:rStyle w:val="Hyperlink"/>
            <w:rFonts w:ascii="Arial" w:hAnsi="Arial"/>
            <w:color w:val="1F4E79" w:themeColor="accent5" w:themeShade="80"/>
            <w:sz w:val="24"/>
            <w:u w:val="none"/>
          </w:rPr>
          <w:t>Loi sur l’accessibilité pour les Manitobains</w:t>
        </w:r>
      </w:hyperlink>
      <w:r w:rsidRPr="000B2CD4">
        <w:rPr>
          <w:rFonts w:ascii="Arial" w:hAnsi="Arial"/>
          <w:sz w:val="24"/>
        </w:rPr>
        <w:t xml:space="preserve"> et ses règlements, </w:t>
      </w:r>
      <w:r w:rsidR="00CA6FD6" w:rsidRPr="000B2CD4">
        <w:rPr>
          <w:rFonts w:ascii="Arial" w:hAnsi="Arial"/>
          <w:sz w:val="24"/>
        </w:rPr>
        <w:t>ou</w:t>
      </w:r>
      <w:r w:rsidRPr="000B2CD4">
        <w:rPr>
          <w:rFonts w:ascii="Arial" w:hAnsi="Arial"/>
          <w:sz w:val="24"/>
        </w:rPr>
        <w:t xml:space="preserve"> normes, dans le but d’encourager la conformité. L’année pilote 2022</w:t>
      </w:r>
      <w:r w:rsidR="00C33905">
        <w:rPr>
          <w:rFonts w:ascii="Arial" w:hAnsi="Arial"/>
          <w:sz w:val="24"/>
        </w:rPr>
        <w:t>/</w:t>
      </w:r>
      <w:r w:rsidRPr="000B2CD4">
        <w:rPr>
          <w:rFonts w:ascii="Arial" w:hAnsi="Arial"/>
          <w:sz w:val="24"/>
        </w:rPr>
        <w:t>23 cible les trois premières normes d’accessibilité, qui concernent :</w:t>
      </w:r>
    </w:p>
    <w:p w14:paraId="667539A6" w14:textId="77777777" w:rsidR="008C16E0" w:rsidRPr="000B2CD4" w:rsidRDefault="00D755BC" w:rsidP="00DC52CD">
      <w:pPr>
        <w:pStyle w:val="ListParagraph"/>
        <w:numPr>
          <w:ilvl w:val="0"/>
          <w:numId w:val="24"/>
        </w:numPr>
        <w:shd w:val="clear" w:color="auto" w:fill="FFFFFF"/>
        <w:spacing w:after="0" w:line="240" w:lineRule="auto"/>
        <w:ind w:left="360"/>
        <w:textAlignment w:val="baseline"/>
        <w:rPr>
          <w:rFonts w:ascii="Arial" w:hAnsi="Arial" w:cs="Arial"/>
          <w:color w:val="000000"/>
          <w:sz w:val="24"/>
          <w:szCs w:val="24"/>
          <w:shd w:val="clear" w:color="auto" w:fill="FFFFFF"/>
        </w:rPr>
      </w:pPr>
      <w:hyperlink r:id="rId11" w:history="1">
        <w:r w:rsidR="008C16E0" w:rsidRPr="004B3F2D">
          <w:rPr>
            <w:rStyle w:val="Hyperlink"/>
            <w:rFonts w:ascii="Arial" w:hAnsi="Arial"/>
            <w:color w:val="1F4E79" w:themeColor="accent5" w:themeShade="80"/>
            <w:sz w:val="24"/>
            <w:u w:val="none"/>
          </w:rPr>
          <w:t>Le service à la clientèle</w:t>
        </w:r>
      </w:hyperlink>
      <w:r w:rsidR="008C16E0" w:rsidRPr="000B2CD4">
        <w:rPr>
          <w:rFonts w:ascii="Arial" w:hAnsi="Arial"/>
          <w:sz w:val="24"/>
        </w:rPr>
        <w:t xml:space="preserve"> (2015), dans le but de prévenir et d’éliminer les </w:t>
      </w:r>
      <w:r w:rsidR="008C16E0" w:rsidRPr="000B2CD4">
        <w:rPr>
          <w:rFonts w:ascii="Arial" w:hAnsi="Arial"/>
          <w:color w:val="000000"/>
          <w:sz w:val="24"/>
          <w:shd w:val="clear" w:color="auto" w:fill="FFFFFF"/>
        </w:rPr>
        <w:t>barrières à l’accès aux biens ou aux services</w:t>
      </w:r>
      <w:r w:rsidR="008C16E0" w:rsidRPr="000B2CD4">
        <w:rPr>
          <w:rFonts w:ascii="Arial" w:hAnsi="Arial"/>
          <w:sz w:val="24"/>
        </w:rPr>
        <w:t>.</w:t>
      </w:r>
    </w:p>
    <w:p w14:paraId="3A318027" w14:textId="77777777" w:rsidR="00817CF8" w:rsidRPr="000B2CD4" w:rsidRDefault="00D755BC" w:rsidP="00DC52CD">
      <w:pPr>
        <w:numPr>
          <w:ilvl w:val="0"/>
          <w:numId w:val="20"/>
        </w:numPr>
        <w:shd w:val="clear" w:color="auto" w:fill="FFFFFF"/>
        <w:tabs>
          <w:tab w:val="clear" w:pos="720"/>
          <w:tab w:val="num" w:pos="360"/>
        </w:tabs>
        <w:spacing w:after="0" w:line="240" w:lineRule="auto"/>
        <w:ind w:left="360"/>
        <w:textAlignment w:val="baseline"/>
        <w:rPr>
          <w:rFonts w:ascii="Arial" w:hAnsi="Arial" w:cs="Arial"/>
          <w:color w:val="000000"/>
          <w:sz w:val="24"/>
          <w:szCs w:val="24"/>
        </w:rPr>
      </w:pPr>
      <w:hyperlink r:id="rId12" w:history="1">
        <w:r w:rsidR="008C16E0" w:rsidRPr="004B3F2D">
          <w:rPr>
            <w:rStyle w:val="Hyperlink"/>
            <w:rFonts w:ascii="Arial" w:hAnsi="Arial"/>
            <w:color w:val="1F4E79" w:themeColor="accent5" w:themeShade="80"/>
            <w:sz w:val="24"/>
            <w:u w:val="none"/>
          </w:rPr>
          <w:t>L’emploi</w:t>
        </w:r>
      </w:hyperlink>
      <w:r w:rsidR="008C16E0" w:rsidRPr="000B2CD4">
        <w:rPr>
          <w:rFonts w:ascii="Arial" w:hAnsi="Arial"/>
          <w:sz w:val="24"/>
        </w:rPr>
        <w:t xml:space="preserve"> (2019), afin d’imposer des </w:t>
      </w:r>
      <w:r w:rsidR="008C16E0" w:rsidRPr="000B2CD4">
        <w:rPr>
          <w:rFonts w:ascii="Arial" w:hAnsi="Arial"/>
          <w:color w:val="000000"/>
          <w:sz w:val="24"/>
        </w:rPr>
        <w:t>pratiques sans barrière en matière de recrutement, d’embauche et de rétention d’employés</w:t>
      </w:r>
      <w:r w:rsidR="008C16E0" w:rsidRPr="000B2CD4">
        <w:rPr>
          <w:rFonts w:ascii="Arial" w:hAnsi="Arial"/>
          <w:sz w:val="24"/>
        </w:rPr>
        <w:t>.</w:t>
      </w:r>
    </w:p>
    <w:p w14:paraId="180E32C2" w14:textId="77777777" w:rsidR="00506D20" w:rsidRPr="000B2CD4" w:rsidRDefault="00506D20" w:rsidP="00DC52CD">
      <w:pPr>
        <w:pStyle w:val="ListParagraph"/>
        <w:numPr>
          <w:ilvl w:val="0"/>
          <w:numId w:val="24"/>
        </w:numPr>
        <w:shd w:val="clear" w:color="auto" w:fill="FFFFFF"/>
        <w:spacing w:after="0" w:line="240" w:lineRule="auto"/>
        <w:ind w:left="360"/>
        <w:textAlignment w:val="baseline"/>
        <w:rPr>
          <w:rFonts w:ascii="Arial" w:hAnsi="Arial" w:cs="Arial"/>
          <w:color w:val="000000"/>
          <w:sz w:val="24"/>
          <w:szCs w:val="24"/>
        </w:rPr>
      </w:pPr>
      <w:r w:rsidRPr="000B2CD4">
        <w:rPr>
          <w:rFonts w:ascii="Arial" w:hAnsi="Arial"/>
          <w:sz w:val="24"/>
        </w:rPr>
        <w:t>L’information et la communication (prévue en 2022),</w:t>
      </w:r>
      <w:r w:rsidRPr="000B2CD4">
        <w:rPr>
          <w:rFonts w:ascii="Arial" w:hAnsi="Arial"/>
          <w:color w:val="000000"/>
          <w:sz w:val="24"/>
          <w:shd w:val="clear" w:color="auto" w:fill="FFFFFF"/>
        </w:rPr>
        <w:t xml:space="preserve"> dans le but de supprimer les barrières à l’échange de renseignements et la communication par voie électronique, sur support imprimé et d’une personne à une autre.</w:t>
      </w:r>
    </w:p>
    <w:p w14:paraId="73BE071A" w14:textId="77777777" w:rsidR="00D8128C" w:rsidRPr="00D755BC" w:rsidRDefault="00D8128C" w:rsidP="00EA743A">
      <w:pPr>
        <w:rPr>
          <w:rFonts w:ascii="Arial" w:hAnsi="Arial" w:cs="Arial"/>
          <w:color w:val="000000"/>
          <w:sz w:val="20"/>
          <w:szCs w:val="20"/>
        </w:rPr>
      </w:pPr>
    </w:p>
    <w:p w14:paraId="5C236D59" w14:textId="6FFBA658" w:rsidR="00506D20" w:rsidRPr="000B2CD4" w:rsidRDefault="00D8128C" w:rsidP="00EA743A">
      <w:pPr>
        <w:rPr>
          <w:rFonts w:ascii="Arial" w:hAnsi="Arial" w:cs="Arial"/>
          <w:sz w:val="24"/>
          <w:szCs w:val="24"/>
        </w:rPr>
      </w:pPr>
      <w:r w:rsidRPr="000B2CD4">
        <w:rPr>
          <w:rFonts w:ascii="Arial" w:hAnsi="Arial"/>
          <w:color w:val="000000"/>
          <w:sz w:val="24"/>
        </w:rPr>
        <w:t>Pendant l’</w:t>
      </w:r>
      <w:r w:rsidRPr="000B2CD4">
        <w:rPr>
          <w:rFonts w:ascii="Arial" w:hAnsi="Arial"/>
          <w:sz w:val="24"/>
        </w:rPr>
        <w:t>année pilote 2022</w:t>
      </w:r>
      <w:r w:rsidR="00C33905">
        <w:rPr>
          <w:rFonts w:ascii="Arial" w:hAnsi="Arial"/>
          <w:sz w:val="24"/>
        </w:rPr>
        <w:t>/</w:t>
      </w:r>
      <w:r w:rsidRPr="000B2CD4">
        <w:rPr>
          <w:rFonts w:ascii="Arial" w:hAnsi="Arial"/>
          <w:sz w:val="24"/>
        </w:rPr>
        <w:t>23, les demandes dans le cadre du FAM doivent remplir au moins l’un des objectifs suivants à l’appui de la Loi sur l’accessibilité pour les Manitobains et des normes énumérées ci-dessus :</w:t>
      </w:r>
    </w:p>
    <w:p w14:paraId="5626E7BE" w14:textId="77777777" w:rsidR="008C16E0" w:rsidRPr="000B2CD4" w:rsidRDefault="00D8128C" w:rsidP="00D8128C">
      <w:pPr>
        <w:pStyle w:val="ListParagraph"/>
        <w:numPr>
          <w:ilvl w:val="0"/>
          <w:numId w:val="6"/>
        </w:numPr>
        <w:rPr>
          <w:rFonts w:ascii="Arial" w:hAnsi="Arial" w:cs="Arial"/>
          <w:sz w:val="24"/>
          <w:szCs w:val="24"/>
        </w:rPr>
      </w:pPr>
      <w:r w:rsidRPr="000B2CD4">
        <w:rPr>
          <w:rFonts w:ascii="Arial" w:hAnsi="Arial"/>
          <w:sz w:val="24"/>
        </w:rPr>
        <w:t>Sensibiliser la population à la prévention et la suppression des barrières.</w:t>
      </w:r>
    </w:p>
    <w:p w14:paraId="2D9539E5" w14:textId="77777777" w:rsidR="00817CF8" w:rsidRPr="000B2CD4" w:rsidRDefault="008F7361" w:rsidP="007264AE">
      <w:pPr>
        <w:pStyle w:val="ListParagraph"/>
        <w:numPr>
          <w:ilvl w:val="0"/>
          <w:numId w:val="6"/>
        </w:numPr>
        <w:rPr>
          <w:rFonts w:ascii="Arial" w:hAnsi="Arial" w:cs="Arial"/>
          <w:sz w:val="24"/>
          <w:szCs w:val="24"/>
        </w:rPr>
      </w:pPr>
      <w:r w:rsidRPr="000B2CD4">
        <w:rPr>
          <w:rFonts w:ascii="Arial" w:hAnsi="Arial"/>
          <w:sz w:val="24"/>
        </w:rPr>
        <w:t>Concevoir des outils, des ressources et des formations pour encourager le respect des normes de la Loi sur l’accessibilité pour les Manitobains.</w:t>
      </w:r>
    </w:p>
    <w:p w14:paraId="50DABFD0" w14:textId="77777777" w:rsidR="00D8128C" w:rsidRPr="000B2CD4" w:rsidRDefault="00D8128C" w:rsidP="00EA743A">
      <w:pPr>
        <w:pStyle w:val="ListParagraph"/>
        <w:numPr>
          <w:ilvl w:val="0"/>
          <w:numId w:val="6"/>
        </w:numPr>
        <w:rPr>
          <w:rFonts w:ascii="Arial" w:hAnsi="Arial" w:cs="Arial"/>
          <w:sz w:val="24"/>
          <w:szCs w:val="24"/>
        </w:rPr>
      </w:pPr>
      <w:r w:rsidRPr="000B2CD4">
        <w:rPr>
          <w:rFonts w:ascii="Arial" w:hAnsi="Arial"/>
          <w:sz w:val="24"/>
        </w:rPr>
        <w:t>Supprimer les barrières à l’échange de renseignements et la communication</w:t>
      </w:r>
      <w:r w:rsidRPr="000B2CD4">
        <w:rPr>
          <w:rFonts w:ascii="Arial" w:hAnsi="Arial"/>
          <w:color w:val="000000"/>
          <w:sz w:val="24"/>
          <w:shd w:val="clear" w:color="auto" w:fill="FFFFFF"/>
        </w:rPr>
        <w:t xml:space="preserve"> par voie électronique, sur support imprimé et d’une personne à une autre</w:t>
      </w:r>
      <w:r w:rsidRPr="000B2CD4">
        <w:rPr>
          <w:rFonts w:ascii="Arial" w:hAnsi="Arial"/>
          <w:sz w:val="24"/>
        </w:rPr>
        <w:t>.</w:t>
      </w:r>
    </w:p>
    <w:p w14:paraId="72FD5C2F" w14:textId="56A96B15" w:rsidR="00FE2875" w:rsidRPr="000B2CD4" w:rsidRDefault="00FE2875" w:rsidP="00FE2875">
      <w:pPr>
        <w:rPr>
          <w:rFonts w:ascii="Arial" w:hAnsi="Arial" w:cs="Arial"/>
          <w:bCs/>
          <w:sz w:val="24"/>
          <w:szCs w:val="24"/>
        </w:rPr>
      </w:pPr>
      <w:r w:rsidRPr="000B2CD4">
        <w:rPr>
          <w:rFonts w:ascii="Arial" w:hAnsi="Arial"/>
          <w:sz w:val="24"/>
        </w:rPr>
        <w:lastRenderedPageBreak/>
        <w:t>Au cours de l’année pilote 2022</w:t>
      </w:r>
      <w:r w:rsidR="00C33905">
        <w:rPr>
          <w:rFonts w:ascii="Arial" w:hAnsi="Arial"/>
          <w:sz w:val="24"/>
        </w:rPr>
        <w:t>/</w:t>
      </w:r>
      <w:r w:rsidRPr="000B2CD4">
        <w:rPr>
          <w:rFonts w:ascii="Arial" w:hAnsi="Arial"/>
          <w:sz w:val="24"/>
        </w:rPr>
        <w:t xml:space="preserve">23, le FAM ne financera pas de rénovations ou de nouvelles constructions pour améliorer l’accessibilité physique. Veuillez consulter le site des </w:t>
      </w:r>
      <w:hyperlink r:id="rId13" w:history="1">
        <w:r w:rsidRPr="000B2CD4">
          <w:rPr>
            <w:rFonts w:ascii="Arial" w:hAnsi="Arial"/>
            <w:color w:val="0563C1" w:themeColor="hyperlink"/>
            <w:sz w:val="24"/>
          </w:rPr>
          <w:t>Subventions du Manitoba en ligne</w:t>
        </w:r>
      </w:hyperlink>
      <w:r w:rsidRPr="000B2CD4">
        <w:rPr>
          <w:rFonts w:ascii="Arial" w:hAnsi="Arial"/>
          <w:sz w:val="24"/>
        </w:rPr>
        <w:t xml:space="preserve"> pour obtenir de l’information sur les subventions provinciales. Pour vous renseigner sur le financement fédéral, veuillez consulter le site du </w:t>
      </w:r>
      <w:hyperlink r:id="rId14" w:history="1">
        <w:r w:rsidRPr="000B2CD4">
          <w:rPr>
            <w:rFonts w:ascii="Arial" w:hAnsi="Arial"/>
            <w:color w:val="0563C1" w:themeColor="hyperlink"/>
            <w:sz w:val="24"/>
          </w:rPr>
          <w:t>Fonds pour l’accessibilité</w:t>
        </w:r>
      </w:hyperlink>
      <w:r w:rsidRPr="000B2CD4">
        <w:rPr>
          <w:rFonts w:ascii="Arial" w:hAnsi="Arial"/>
          <w:sz w:val="24"/>
        </w:rPr>
        <w:t>.</w:t>
      </w:r>
    </w:p>
    <w:p w14:paraId="7CC67E2B" w14:textId="77777777" w:rsidR="00FE2875" w:rsidRPr="000B2CD4" w:rsidRDefault="00FE2875" w:rsidP="00FE2875">
      <w:pPr>
        <w:rPr>
          <w:rFonts w:ascii="Arial" w:hAnsi="Arial" w:cs="Arial"/>
          <w:sz w:val="24"/>
          <w:szCs w:val="24"/>
        </w:rPr>
      </w:pPr>
      <w:r w:rsidRPr="000B2CD4">
        <w:rPr>
          <w:rFonts w:ascii="Arial" w:hAnsi="Arial"/>
          <w:sz w:val="24"/>
        </w:rPr>
        <w:t xml:space="preserve">Les demandeurs sont encouragés à consulter le site </w:t>
      </w:r>
      <w:hyperlink r:id="rId15" w:history="1">
        <w:r w:rsidRPr="000B2CD4">
          <w:rPr>
            <w:rFonts w:ascii="Arial" w:hAnsi="Arial"/>
            <w:color w:val="0563C1" w:themeColor="hyperlink"/>
            <w:sz w:val="24"/>
          </w:rPr>
          <w:t>AccessibilityMB.ca</w:t>
        </w:r>
      </w:hyperlink>
      <w:r w:rsidRPr="000B2CD4">
        <w:rPr>
          <w:rFonts w:ascii="Arial" w:hAnsi="Arial"/>
          <w:sz w:val="24"/>
        </w:rPr>
        <w:t xml:space="preserve"> pour accéder gratuitement à des outils, à des modèles et à une formation en ligne pour améliorer la compréhension et la sensibilisation du public relativement à la Loi sur l’accessibilité pour les Manitobains. Le site Web fournit des ressources utiles pour l’élaboration et la mise en œuvre de projets d’accessibilité.</w:t>
      </w:r>
    </w:p>
    <w:p w14:paraId="65E324A4" w14:textId="77777777" w:rsidR="00C266A6" w:rsidRPr="00465C86" w:rsidRDefault="00C266A6" w:rsidP="00AC1700">
      <w:pPr>
        <w:pStyle w:val="BodyText"/>
        <w:spacing w:before="8"/>
        <w:ind w:left="0" w:firstLine="0"/>
        <w:rPr>
          <w:sz w:val="8"/>
          <w:szCs w:val="8"/>
        </w:rPr>
      </w:pPr>
    </w:p>
    <w:p w14:paraId="56018C81" w14:textId="77777777" w:rsidR="008C16E0" w:rsidRPr="000B2CD4" w:rsidRDefault="004F0EB6" w:rsidP="00835DA5">
      <w:pPr>
        <w:pStyle w:val="Heading2"/>
        <w:numPr>
          <w:ilvl w:val="0"/>
          <w:numId w:val="23"/>
        </w:numPr>
        <w:ind w:left="426" w:hanging="426"/>
      </w:pPr>
      <w:r w:rsidRPr="000B2CD4">
        <w:t>Qui peut présenter une demande?</w:t>
      </w:r>
    </w:p>
    <w:p w14:paraId="14782468" w14:textId="77777777" w:rsidR="008C16E0" w:rsidRPr="00465C86" w:rsidRDefault="008C16E0" w:rsidP="004F0EB6">
      <w:pPr>
        <w:pStyle w:val="Heading3"/>
        <w:rPr>
          <w:color w:val="1F3864" w:themeColor="accent1" w:themeShade="80"/>
          <w:sz w:val="8"/>
          <w:szCs w:val="8"/>
        </w:rPr>
      </w:pPr>
    </w:p>
    <w:p w14:paraId="601960B4" w14:textId="77777777" w:rsidR="004F0EB6" w:rsidRPr="000B2CD4" w:rsidRDefault="004F0EB6" w:rsidP="007F4C76">
      <w:pPr>
        <w:pStyle w:val="Heading3"/>
        <w:spacing w:line="276" w:lineRule="auto"/>
        <w:rPr>
          <w:color w:val="1F3864" w:themeColor="accent1" w:themeShade="80"/>
        </w:rPr>
      </w:pPr>
      <w:r w:rsidRPr="000B2CD4">
        <w:rPr>
          <w:color w:val="1F3864" w:themeColor="accent1" w:themeShade="80"/>
        </w:rPr>
        <w:t>Demandeurs admissibles</w:t>
      </w:r>
    </w:p>
    <w:p w14:paraId="489FB8B3" w14:textId="77777777" w:rsidR="00352207" w:rsidRPr="000B2CD4" w:rsidRDefault="00352207" w:rsidP="007F4C76">
      <w:pPr>
        <w:spacing w:after="0" w:line="276" w:lineRule="auto"/>
        <w:rPr>
          <w:rFonts w:ascii="Arial" w:hAnsi="Arial" w:cs="Arial"/>
          <w:sz w:val="24"/>
          <w:szCs w:val="24"/>
        </w:rPr>
      </w:pPr>
      <w:r w:rsidRPr="000B2CD4">
        <w:rPr>
          <w:rFonts w:ascii="Arial" w:hAnsi="Arial"/>
          <w:sz w:val="24"/>
        </w:rPr>
        <w:t>Les demandeurs admissibles doivent avoir été en activité pendant un an avant la demande et faire partie d’une des catégories suivantes :</w:t>
      </w:r>
    </w:p>
    <w:p w14:paraId="327D86AA" w14:textId="77777777" w:rsidR="0075117E" w:rsidRPr="000B2CD4" w:rsidRDefault="00FE2875" w:rsidP="007F4C76">
      <w:pPr>
        <w:pStyle w:val="ListParagraph"/>
        <w:numPr>
          <w:ilvl w:val="0"/>
          <w:numId w:val="9"/>
        </w:numPr>
        <w:spacing w:after="0" w:line="276" w:lineRule="auto"/>
        <w:ind w:left="284" w:hanging="284"/>
        <w:rPr>
          <w:rFonts w:ascii="Arial" w:hAnsi="Arial" w:cs="Arial"/>
          <w:sz w:val="24"/>
          <w:szCs w:val="24"/>
        </w:rPr>
      </w:pPr>
      <w:r w:rsidRPr="000B2CD4">
        <w:rPr>
          <w:rFonts w:ascii="Arial" w:hAnsi="Arial"/>
          <w:sz w:val="24"/>
        </w:rPr>
        <w:t>Organismes sans but lucratif</w:t>
      </w:r>
    </w:p>
    <w:p w14:paraId="14A40738" w14:textId="77777777" w:rsidR="00217CE3" w:rsidRPr="000B2CD4" w:rsidRDefault="00217CE3" w:rsidP="007F4C76">
      <w:pPr>
        <w:pStyle w:val="ListParagraph"/>
        <w:numPr>
          <w:ilvl w:val="1"/>
          <w:numId w:val="9"/>
        </w:numPr>
        <w:spacing w:after="0" w:line="276" w:lineRule="auto"/>
        <w:ind w:left="851" w:hanging="284"/>
        <w:rPr>
          <w:rFonts w:ascii="Arial" w:hAnsi="Arial" w:cs="Arial"/>
          <w:sz w:val="24"/>
          <w:szCs w:val="24"/>
        </w:rPr>
      </w:pPr>
      <w:r w:rsidRPr="000B2CD4">
        <w:rPr>
          <w:rFonts w:ascii="Arial" w:hAnsi="Arial"/>
          <w:sz w:val="24"/>
        </w:rPr>
        <w:t>Organismes de bienfaisance enregistrés</w:t>
      </w:r>
    </w:p>
    <w:p w14:paraId="73B5B28D" w14:textId="77777777" w:rsidR="00217CE3" w:rsidRPr="000B2CD4" w:rsidRDefault="00217CE3" w:rsidP="007F4C76">
      <w:pPr>
        <w:pStyle w:val="ListParagraph"/>
        <w:numPr>
          <w:ilvl w:val="1"/>
          <w:numId w:val="9"/>
        </w:numPr>
        <w:spacing w:after="0" w:line="276" w:lineRule="auto"/>
        <w:ind w:left="851" w:hanging="284"/>
        <w:rPr>
          <w:rFonts w:ascii="Arial" w:hAnsi="Arial" w:cs="Arial"/>
          <w:sz w:val="24"/>
          <w:szCs w:val="24"/>
        </w:rPr>
      </w:pPr>
      <w:r w:rsidRPr="000B2CD4">
        <w:rPr>
          <w:rFonts w:ascii="Arial" w:hAnsi="Arial"/>
          <w:sz w:val="24"/>
        </w:rPr>
        <w:t>Organismes sans but lucratif constitués et inscrits auprès de l’Office des compagnies</w:t>
      </w:r>
    </w:p>
    <w:p w14:paraId="1C8FC8CE" w14:textId="77777777" w:rsidR="008C16E0" w:rsidRPr="000B2CD4" w:rsidRDefault="00217CE3" w:rsidP="007F4C76">
      <w:pPr>
        <w:pStyle w:val="ListParagraph"/>
        <w:numPr>
          <w:ilvl w:val="1"/>
          <w:numId w:val="9"/>
        </w:numPr>
        <w:spacing w:after="0" w:line="276" w:lineRule="auto"/>
        <w:ind w:left="851" w:hanging="284"/>
        <w:rPr>
          <w:rFonts w:ascii="Arial" w:hAnsi="Arial" w:cs="Arial"/>
          <w:sz w:val="24"/>
          <w:szCs w:val="24"/>
        </w:rPr>
      </w:pPr>
      <w:r w:rsidRPr="000B2CD4">
        <w:rPr>
          <w:rFonts w:ascii="Arial" w:hAnsi="Arial"/>
          <w:sz w:val="24"/>
        </w:rPr>
        <w:t>Organismes sans but lucratif possédant un compte bancaire et pouvant attester de leur activité depuis au moins un an</w:t>
      </w:r>
    </w:p>
    <w:p w14:paraId="53174ACC" w14:textId="77777777" w:rsidR="008C16E0" w:rsidRPr="000B2CD4" w:rsidRDefault="00FE2875" w:rsidP="007F4C76">
      <w:pPr>
        <w:pStyle w:val="ListParagraph"/>
        <w:numPr>
          <w:ilvl w:val="0"/>
          <w:numId w:val="9"/>
        </w:numPr>
        <w:spacing w:after="0" w:line="276" w:lineRule="auto"/>
        <w:ind w:left="284" w:hanging="284"/>
        <w:rPr>
          <w:rFonts w:ascii="Arial" w:hAnsi="Arial" w:cs="Arial"/>
          <w:sz w:val="24"/>
          <w:szCs w:val="24"/>
        </w:rPr>
      </w:pPr>
      <w:r w:rsidRPr="000B2CD4">
        <w:rPr>
          <w:rFonts w:ascii="Arial" w:hAnsi="Arial"/>
          <w:sz w:val="24"/>
        </w:rPr>
        <w:t>Entreprises</w:t>
      </w:r>
      <w:r w:rsidRPr="000B2CD4">
        <w:rPr>
          <w:rFonts w:ascii="Arial" w:hAnsi="Arial"/>
          <w:color w:val="161616"/>
          <w:sz w:val="24"/>
        </w:rPr>
        <w:t xml:space="preserve"> ou sociétés locales basées au Manitoba et inscrites auprès de l’Office des compagnies fournissant des services aux Manitobains</w:t>
      </w:r>
    </w:p>
    <w:p w14:paraId="3F9D4448" w14:textId="77777777" w:rsidR="008C16E0" w:rsidRPr="000B2CD4" w:rsidRDefault="00FE2875" w:rsidP="007F4C76">
      <w:pPr>
        <w:pStyle w:val="ListParagraph"/>
        <w:numPr>
          <w:ilvl w:val="0"/>
          <w:numId w:val="9"/>
        </w:numPr>
        <w:spacing w:after="0" w:line="276" w:lineRule="auto"/>
        <w:ind w:left="284" w:hanging="284"/>
        <w:rPr>
          <w:rFonts w:ascii="Arial" w:hAnsi="Arial" w:cs="Arial"/>
          <w:sz w:val="24"/>
          <w:szCs w:val="24"/>
        </w:rPr>
      </w:pPr>
      <w:r w:rsidRPr="000B2CD4">
        <w:rPr>
          <w:rFonts w:ascii="Arial" w:hAnsi="Arial"/>
          <w:sz w:val="24"/>
        </w:rPr>
        <w:t>Municipalités et autorités locales, comme les districts d’aménagement et les conseils communautaires des Affaires du Nord</w:t>
      </w:r>
    </w:p>
    <w:p w14:paraId="0F5165A3" w14:textId="77777777" w:rsidR="008C16E0" w:rsidRPr="000B2CD4" w:rsidRDefault="00861B78" w:rsidP="007F4C76">
      <w:pPr>
        <w:pStyle w:val="ListParagraph"/>
        <w:numPr>
          <w:ilvl w:val="0"/>
          <w:numId w:val="9"/>
        </w:numPr>
        <w:spacing w:after="0" w:line="276" w:lineRule="auto"/>
        <w:ind w:left="284" w:hanging="284"/>
        <w:rPr>
          <w:rFonts w:ascii="Arial" w:hAnsi="Arial" w:cs="Arial"/>
          <w:sz w:val="24"/>
          <w:szCs w:val="24"/>
        </w:rPr>
      </w:pPr>
      <w:r w:rsidRPr="000B2CD4">
        <w:rPr>
          <w:rFonts w:ascii="Arial" w:hAnsi="Arial"/>
          <w:sz w:val="24"/>
        </w:rPr>
        <w:t>Entreprises et organismes situés dans une réserve répondant à tous les autres critères d’admissibilité</w:t>
      </w:r>
    </w:p>
    <w:p w14:paraId="40B4CBC6" w14:textId="77777777" w:rsidR="008C16E0" w:rsidRPr="000B2CD4" w:rsidRDefault="00FE2875" w:rsidP="007F4C76">
      <w:pPr>
        <w:pStyle w:val="ListParagraph"/>
        <w:numPr>
          <w:ilvl w:val="0"/>
          <w:numId w:val="9"/>
        </w:numPr>
        <w:spacing w:after="0" w:line="276" w:lineRule="auto"/>
        <w:ind w:left="284" w:hanging="284"/>
        <w:rPr>
          <w:rFonts w:ascii="Arial" w:hAnsi="Arial" w:cs="Arial"/>
          <w:sz w:val="24"/>
          <w:szCs w:val="24"/>
        </w:rPr>
      </w:pPr>
      <w:r w:rsidRPr="000B2CD4">
        <w:rPr>
          <w:rFonts w:ascii="Arial" w:hAnsi="Arial"/>
          <w:sz w:val="24"/>
        </w:rPr>
        <w:t>Universités, collèges et divisions scolaires</w:t>
      </w:r>
    </w:p>
    <w:p w14:paraId="72FA2F30" w14:textId="77777777" w:rsidR="00C8497C" w:rsidRPr="000B2CD4" w:rsidRDefault="00C8497C" w:rsidP="007F4C76">
      <w:pPr>
        <w:spacing w:after="0" w:line="276" w:lineRule="auto"/>
        <w:rPr>
          <w:rFonts w:ascii="Arial" w:hAnsi="Arial" w:cs="Arial"/>
          <w:sz w:val="24"/>
          <w:szCs w:val="24"/>
        </w:rPr>
      </w:pPr>
    </w:p>
    <w:p w14:paraId="02F1307D" w14:textId="77777777" w:rsidR="00407F1C" w:rsidRPr="000B2CD4" w:rsidRDefault="00AC1700" w:rsidP="00B320F6">
      <w:pPr>
        <w:pStyle w:val="Heading3"/>
      </w:pPr>
      <w:r w:rsidRPr="000B2CD4">
        <w:t>Demandeurs inadmissibles</w:t>
      </w:r>
    </w:p>
    <w:p w14:paraId="79DDDC2F" w14:textId="77777777" w:rsidR="004646D3" w:rsidRPr="000B2CD4" w:rsidRDefault="00FE2875" w:rsidP="006A0A52">
      <w:pPr>
        <w:pStyle w:val="ListParagraph"/>
        <w:numPr>
          <w:ilvl w:val="0"/>
          <w:numId w:val="10"/>
        </w:numPr>
        <w:ind w:left="284" w:hanging="284"/>
        <w:rPr>
          <w:rFonts w:ascii="Arial" w:hAnsi="Arial" w:cs="Arial"/>
          <w:sz w:val="24"/>
          <w:szCs w:val="24"/>
        </w:rPr>
      </w:pPr>
      <w:r w:rsidRPr="000B2CD4">
        <w:rPr>
          <w:rFonts w:ascii="Arial" w:hAnsi="Arial"/>
          <w:sz w:val="24"/>
        </w:rPr>
        <w:t>Organismes situés hors du Manitoba, mais y exerçant des activités</w:t>
      </w:r>
    </w:p>
    <w:p w14:paraId="4F5500CB" w14:textId="77777777" w:rsidR="00407F1C" w:rsidRPr="000B2CD4" w:rsidRDefault="00FE2875" w:rsidP="005043DA">
      <w:pPr>
        <w:pStyle w:val="ListParagraph"/>
        <w:numPr>
          <w:ilvl w:val="0"/>
          <w:numId w:val="10"/>
        </w:numPr>
        <w:ind w:left="284" w:hanging="284"/>
        <w:rPr>
          <w:rFonts w:ascii="Arial" w:hAnsi="Arial" w:cs="Arial"/>
          <w:sz w:val="24"/>
          <w:szCs w:val="24"/>
        </w:rPr>
      </w:pPr>
      <w:r w:rsidRPr="000B2CD4">
        <w:rPr>
          <w:rFonts w:ascii="Arial" w:hAnsi="Arial"/>
          <w:sz w:val="24"/>
        </w:rPr>
        <w:t>Franchises non détenues localement</w:t>
      </w:r>
    </w:p>
    <w:p w14:paraId="0B0C571F" w14:textId="77777777" w:rsidR="001601FB" w:rsidRPr="000B2CD4" w:rsidRDefault="00FE2875" w:rsidP="006A0A52">
      <w:pPr>
        <w:pStyle w:val="ListParagraph"/>
        <w:numPr>
          <w:ilvl w:val="0"/>
          <w:numId w:val="10"/>
        </w:numPr>
        <w:ind w:left="284" w:hanging="284"/>
        <w:rPr>
          <w:rFonts w:ascii="Arial" w:hAnsi="Arial" w:cs="Arial"/>
          <w:sz w:val="24"/>
          <w:szCs w:val="24"/>
        </w:rPr>
      </w:pPr>
      <w:r w:rsidRPr="000B2CD4">
        <w:rPr>
          <w:rFonts w:ascii="Arial" w:hAnsi="Arial"/>
          <w:sz w:val="24"/>
        </w:rPr>
        <w:t>Biens locatifs résidentiels</w:t>
      </w:r>
    </w:p>
    <w:p w14:paraId="7376FEE6" w14:textId="77777777" w:rsidR="001601FB" w:rsidRPr="000B2CD4" w:rsidRDefault="00FE2875" w:rsidP="006A0A52">
      <w:pPr>
        <w:pStyle w:val="ListParagraph"/>
        <w:numPr>
          <w:ilvl w:val="0"/>
          <w:numId w:val="10"/>
        </w:numPr>
        <w:ind w:left="284" w:hanging="284"/>
        <w:rPr>
          <w:rFonts w:ascii="Arial" w:hAnsi="Arial" w:cs="Arial"/>
          <w:sz w:val="24"/>
          <w:szCs w:val="24"/>
        </w:rPr>
      </w:pPr>
      <w:r w:rsidRPr="000B2CD4">
        <w:rPr>
          <w:rFonts w:ascii="Arial" w:hAnsi="Arial"/>
          <w:sz w:val="24"/>
        </w:rPr>
        <w:t>Entreprises considérées comme fermées au public</w:t>
      </w:r>
    </w:p>
    <w:p w14:paraId="371DB810" w14:textId="77777777" w:rsidR="006A0A52" w:rsidRPr="000B2CD4" w:rsidRDefault="006A0A52">
      <w:pPr>
        <w:pStyle w:val="ListParagraph"/>
        <w:numPr>
          <w:ilvl w:val="0"/>
          <w:numId w:val="10"/>
        </w:numPr>
        <w:ind w:left="284" w:hanging="284"/>
        <w:rPr>
          <w:rFonts w:ascii="Arial" w:hAnsi="Arial" w:cs="Arial"/>
          <w:sz w:val="24"/>
          <w:szCs w:val="24"/>
        </w:rPr>
      </w:pPr>
      <w:r w:rsidRPr="000B2CD4">
        <w:rPr>
          <w:rFonts w:ascii="Arial" w:hAnsi="Arial"/>
          <w:sz w:val="24"/>
        </w:rPr>
        <w:t>Sociétés d’État</w:t>
      </w:r>
    </w:p>
    <w:p w14:paraId="0A2B170E" w14:textId="77777777" w:rsidR="00035F1F" w:rsidRPr="000B2CD4" w:rsidRDefault="00FE2875" w:rsidP="006A0A52">
      <w:pPr>
        <w:pStyle w:val="ListParagraph"/>
        <w:numPr>
          <w:ilvl w:val="0"/>
          <w:numId w:val="10"/>
        </w:numPr>
        <w:ind w:left="284" w:hanging="284"/>
        <w:rPr>
          <w:rFonts w:ascii="Arial" w:hAnsi="Arial" w:cs="Arial"/>
          <w:sz w:val="24"/>
          <w:szCs w:val="24"/>
        </w:rPr>
      </w:pPr>
      <w:r w:rsidRPr="000B2CD4">
        <w:rPr>
          <w:rFonts w:ascii="Arial" w:hAnsi="Arial"/>
          <w:sz w:val="24"/>
        </w:rPr>
        <w:t>Particuliers</w:t>
      </w:r>
    </w:p>
    <w:p w14:paraId="32203460" w14:textId="3C2721F4" w:rsidR="0051204C" w:rsidRDefault="0051204C">
      <w:pPr>
        <w:rPr>
          <w:rFonts w:ascii="Arial" w:hAnsi="Arial" w:cs="Arial"/>
          <w:color w:val="2F5496" w:themeColor="accent1" w:themeShade="BF"/>
          <w:sz w:val="8"/>
          <w:szCs w:val="8"/>
        </w:rPr>
      </w:pPr>
      <w:r>
        <w:rPr>
          <w:rFonts w:ascii="Arial" w:hAnsi="Arial" w:cs="Arial"/>
          <w:b/>
          <w:color w:val="2F5496" w:themeColor="accent1" w:themeShade="BF"/>
          <w:sz w:val="8"/>
          <w:szCs w:val="8"/>
        </w:rPr>
        <w:br w:type="page"/>
      </w:r>
    </w:p>
    <w:p w14:paraId="18861ADF" w14:textId="15D85D9A" w:rsidR="00DE4A89" w:rsidRPr="000B2CD4" w:rsidRDefault="004F0EB6" w:rsidP="004B3F2D">
      <w:pPr>
        <w:pStyle w:val="Heading2"/>
        <w:numPr>
          <w:ilvl w:val="0"/>
          <w:numId w:val="23"/>
        </w:numPr>
        <w:ind w:left="450" w:hanging="450"/>
      </w:pPr>
      <w:r w:rsidRPr="000B2CD4">
        <w:lastRenderedPageBreak/>
        <w:t>Ce que nous finançons</w:t>
      </w:r>
    </w:p>
    <w:p w14:paraId="6BC1A83D" w14:textId="77777777" w:rsidR="00A77FE1" w:rsidRPr="00E30272" w:rsidRDefault="00A77FE1" w:rsidP="002C2A45">
      <w:pPr>
        <w:rPr>
          <w:rStyle w:val="Heading3Char"/>
          <w:sz w:val="4"/>
          <w:szCs w:val="4"/>
        </w:rPr>
      </w:pPr>
    </w:p>
    <w:p w14:paraId="7F601415" w14:textId="77777777" w:rsidR="00A77FE1" w:rsidRPr="000B2CD4" w:rsidRDefault="00A77FE1" w:rsidP="007F4C76">
      <w:pPr>
        <w:spacing w:after="0" w:line="276" w:lineRule="auto"/>
        <w:rPr>
          <w:rFonts w:ascii="Arial" w:hAnsi="Arial" w:cs="Arial"/>
          <w:sz w:val="24"/>
          <w:szCs w:val="24"/>
        </w:rPr>
      </w:pPr>
      <w:r w:rsidRPr="000B2CD4">
        <w:rPr>
          <w:rStyle w:val="Heading3Char"/>
        </w:rPr>
        <w:t>Activités admissibles</w:t>
      </w:r>
    </w:p>
    <w:p w14:paraId="23EF6770" w14:textId="733668A5" w:rsidR="002108D9" w:rsidRPr="000B2CD4" w:rsidRDefault="002108D9" w:rsidP="007F4C76">
      <w:pPr>
        <w:spacing w:after="0" w:line="276" w:lineRule="auto"/>
        <w:rPr>
          <w:rFonts w:ascii="Arial" w:hAnsi="Arial" w:cs="Arial"/>
          <w:sz w:val="24"/>
          <w:szCs w:val="24"/>
        </w:rPr>
      </w:pPr>
      <w:r w:rsidRPr="000B2CD4">
        <w:rPr>
          <w:rFonts w:ascii="Arial" w:hAnsi="Arial"/>
          <w:sz w:val="24"/>
        </w:rPr>
        <w:t>Au cours de l’année pilote 2022</w:t>
      </w:r>
      <w:r w:rsidR="00C33905">
        <w:rPr>
          <w:rFonts w:ascii="Arial" w:hAnsi="Arial"/>
          <w:sz w:val="24"/>
        </w:rPr>
        <w:t>/23</w:t>
      </w:r>
      <w:r w:rsidRPr="000B2CD4">
        <w:rPr>
          <w:rFonts w:ascii="Arial" w:hAnsi="Arial"/>
          <w:sz w:val="24"/>
        </w:rPr>
        <w:t>,</w:t>
      </w:r>
      <w:r w:rsidRPr="000B2CD4">
        <w:rPr>
          <w:rStyle w:val="Heading3Char"/>
          <w:rFonts w:ascii="Arial" w:hAnsi="Arial"/>
          <w:b w:val="0"/>
          <w:color w:val="auto"/>
          <w:sz w:val="24"/>
        </w:rPr>
        <w:t xml:space="preserve"> les activités admissibles comprennent les suivantes</w:t>
      </w:r>
      <w:r w:rsidRPr="000B2CD4">
        <w:rPr>
          <w:rFonts w:ascii="Arial" w:hAnsi="Arial"/>
          <w:sz w:val="24"/>
        </w:rPr>
        <w:t>, sans toutefois s’y limiter :</w:t>
      </w:r>
    </w:p>
    <w:p w14:paraId="325FE644" w14:textId="77777777" w:rsidR="002108D9" w:rsidRPr="000B2CD4" w:rsidRDefault="00FE2875" w:rsidP="007F4C76">
      <w:pPr>
        <w:pStyle w:val="ListParagraph"/>
        <w:numPr>
          <w:ilvl w:val="0"/>
          <w:numId w:val="6"/>
        </w:numPr>
        <w:spacing w:line="276" w:lineRule="auto"/>
        <w:rPr>
          <w:rFonts w:ascii="Arial" w:hAnsi="Arial" w:cs="Arial"/>
          <w:sz w:val="24"/>
          <w:szCs w:val="24"/>
        </w:rPr>
      </w:pPr>
      <w:r w:rsidRPr="000B2CD4">
        <w:rPr>
          <w:rFonts w:ascii="Arial" w:hAnsi="Arial"/>
          <w:sz w:val="24"/>
        </w:rPr>
        <w:t>Projets ou programmes qui contribuent à sensibiliser la population aux barrières auxquelles se heurtent les Manitobains handicapés et à prévenir et supprimer ces barrières, et qui sont orientés par les principes et les normes de la Loi sur l’accessibilité pour les Manitobains.</w:t>
      </w:r>
    </w:p>
    <w:p w14:paraId="2411897C" w14:textId="77777777" w:rsidR="002108D9" w:rsidRPr="000B2CD4" w:rsidRDefault="002108D9" w:rsidP="007F4C76">
      <w:pPr>
        <w:pStyle w:val="ListParagraph"/>
        <w:numPr>
          <w:ilvl w:val="0"/>
          <w:numId w:val="6"/>
        </w:numPr>
        <w:spacing w:line="276" w:lineRule="auto"/>
        <w:rPr>
          <w:rFonts w:ascii="Arial" w:hAnsi="Arial" w:cs="Arial"/>
          <w:sz w:val="24"/>
          <w:szCs w:val="24"/>
        </w:rPr>
      </w:pPr>
      <w:r w:rsidRPr="000B2CD4">
        <w:rPr>
          <w:rFonts w:ascii="Arial" w:hAnsi="Arial"/>
          <w:sz w:val="24"/>
        </w:rPr>
        <w:t xml:space="preserve">Outils, ressources et activités de formation ou webinaires pour encourager le respect des normes de la Loi sur l’accessibilité pour les Manitobains en matière </w:t>
      </w:r>
      <w:hyperlink r:id="rId16" w:history="1">
        <w:r w:rsidRPr="00E30272">
          <w:rPr>
            <w:rStyle w:val="Hyperlink"/>
            <w:rFonts w:ascii="Arial" w:hAnsi="Arial"/>
            <w:color w:val="1F4E79" w:themeColor="accent5" w:themeShade="80"/>
            <w:sz w:val="24"/>
            <w:u w:val="none"/>
          </w:rPr>
          <w:t>de services à la clientèle</w:t>
        </w:r>
      </w:hyperlink>
      <w:r w:rsidRPr="00E30272">
        <w:rPr>
          <w:rFonts w:ascii="Arial" w:hAnsi="Arial"/>
          <w:color w:val="1F4E79" w:themeColor="accent5" w:themeShade="80"/>
          <w:sz w:val="24"/>
        </w:rPr>
        <w:t xml:space="preserve">, </w:t>
      </w:r>
      <w:hyperlink r:id="rId17" w:history="1">
        <w:r w:rsidRPr="00E30272">
          <w:rPr>
            <w:rStyle w:val="Hyperlink"/>
            <w:rFonts w:ascii="Arial" w:hAnsi="Arial"/>
            <w:color w:val="1F4E79" w:themeColor="accent5" w:themeShade="80"/>
            <w:sz w:val="24"/>
            <w:u w:val="none"/>
          </w:rPr>
          <w:t>d’emploi</w:t>
        </w:r>
      </w:hyperlink>
      <w:r w:rsidRPr="000B2CD4">
        <w:rPr>
          <w:rFonts w:ascii="Arial" w:hAnsi="Arial"/>
          <w:sz w:val="24"/>
        </w:rPr>
        <w:t xml:space="preserve"> et d’échange de renseignements et de communication.</w:t>
      </w:r>
    </w:p>
    <w:p w14:paraId="4FD41829" w14:textId="77777777" w:rsidR="009F2F35" w:rsidRPr="000B2CD4" w:rsidRDefault="00C8497C" w:rsidP="007F4C76">
      <w:pPr>
        <w:pStyle w:val="ListParagraph"/>
        <w:numPr>
          <w:ilvl w:val="0"/>
          <w:numId w:val="6"/>
        </w:numPr>
        <w:spacing w:line="276" w:lineRule="auto"/>
        <w:rPr>
          <w:rFonts w:ascii="Arial" w:hAnsi="Arial" w:cs="Arial"/>
          <w:sz w:val="24"/>
          <w:szCs w:val="24"/>
        </w:rPr>
      </w:pPr>
      <w:r w:rsidRPr="000B2CD4">
        <w:rPr>
          <w:rFonts w:ascii="Arial" w:hAnsi="Arial"/>
          <w:sz w:val="24"/>
        </w:rPr>
        <w:t>Activités visant à intégrer les exigences des normes de la Loi sur l’accessibilité pour les Manitobains dans les politiques, processus et initiatives d’un secteur organisationnel, d’une association professionnelle, d’une région géographique ou d’un groupe démographique.</w:t>
      </w:r>
    </w:p>
    <w:p w14:paraId="16AFCCFD" w14:textId="77777777" w:rsidR="00374C44" w:rsidRPr="000B2CD4" w:rsidRDefault="00DC594D" w:rsidP="007F4C76">
      <w:pPr>
        <w:pStyle w:val="ListParagraph"/>
        <w:numPr>
          <w:ilvl w:val="0"/>
          <w:numId w:val="6"/>
        </w:numPr>
        <w:spacing w:after="120" w:line="276" w:lineRule="auto"/>
        <w:contextualSpacing w:val="0"/>
        <w:rPr>
          <w:rFonts w:ascii="Arial" w:hAnsi="Arial" w:cs="Arial"/>
          <w:sz w:val="24"/>
          <w:szCs w:val="24"/>
        </w:rPr>
      </w:pPr>
      <w:r w:rsidRPr="000B2CD4">
        <w:rPr>
          <w:rFonts w:ascii="Arial" w:hAnsi="Arial"/>
          <w:sz w:val="24"/>
        </w:rPr>
        <w:t>Outils et technologies pour supprimer les barrières à l’échange de renseignements et la communication, avec des améliorations numériques conformes aux Règles pour l’accessibilité des contenus Web du Consortium World Wide Web 2.1 niveau AA ou supérieur.</w:t>
      </w:r>
    </w:p>
    <w:p w14:paraId="7157D58E" w14:textId="77777777" w:rsidR="004606AC" w:rsidRPr="0001284C" w:rsidRDefault="004606AC" w:rsidP="007F4C76">
      <w:pPr>
        <w:spacing w:after="120" w:line="276" w:lineRule="auto"/>
        <w:rPr>
          <w:rFonts w:ascii="Arial" w:hAnsi="Arial" w:cs="Arial"/>
          <w:sz w:val="10"/>
          <w:szCs w:val="10"/>
        </w:rPr>
      </w:pPr>
    </w:p>
    <w:p w14:paraId="51A8AC02" w14:textId="77777777" w:rsidR="00807969" w:rsidRPr="000B2CD4" w:rsidRDefault="00AE406A" w:rsidP="007F4C76">
      <w:pPr>
        <w:pStyle w:val="Heading3"/>
        <w:spacing w:line="276" w:lineRule="auto"/>
      </w:pPr>
      <w:r w:rsidRPr="000B2CD4">
        <w:t>Activités non admissibles</w:t>
      </w:r>
    </w:p>
    <w:p w14:paraId="4EDBB9A5" w14:textId="77777777" w:rsidR="004606AC" w:rsidRPr="000B2CD4" w:rsidRDefault="004606AC" w:rsidP="007F4C76">
      <w:pPr>
        <w:spacing w:after="0" w:line="276" w:lineRule="auto"/>
        <w:rPr>
          <w:rFonts w:ascii="Arial" w:hAnsi="Arial" w:cs="Arial"/>
          <w:sz w:val="24"/>
          <w:szCs w:val="24"/>
        </w:rPr>
      </w:pPr>
      <w:r w:rsidRPr="000B2CD4">
        <w:rPr>
          <w:rFonts w:ascii="Arial" w:hAnsi="Arial"/>
          <w:sz w:val="24"/>
        </w:rPr>
        <w:t>Les activités non admissibles au Fonds sont les suivantes :</w:t>
      </w:r>
    </w:p>
    <w:p w14:paraId="5E6DBE84" w14:textId="77777777" w:rsidR="001F7DBA" w:rsidRPr="000B2CD4" w:rsidRDefault="008F7361" w:rsidP="007F4C76">
      <w:pPr>
        <w:pStyle w:val="ListParagraph"/>
        <w:numPr>
          <w:ilvl w:val="0"/>
          <w:numId w:val="11"/>
        </w:numPr>
        <w:spacing w:after="0" w:line="276" w:lineRule="auto"/>
        <w:rPr>
          <w:rFonts w:ascii="Arial" w:hAnsi="Arial" w:cs="Arial"/>
          <w:sz w:val="24"/>
          <w:szCs w:val="24"/>
        </w:rPr>
      </w:pPr>
      <w:proofErr w:type="gramStart"/>
      <w:r w:rsidRPr="000B2CD4">
        <w:rPr>
          <w:rFonts w:ascii="Arial" w:hAnsi="Arial"/>
          <w:sz w:val="24"/>
        </w:rPr>
        <w:t>les</w:t>
      </w:r>
      <w:proofErr w:type="gramEnd"/>
      <w:r w:rsidRPr="000B2CD4">
        <w:rPr>
          <w:rFonts w:ascii="Arial" w:hAnsi="Arial"/>
          <w:sz w:val="24"/>
        </w:rPr>
        <w:t xml:space="preserve"> projets, les programmes et les services à l’extérieur du Manitoba;</w:t>
      </w:r>
    </w:p>
    <w:p w14:paraId="3332A40C" w14:textId="77777777" w:rsidR="00807969" w:rsidRPr="000B2CD4" w:rsidRDefault="008F7361" w:rsidP="007F4C76">
      <w:pPr>
        <w:pStyle w:val="ListParagraph"/>
        <w:numPr>
          <w:ilvl w:val="0"/>
          <w:numId w:val="11"/>
        </w:numPr>
        <w:spacing w:line="276" w:lineRule="auto"/>
        <w:rPr>
          <w:rFonts w:ascii="Arial" w:hAnsi="Arial" w:cs="Arial"/>
          <w:sz w:val="24"/>
          <w:szCs w:val="24"/>
        </w:rPr>
      </w:pPr>
      <w:proofErr w:type="gramStart"/>
      <w:r w:rsidRPr="000B2CD4">
        <w:rPr>
          <w:rFonts w:ascii="Arial" w:hAnsi="Arial"/>
          <w:sz w:val="24"/>
        </w:rPr>
        <w:t>les</w:t>
      </w:r>
      <w:proofErr w:type="gramEnd"/>
      <w:r w:rsidRPr="000B2CD4">
        <w:rPr>
          <w:rFonts w:ascii="Arial" w:hAnsi="Arial"/>
          <w:sz w:val="24"/>
        </w:rPr>
        <w:t xml:space="preserve"> améliorations et les rénovations touchant les bâtiments, comme le précise le Code du bâtiment du Manitoba;</w:t>
      </w:r>
    </w:p>
    <w:p w14:paraId="38CC2EE3" w14:textId="77777777" w:rsidR="008C16E0" w:rsidRPr="000B2CD4" w:rsidRDefault="008F7361" w:rsidP="007F4C76">
      <w:pPr>
        <w:pStyle w:val="ListParagraph"/>
        <w:numPr>
          <w:ilvl w:val="0"/>
          <w:numId w:val="11"/>
        </w:numPr>
        <w:spacing w:line="276" w:lineRule="auto"/>
        <w:rPr>
          <w:rFonts w:ascii="Arial" w:hAnsi="Arial" w:cs="Arial"/>
          <w:sz w:val="24"/>
          <w:szCs w:val="24"/>
        </w:rPr>
      </w:pPr>
      <w:proofErr w:type="gramStart"/>
      <w:r w:rsidRPr="000B2CD4">
        <w:rPr>
          <w:rFonts w:ascii="Arial" w:hAnsi="Arial"/>
          <w:sz w:val="24"/>
        </w:rPr>
        <w:t>les</w:t>
      </w:r>
      <w:proofErr w:type="gramEnd"/>
      <w:r w:rsidRPr="000B2CD4">
        <w:rPr>
          <w:rFonts w:ascii="Arial" w:hAnsi="Arial"/>
          <w:sz w:val="24"/>
        </w:rPr>
        <w:t xml:space="preserve"> coûts opérationnels ou les programmes en cours;</w:t>
      </w:r>
    </w:p>
    <w:p w14:paraId="0C2F7BBB" w14:textId="77777777" w:rsidR="00983695" w:rsidRPr="000B2CD4" w:rsidRDefault="008F7361" w:rsidP="007F4C76">
      <w:pPr>
        <w:pStyle w:val="ListParagraph"/>
        <w:numPr>
          <w:ilvl w:val="0"/>
          <w:numId w:val="11"/>
        </w:numPr>
        <w:spacing w:line="276" w:lineRule="auto"/>
        <w:rPr>
          <w:rFonts w:ascii="Arial" w:hAnsi="Arial" w:cs="Arial"/>
          <w:sz w:val="24"/>
          <w:szCs w:val="24"/>
        </w:rPr>
      </w:pPr>
      <w:proofErr w:type="gramStart"/>
      <w:r w:rsidRPr="000B2CD4">
        <w:rPr>
          <w:rFonts w:ascii="Arial" w:hAnsi="Arial"/>
          <w:sz w:val="24"/>
        </w:rPr>
        <w:t>les</w:t>
      </w:r>
      <w:proofErr w:type="gramEnd"/>
      <w:r w:rsidRPr="000B2CD4">
        <w:rPr>
          <w:rFonts w:ascii="Arial" w:hAnsi="Arial"/>
          <w:sz w:val="24"/>
        </w:rPr>
        <w:t xml:space="preserve"> projets ou programmes et services de base ou essentiels des administrations municipales, ou du gouvernement provincial ou fédéral qui relèvent d’un organe municipal, provincial ou fédéral;</w:t>
      </w:r>
    </w:p>
    <w:p w14:paraId="14AA706E" w14:textId="77777777" w:rsidR="008C16E0" w:rsidRPr="000B2CD4" w:rsidRDefault="008F7361" w:rsidP="007F4C76">
      <w:pPr>
        <w:pStyle w:val="ListParagraph"/>
        <w:numPr>
          <w:ilvl w:val="0"/>
          <w:numId w:val="11"/>
        </w:numPr>
        <w:spacing w:line="276" w:lineRule="auto"/>
        <w:rPr>
          <w:rFonts w:ascii="Arial" w:hAnsi="Arial" w:cs="Arial"/>
          <w:sz w:val="24"/>
          <w:szCs w:val="24"/>
        </w:rPr>
      </w:pPr>
      <w:proofErr w:type="gramStart"/>
      <w:r w:rsidRPr="000B2CD4">
        <w:rPr>
          <w:rFonts w:ascii="Arial" w:hAnsi="Arial"/>
          <w:sz w:val="24"/>
        </w:rPr>
        <w:t>les</w:t>
      </w:r>
      <w:proofErr w:type="gramEnd"/>
      <w:r w:rsidRPr="000B2CD4">
        <w:rPr>
          <w:rFonts w:ascii="Arial" w:hAnsi="Arial"/>
          <w:sz w:val="24"/>
        </w:rPr>
        <w:t xml:space="preserve"> projets liés à la prestation de programmes de services éducatifs, sociaux et de santé de base, mis en œuvre grâce au financement du gouvernement provincial ou fédéral;</w:t>
      </w:r>
    </w:p>
    <w:p w14:paraId="69A7E7FA" w14:textId="77777777" w:rsidR="008C16E0" w:rsidRPr="000B2CD4" w:rsidRDefault="008F7361" w:rsidP="007F4C76">
      <w:pPr>
        <w:pStyle w:val="ListParagraph"/>
        <w:numPr>
          <w:ilvl w:val="0"/>
          <w:numId w:val="11"/>
        </w:numPr>
        <w:spacing w:line="276" w:lineRule="auto"/>
        <w:rPr>
          <w:rFonts w:ascii="Arial" w:hAnsi="Arial" w:cs="Arial"/>
          <w:sz w:val="24"/>
          <w:szCs w:val="24"/>
        </w:rPr>
      </w:pPr>
      <w:proofErr w:type="gramStart"/>
      <w:r w:rsidRPr="000B2CD4">
        <w:rPr>
          <w:rFonts w:ascii="Arial" w:hAnsi="Arial"/>
          <w:sz w:val="24"/>
        </w:rPr>
        <w:t>les</w:t>
      </w:r>
      <w:proofErr w:type="gramEnd"/>
      <w:r w:rsidRPr="000B2CD4">
        <w:rPr>
          <w:rFonts w:ascii="Arial" w:hAnsi="Arial"/>
          <w:sz w:val="24"/>
        </w:rPr>
        <w:t xml:space="preserve"> biens résidentiels du secteur privé;</w:t>
      </w:r>
    </w:p>
    <w:p w14:paraId="697B4E9D" w14:textId="77777777" w:rsidR="008C16E0" w:rsidRPr="000B2CD4" w:rsidRDefault="00C31A92" w:rsidP="007F4C76">
      <w:pPr>
        <w:pStyle w:val="ListParagraph"/>
        <w:numPr>
          <w:ilvl w:val="0"/>
          <w:numId w:val="11"/>
        </w:numPr>
        <w:spacing w:line="276" w:lineRule="auto"/>
        <w:rPr>
          <w:rFonts w:ascii="Arial" w:hAnsi="Arial" w:cs="Arial"/>
          <w:sz w:val="24"/>
          <w:szCs w:val="24"/>
        </w:rPr>
      </w:pPr>
      <w:proofErr w:type="gramStart"/>
      <w:r w:rsidRPr="000B2CD4">
        <w:rPr>
          <w:rFonts w:ascii="Arial" w:hAnsi="Arial"/>
          <w:sz w:val="24"/>
        </w:rPr>
        <w:t>les</w:t>
      </w:r>
      <w:proofErr w:type="gramEnd"/>
      <w:r w:rsidRPr="000B2CD4">
        <w:rPr>
          <w:rFonts w:ascii="Arial" w:hAnsi="Arial"/>
          <w:sz w:val="24"/>
        </w:rPr>
        <w:t xml:space="preserve"> subventions salariales, programmes de placement ou programmes d’aide aux employés.</w:t>
      </w:r>
    </w:p>
    <w:p w14:paraId="6E4FCFE7" w14:textId="77777777" w:rsidR="00A77FE1" w:rsidRPr="000B2CD4" w:rsidRDefault="00A77FE1" w:rsidP="007F4C76">
      <w:pPr>
        <w:pStyle w:val="Heading3"/>
        <w:spacing w:line="276" w:lineRule="auto"/>
      </w:pPr>
      <w:r w:rsidRPr="000B2CD4">
        <w:rPr>
          <w:rStyle w:val="Heading3Char"/>
          <w:b/>
        </w:rPr>
        <w:lastRenderedPageBreak/>
        <w:t>C</w:t>
      </w:r>
      <w:r w:rsidRPr="000B2CD4">
        <w:t>oûts admissibles du projet</w:t>
      </w:r>
    </w:p>
    <w:p w14:paraId="06E7B134" w14:textId="0E18F05F" w:rsidR="009F2F35" w:rsidRPr="000B2CD4" w:rsidRDefault="001F7DBA" w:rsidP="007F4C76">
      <w:pPr>
        <w:pStyle w:val="Heading3"/>
        <w:spacing w:line="276" w:lineRule="auto"/>
        <w:rPr>
          <w:rFonts w:ascii="Arial" w:hAnsi="Arial" w:cs="Arial"/>
          <w:b w:val="0"/>
          <w:color w:val="auto"/>
          <w:sz w:val="24"/>
        </w:rPr>
      </w:pPr>
      <w:r w:rsidRPr="000B2CD4">
        <w:rPr>
          <w:rFonts w:ascii="Arial" w:hAnsi="Arial"/>
          <w:b w:val="0"/>
          <w:color w:val="auto"/>
          <w:sz w:val="24"/>
        </w:rPr>
        <w:t>Au cours de l’année pilote 2022</w:t>
      </w:r>
      <w:r w:rsidR="00C33905">
        <w:rPr>
          <w:rFonts w:ascii="Arial" w:hAnsi="Arial"/>
          <w:b w:val="0"/>
          <w:color w:val="auto"/>
          <w:sz w:val="24"/>
        </w:rPr>
        <w:t>/</w:t>
      </w:r>
      <w:r w:rsidRPr="000B2CD4">
        <w:rPr>
          <w:rFonts w:ascii="Arial" w:hAnsi="Arial"/>
          <w:b w:val="0"/>
          <w:color w:val="auto"/>
          <w:sz w:val="24"/>
        </w:rPr>
        <w:t xml:space="preserve">23, les </w:t>
      </w:r>
      <w:r w:rsidRPr="000B2CD4">
        <w:rPr>
          <w:rStyle w:val="Heading3Char"/>
          <w:rFonts w:ascii="Arial" w:hAnsi="Arial"/>
          <w:color w:val="auto"/>
          <w:sz w:val="24"/>
        </w:rPr>
        <w:t>c</w:t>
      </w:r>
      <w:r w:rsidRPr="000B2CD4">
        <w:rPr>
          <w:rFonts w:ascii="Arial" w:hAnsi="Arial"/>
          <w:b w:val="0"/>
          <w:color w:val="auto"/>
          <w:sz w:val="24"/>
        </w:rPr>
        <w:t>oûts admissibles du projet comprennent tous les coûts directement liés à l’exécution d’un projet admissible engagés à compter de la date d’approbation, à l’exclusion de ceux déterminés comme des coûts non admissibles. Les budgets peuvent inclure des frais d’administration directement liés à un projet, jusqu’à un maximum de 10 % du budget total du projet.</w:t>
      </w:r>
    </w:p>
    <w:p w14:paraId="0185DB1B" w14:textId="77777777" w:rsidR="00A77FE1" w:rsidRPr="000B2CD4" w:rsidRDefault="00A77FE1" w:rsidP="00EA743A">
      <w:pPr>
        <w:rPr>
          <w:rFonts w:ascii="Arial" w:eastAsiaTheme="majorEastAsia" w:hAnsi="Arial" w:cs="Arial"/>
          <w:sz w:val="2"/>
          <w:szCs w:val="2"/>
        </w:rPr>
      </w:pPr>
    </w:p>
    <w:p w14:paraId="07334BAA" w14:textId="77777777" w:rsidR="00A77FE1" w:rsidRPr="000B2CD4" w:rsidRDefault="004606AC" w:rsidP="00E30272">
      <w:pPr>
        <w:spacing w:after="0" w:line="276" w:lineRule="auto"/>
        <w:rPr>
          <w:rFonts w:ascii="Arial" w:hAnsi="Arial" w:cs="Arial"/>
          <w:sz w:val="24"/>
          <w:szCs w:val="24"/>
        </w:rPr>
      </w:pPr>
      <w:r w:rsidRPr="000B2CD4">
        <w:rPr>
          <w:rFonts w:ascii="Arial" w:hAnsi="Arial"/>
          <w:sz w:val="24"/>
        </w:rPr>
        <w:t>Voici quelques exemples de coûts admissibles :</w:t>
      </w:r>
    </w:p>
    <w:p w14:paraId="55EA7CB8" w14:textId="77777777" w:rsidR="00DF04C6" w:rsidRPr="000B2CD4" w:rsidRDefault="00DF04C6" w:rsidP="00E30272">
      <w:pPr>
        <w:spacing w:after="0" w:line="276" w:lineRule="auto"/>
        <w:rPr>
          <w:sz w:val="2"/>
          <w:szCs w:val="2"/>
        </w:rPr>
      </w:pPr>
    </w:p>
    <w:p w14:paraId="1FBF7A85" w14:textId="77777777" w:rsidR="007210DD" w:rsidRPr="000B2CD4" w:rsidRDefault="00C31A92" w:rsidP="00E30272">
      <w:pPr>
        <w:pStyle w:val="ListParagraph"/>
        <w:numPr>
          <w:ilvl w:val="0"/>
          <w:numId w:val="12"/>
        </w:numPr>
        <w:spacing w:after="0" w:line="276" w:lineRule="auto"/>
        <w:rPr>
          <w:rFonts w:ascii="Arial" w:hAnsi="Arial" w:cs="Arial"/>
          <w:sz w:val="24"/>
          <w:szCs w:val="24"/>
        </w:rPr>
      </w:pPr>
      <w:r w:rsidRPr="000B2CD4">
        <w:rPr>
          <w:rFonts w:ascii="Arial" w:hAnsi="Arial"/>
          <w:sz w:val="24"/>
        </w:rPr>
        <w:t>Les salaires du personnel et des experts-conseils/des entrepreneurs travaillant sur le projet.</w:t>
      </w:r>
    </w:p>
    <w:p w14:paraId="0FCC100B" w14:textId="77777777" w:rsidR="008C16E0" w:rsidRPr="000B2CD4" w:rsidRDefault="00C31A92" w:rsidP="00CF52D2">
      <w:pPr>
        <w:pStyle w:val="ListParagraph"/>
        <w:numPr>
          <w:ilvl w:val="0"/>
          <w:numId w:val="12"/>
        </w:numPr>
        <w:rPr>
          <w:rFonts w:ascii="Arial" w:hAnsi="Arial" w:cs="Arial"/>
          <w:sz w:val="24"/>
          <w:szCs w:val="24"/>
        </w:rPr>
      </w:pPr>
      <w:r w:rsidRPr="000B2CD4">
        <w:rPr>
          <w:rFonts w:ascii="Arial" w:hAnsi="Arial"/>
          <w:sz w:val="24"/>
        </w:rPr>
        <w:t>Les coûts de production de ressources, y compris de guides, de fiches d’information, de boîtes à outils et de webinaires.</w:t>
      </w:r>
    </w:p>
    <w:p w14:paraId="229033AA" w14:textId="77777777" w:rsidR="008C16E0" w:rsidRPr="000B2CD4" w:rsidRDefault="00A77FE1">
      <w:pPr>
        <w:pStyle w:val="ListParagraph"/>
        <w:numPr>
          <w:ilvl w:val="0"/>
          <w:numId w:val="12"/>
        </w:numPr>
        <w:rPr>
          <w:rFonts w:ascii="Arial" w:hAnsi="Arial" w:cs="Arial"/>
          <w:sz w:val="24"/>
          <w:szCs w:val="24"/>
        </w:rPr>
      </w:pPr>
      <w:r w:rsidRPr="000B2CD4">
        <w:rPr>
          <w:rFonts w:ascii="Arial" w:hAnsi="Arial"/>
          <w:sz w:val="24"/>
        </w:rPr>
        <w:t>La location d’espace pour des événements.</w:t>
      </w:r>
    </w:p>
    <w:p w14:paraId="111AC70B" w14:textId="77777777" w:rsidR="00A77FE1" w:rsidRPr="000B2CD4" w:rsidRDefault="00A77FE1" w:rsidP="00FE2875">
      <w:pPr>
        <w:pStyle w:val="ListParagraph"/>
        <w:numPr>
          <w:ilvl w:val="0"/>
          <w:numId w:val="12"/>
        </w:numPr>
        <w:rPr>
          <w:rFonts w:ascii="Arial" w:hAnsi="Arial" w:cs="Arial"/>
          <w:sz w:val="24"/>
          <w:szCs w:val="24"/>
        </w:rPr>
      </w:pPr>
      <w:r w:rsidRPr="000B2CD4">
        <w:rPr>
          <w:rFonts w:ascii="Arial" w:hAnsi="Arial"/>
          <w:sz w:val="24"/>
        </w:rPr>
        <w:t>L’amélioration de l’accessibilité d’un site Web ou d’un autre contenu numérique et imprimé.</w:t>
      </w:r>
    </w:p>
    <w:p w14:paraId="4B52B302" w14:textId="77777777" w:rsidR="006D1E7F" w:rsidRPr="000B2CD4" w:rsidRDefault="00A77FE1" w:rsidP="0046201D">
      <w:pPr>
        <w:pStyle w:val="ListParagraph"/>
        <w:numPr>
          <w:ilvl w:val="0"/>
          <w:numId w:val="12"/>
        </w:numPr>
        <w:rPr>
          <w:rFonts w:ascii="Arial" w:hAnsi="Arial" w:cs="Arial"/>
          <w:sz w:val="24"/>
          <w:szCs w:val="24"/>
        </w:rPr>
      </w:pPr>
      <w:r w:rsidRPr="000B2CD4">
        <w:rPr>
          <w:rFonts w:ascii="Arial" w:hAnsi="Arial"/>
          <w:sz w:val="24"/>
        </w:rPr>
        <w:t>La technologie pour supprimer les barrières à l’échange de renseignements et la communication.</w:t>
      </w:r>
    </w:p>
    <w:p w14:paraId="3EAA2E8A" w14:textId="77777777" w:rsidR="00AB1137" w:rsidRPr="000B2CD4" w:rsidRDefault="00AB1137" w:rsidP="00EA743A">
      <w:pPr>
        <w:pStyle w:val="ListParagraph"/>
        <w:numPr>
          <w:ilvl w:val="0"/>
          <w:numId w:val="12"/>
        </w:numPr>
        <w:rPr>
          <w:rFonts w:ascii="Arial" w:hAnsi="Arial" w:cs="Arial"/>
          <w:sz w:val="24"/>
          <w:szCs w:val="24"/>
        </w:rPr>
      </w:pPr>
      <w:r w:rsidRPr="000B2CD4">
        <w:rPr>
          <w:rFonts w:ascii="Arial" w:hAnsi="Arial"/>
          <w:sz w:val="24"/>
        </w:rPr>
        <w:t>Les coûts de promotion et de commercialisation des ressources.</w:t>
      </w:r>
    </w:p>
    <w:p w14:paraId="21C843AB" w14:textId="77777777" w:rsidR="004E46D7" w:rsidRPr="000B2CD4" w:rsidRDefault="004E46D7" w:rsidP="00EA743A">
      <w:pPr>
        <w:pStyle w:val="ListParagraph"/>
        <w:numPr>
          <w:ilvl w:val="0"/>
          <w:numId w:val="12"/>
        </w:numPr>
        <w:rPr>
          <w:rFonts w:ascii="Arial" w:hAnsi="Arial" w:cs="Arial"/>
          <w:sz w:val="24"/>
          <w:szCs w:val="24"/>
        </w:rPr>
      </w:pPr>
      <w:r w:rsidRPr="000B2CD4">
        <w:rPr>
          <w:rFonts w:ascii="Arial" w:hAnsi="Arial"/>
          <w:sz w:val="24"/>
        </w:rPr>
        <w:t>La traduction en français, en langue ASL et dans les langues autochtones du Manitoba</w:t>
      </w:r>
      <w:r w:rsidR="00CA6FD6" w:rsidRPr="000B2CD4">
        <w:rPr>
          <w:rFonts w:ascii="Arial" w:hAnsi="Arial"/>
          <w:sz w:val="24"/>
        </w:rPr>
        <w:t>.</w:t>
      </w:r>
    </w:p>
    <w:p w14:paraId="1AD8C14D" w14:textId="77777777" w:rsidR="002A6003" w:rsidRPr="000B2CD4" w:rsidRDefault="002A6003" w:rsidP="00DC52CD">
      <w:pPr>
        <w:pStyle w:val="Heading3"/>
        <w:spacing w:before="0" w:line="240" w:lineRule="auto"/>
        <w:rPr>
          <w:sz w:val="6"/>
          <w:szCs w:val="6"/>
        </w:rPr>
      </w:pPr>
    </w:p>
    <w:p w14:paraId="087C7A12" w14:textId="77777777" w:rsidR="00DF04C6" w:rsidRPr="000B2CD4" w:rsidRDefault="005E5850" w:rsidP="00E30272">
      <w:pPr>
        <w:pStyle w:val="Heading3"/>
        <w:spacing w:before="0" w:line="276" w:lineRule="auto"/>
      </w:pPr>
      <w:r w:rsidRPr="000B2CD4">
        <w:t>Coûts inadmissibles des projets</w:t>
      </w:r>
    </w:p>
    <w:p w14:paraId="2A63C8E0" w14:textId="77777777" w:rsidR="004606AC" w:rsidRPr="000B2CD4" w:rsidRDefault="004606AC" w:rsidP="00E30272">
      <w:pPr>
        <w:spacing w:after="0" w:line="276" w:lineRule="auto"/>
        <w:rPr>
          <w:rFonts w:ascii="Arial" w:hAnsi="Arial" w:cs="Arial"/>
          <w:sz w:val="24"/>
          <w:szCs w:val="24"/>
        </w:rPr>
      </w:pPr>
      <w:r w:rsidRPr="000B2CD4">
        <w:rPr>
          <w:rFonts w:ascii="Arial" w:hAnsi="Arial"/>
          <w:sz w:val="24"/>
        </w:rPr>
        <w:t>Les charges non admissibles au Fonds sont les suivantes :</w:t>
      </w:r>
    </w:p>
    <w:p w14:paraId="511E0607" w14:textId="77777777" w:rsidR="009F74D8" w:rsidRPr="000B2CD4" w:rsidRDefault="00C31A92" w:rsidP="00E30272">
      <w:pPr>
        <w:pStyle w:val="ListParagraph"/>
        <w:numPr>
          <w:ilvl w:val="0"/>
          <w:numId w:val="13"/>
        </w:numPr>
        <w:spacing w:after="0" w:line="276" w:lineRule="auto"/>
        <w:rPr>
          <w:rFonts w:ascii="Arial" w:hAnsi="Arial" w:cs="Arial"/>
          <w:sz w:val="24"/>
          <w:szCs w:val="24"/>
        </w:rPr>
      </w:pPr>
      <w:r w:rsidRPr="000B2CD4">
        <w:rPr>
          <w:rFonts w:ascii="Arial" w:hAnsi="Arial"/>
          <w:sz w:val="24"/>
        </w:rPr>
        <w:t>Les coûts opérationnels généraux des organismes se rapportant aux activités en cours qui ne sont pas précisément liés au projet.</w:t>
      </w:r>
    </w:p>
    <w:p w14:paraId="07DA0D6B" w14:textId="77777777" w:rsidR="004606AC" w:rsidRPr="000B2CD4" w:rsidRDefault="00C31A92" w:rsidP="00D23504">
      <w:pPr>
        <w:pStyle w:val="ListParagraph"/>
        <w:numPr>
          <w:ilvl w:val="0"/>
          <w:numId w:val="13"/>
        </w:numPr>
        <w:rPr>
          <w:rFonts w:ascii="Arial" w:hAnsi="Arial" w:cs="Arial"/>
          <w:sz w:val="24"/>
          <w:szCs w:val="24"/>
        </w:rPr>
      </w:pPr>
      <w:r w:rsidRPr="000B2CD4">
        <w:rPr>
          <w:rFonts w:ascii="Arial" w:hAnsi="Arial"/>
          <w:sz w:val="24"/>
        </w:rPr>
        <w:t>La rénovation de bâtiments (rampes, ascenseurs, monte-charges et ouvertures de porte automatiques).</w:t>
      </w:r>
    </w:p>
    <w:p w14:paraId="5341714D" w14:textId="77777777" w:rsidR="00DF04C6" w:rsidRPr="000B2CD4" w:rsidRDefault="00481A3F" w:rsidP="00D23504">
      <w:pPr>
        <w:pStyle w:val="ListParagraph"/>
        <w:numPr>
          <w:ilvl w:val="0"/>
          <w:numId w:val="13"/>
        </w:numPr>
        <w:rPr>
          <w:rFonts w:ascii="Arial" w:hAnsi="Arial" w:cs="Arial"/>
          <w:sz w:val="24"/>
          <w:szCs w:val="24"/>
        </w:rPr>
      </w:pPr>
      <w:r w:rsidRPr="000B2CD4">
        <w:rPr>
          <w:rFonts w:ascii="Arial" w:hAnsi="Arial"/>
          <w:sz w:val="24"/>
        </w:rPr>
        <w:t>Le mobilier.</w:t>
      </w:r>
    </w:p>
    <w:p w14:paraId="10A46FFE" w14:textId="77777777" w:rsidR="00DF04C6" w:rsidRPr="000B2CD4" w:rsidRDefault="00DF04C6" w:rsidP="00DF04C6">
      <w:pPr>
        <w:pStyle w:val="ListParagraph"/>
        <w:numPr>
          <w:ilvl w:val="0"/>
          <w:numId w:val="13"/>
        </w:numPr>
        <w:rPr>
          <w:rFonts w:ascii="Arial" w:hAnsi="Arial" w:cs="Arial"/>
          <w:sz w:val="24"/>
          <w:szCs w:val="24"/>
        </w:rPr>
      </w:pPr>
      <w:r w:rsidRPr="000B2CD4">
        <w:rPr>
          <w:rFonts w:ascii="Arial" w:hAnsi="Arial"/>
          <w:sz w:val="24"/>
        </w:rPr>
        <w:t>La collecte de fonds et le lobbying.</w:t>
      </w:r>
    </w:p>
    <w:p w14:paraId="0F690EA9" w14:textId="77777777" w:rsidR="008C16E0" w:rsidRPr="000B2CD4" w:rsidRDefault="00EA7E02" w:rsidP="00EA743A">
      <w:pPr>
        <w:pStyle w:val="ListParagraph"/>
        <w:numPr>
          <w:ilvl w:val="0"/>
          <w:numId w:val="13"/>
        </w:numPr>
        <w:rPr>
          <w:rFonts w:ascii="Arial" w:hAnsi="Arial" w:cs="Arial"/>
          <w:sz w:val="24"/>
          <w:szCs w:val="24"/>
        </w:rPr>
      </w:pPr>
      <w:r w:rsidRPr="000B2CD4">
        <w:rPr>
          <w:rFonts w:ascii="Arial" w:hAnsi="Arial"/>
          <w:sz w:val="24"/>
        </w:rPr>
        <w:t>Les voyages à l’extérieur du Manitoba.</w:t>
      </w:r>
    </w:p>
    <w:p w14:paraId="4C642363" w14:textId="77777777" w:rsidR="00E77E89" w:rsidRPr="000B2CD4" w:rsidRDefault="00E77E89">
      <w:pPr>
        <w:pStyle w:val="ListParagraph"/>
        <w:numPr>
          <w:ilvl w:val="0"/>
          <w:numId w:val="13"/>
        </w:numPr>
        <w:rPr>
          <w:rFonts w:ascii="Arial" w:hAnsi="Arial" w:cs="Arial"/>
          <w:sz w:val="24"/>
          <w:szCs w:val="24"/>
        </w:rPr>
      </w:pPr>
      <w:r w:rsidRPr="000B2CD4">
        <w:rPr>
          <w:rFonts w:ascii="Arial" w:hAnsi="Arial"/>
          <w:sz w:val="24"/>
        </w:rPr>
        <w:t>Tout projet, service ou programme qui ne respecte pas les lignes directrices sur les rassemblements sociaux établies par le médecin hygiéniste en chef du Manitoba et les autorités de santé publique concernant la COVID-19.</w:t>
      </w:r>
    </w:p>
    <w:p w14:paraId="38AE7D6F" w14:textId="77777777" w:rsidR="00C56B96" w:rsidRPr="00E30272" w:rsidRDefault="00C56B96" w:rsidP="00CF52D2">
      <w:pPr>
        <w:pStyle w:val="ListParagraph"/>
        <w:rPr>
          <w:rFonts w:ascii="Arial" w:hAnsi="Arial" w:cs="Arial"/>
          <w:sz w:val="8"/>
          <w:szCs w:val="8"/>
        </w:rPr>
      </w:pPr>
    </w:p>
    <w:p w14:paraId="190ED774" w14:textId="77777777" w:rsidR="002A47DD" w:rsidRPr="000B2CD4" w:rsidRDefault="002A47DD" w:rsidP="00E30272">
      <w:pPr>
        <w:pStyle w:val="Heading3"/>
        <w:spacing w:before="0" w:line="276" w:lineRule="auto"/>
      </w:pPr>
      <w:r w:rsidRPr="000B2CD4">
        <w:t>Calendrier</w:t>
      </w:r>
    </w:p>
    <w:p w14:paraId="696C4598" w14:textId="77777777" w:rsidR="008C16E0" w:rsidRPr="000B2CD4" w:rsidRDefault="00D8679C" w:rsidP="00E30272">
      <w:pPr>
        <w:pStyle w:val="BodyText"/>
        <w:spacing w:line="276" w:lineRule="auto"/>
        <w:ind w:left="0" w:right="569" w:firstLine="0"/>
        <w:rPr>
          <w:rFonts w:ascii="Arial" w:hAnsi="Arial" w:cs="Arial"/>
          <w:sz w:val="24"/>
          <w:szCs w:val="24"/>
        </w:rPr>
      </w:pPr>
      <w:r w:rsidRPr="000B2CD4">
        <w:rPr>
          <w:rFonts w:ascii="Arial" w:hAnsi="Arial"/>
          <w:sz w:val="24"/>
        </w:rPr>
        <w:t>Dans la mesure du possible, l’année pilote du FAM suivra l’exercice financier du gouvernement, soit du 1</w:t>
      </w:r>
      <w:r w:rsidRPr="000B2CD4">
        <w:rPr>
          <w:rFonts w:ascii="Arial" w:hAnsi="Arial"/>
          <w:sz w:val="24"/>
          <w:vertAlign w:val="superscript"/>
        </w:rPr>
        <w:t>er</w:t>
      </w:r>
      <w:r w:rsidRPr="000B2CD4">
        <w:rPr>
          <w:rFonts w:ascii="Arial" w:hAnsi="Arial"/>
          <w:sz w:val="24"/>
        </w:rPr>
        <w:t> avril 2022 au 31 mars 2023.</w:t>
      </w:r>
    </w:p>
    <w:p w14:paraId="79B6CADB" w14:textId="77777777" w:rsidR="001B149A" w:rsidRPr="000B2CD4" w:rsidRDefault="00711392" w:rsidP="00CF52D2">
      <w:pPr>
        <w:pStyle w:val="BodyText"/>
        <w:spacing w:before="147" w:line="254" w:lineRule="auto"/>
        <w:ind w:left="0" w:right="569" w:firstLine="0"/>
        <w:rPr>
          <w:rFonts w:ascii="Arial" w:hAnsi="Arial" w:cs="Arial"/>
          <w:sz w:val="24"/>
          <w:szCs w:val="24"/>
        </w:rPr>
      </w:pPr>
      <w:r w:rsidRPr="000B2CD4">
        <w:rPr>
          <w:rFonts w:ascii="Arial" w:hAnsi="Arial"/>
          <w:sz w:val="24"/>
        </w:rPr>
        <w:t xml:space="preserve">Les demandes doivent être reçues au plus tard le </w:t>
      </w:r>
      <w:r w:rsidR="000D0249" w:rsidRPr="000B2CD4">
        <w:rPr>
          <w:rFonts w:ascii="Arial" w:hAnsi="Arial"/>
          <w:sz w:val="24"/>
        </w:rPr>
        <w:t>15 avril </w:t>
      </w:r>
      <w:r w:rsidRPr="000B2CD4">
        <w:rPr>
          <w:rFonts w:ascii="Arial" w:hAnsi="Arial"/>
          <w:sz w:val="24"/>
        </w:rPr>
        <w:t>2022. Au cours de l’année pilote, nous informerons les demandeurs retenus par écrit dans les six semaines suivant la date limite.</w:t>
      </w:r>
    </w:p>
    <w:p w14:paraId="74913050" w14:textId="003F105F" w:rsidR="008C16E0" w:rsidRPr="000B2CD4" w:rsidRDefault="00F86517" w:rsidP="00CF52D2">
      <w:pPr>
        <w:pStyle w:val="BodyText"/>
        <w:spacing w:before="147" w:line="254" w:lineRule="auto"/>
        <w:ind w:left="0" w:right="569" w:firstLine="0"/>
        <w:rPr>
          <w:rFonts w:ascii="Arial" w:hAnsi="Arial" w:cs="Arial"/>
          <w:sz w:val="24"/>
          <w:szCs w:val="24"/>
        </w:rPr>
      </w:pPr>
      <w:r w:rsidRPr="000B2CD4">
        <w:rPr>
          <w:rFonts w:ascii="Arial" w:hAnsi="Arial"/>
          <w:sz w:val="24"/>
        </w:rPr>
        <w:t>Les projets doivent ê</w:t>
      </w:r>
      <w:r w:rsidR="00D87A1E" w:rsidRPr="000B2CD4">
        <w:rPr>
          <w:rFonts w:ascii="Arial" w:hAnsi="Arial"/>
          <w:sz w:val="24"/>
        </w:rPr>
        <w:t>tre terminés au plus tard le 31 mars </w:t>
      </w:r>
      <w:r w:rsidRPr="000B2CD4">
        <w:rPr>
          <w:rFonts w:ascii="Arial" w:hAnsi="Arial"/>
          <w:sz w:val="24"/>
        </w:rPr>
        <w:t>2023. Les rapports de projet doivent être déposés dans les 60 jours suivant la fin du projet.</w:t>
      </w:r>
    </w:p>
    <w:p w14:paraId="00F7578A" w14:textId="77777777" w:rsidR="001B149A" w:rsidRPr="00E30272" w:rsidRDefault="001B149A" w:rsidP="00B320F6">
      <w:pPr>
        <w:rPr>
          <w:sz w:val="16"/>
          <w:szCs w:val="16"/>
        </w:rPr>
      </w:pPr>
    </w:p>
    <w:p w14:paraId="2BE600F5" w14:textId="43828C38" w:rsidR="003F3BCC" w:rsidRPr="000B2CD4" w:rsidRDefault="004B3F2D" w:rsidP="00835DA5">
      <w:pPr>
        <w:pStyle w:val="Heading2"/>
        <w:numPr>
          <w:ilvl w:val="0"/>
          <w:numId w:val="23"/>
        </w:numPr>
        <w:ind w:left="426" w:hanging="426"/>
        <w:rPr>
          <w:color w:val="2F5496" w:themeColor="accent1" w:themeShade="BF"/>
        </w:rPr>
      </w:pPr>
      <w:r>
        <w:rPr>
          <w:color w:val="2F5496" w:themeColor="accent1" w:themeShade="BF"/>
        </w:rPr>
        <w:lastRenderedPageBreak/>
        <w:t xml:space="preserve"> </w:t>
      </w:r>
      <w:r w:rsidR="003F3BCC" w:rsidRPr="000B2CD4">
        <w:rPr>
          <w:color w:val="2F5496" w:themeColor="accent1" w:themeShade="BF"/>
        </w:rPr>
        <w:t>À combien peut s’élever le financement?</w:t>
      </w:r>
    </w:p>
    <w:p w14:paraId="31BF76D8" w14:textId="77777777" w:rsidR="00E77E89" w:rsidRPr="000B2CD4" w:rsidRDefault="00E77E89" w:rsidP="004246C1">
      <w:pPr>
        <w:rPr>
          <w:rFonts w:ascii="Arial" w:hAnsi="Arial" w:cs="Arial"/>
          <w:sz w:val="2"/>
          <w:szCs w:val="2"/>
        </w:rPr>
      </w:pPr>
    </w:p>
    <w:p w14:paraId="193F1885" w14:textId="77777777" w:rsidR="008C16E0" w:rsidRPr="000B2CD4" w:rsidRDefault="00DC594D" w:rsidP="00B320F6">
      <w:pPr>
        <w:widowControl w:val="0"/>
        <w:tabs>
          <w:tab w:val="left" w:pos="840"/>
          <w:tab w:val="left" w:pos="841"/>
        </w:tabs>
        <w:autoSpaceDE w:val="0"/>
        <w:autoSpaceDN w:val="0"/>
        <w:spacing w:before="155" w:after="0" w:line="240" w:lineRule="auto"/>
        <w:ind w:right="508"/>
        <w:rPr>
          <w:rFonts w:ascii="Arial" w:hAnsi="Arial" w:cs="Arial"/>
          <w:sz w:val="24"/>
          <w:szCs w:val="24"/>
        </w:rPr>
      </w:pPr>
      <w:r w:rsidRPr="000B2CD4">
        <w:rPr>
          <w:rFonts w:ascii="Arial" w:hAnsi="Arial"/>
          <w:sz w:val="24"/>
        </w:rPr>
        <w:t>Le FAM financera des projets jusqu’à concurrence de 50 000 $, y compris jusqu’à 10 % pour l’administration.</w:t>
      </w:r>
    </w:p>
    <w:p w14:paraId="249C728F" w14:textId="77777777" w:rsidR="008C16E0" w:rsidRPr="000B2CD4" w:rsidRDefault="00FE2875" w:rsidP="00FE2875">
      <w:pPr>
        <w:widowControl w:val="0"/>
        <w:tabs>
          <w:tab w:val="left" w:pos="840"/>
          <w:tab w:val="left" w:pos="841"/>
        </w:tabs>
        <w:autoSpaceDE w:val="0"/>
        <w:autoSpaceDN w:val="0"/>
        <w:spacing w:before="155" w:after="0" w:line="240" w:lineRule="auto"/>
        <w:ind w:right="508"/>
        <w:rPr>
          <w:rFonts w:ascii="Arial" w:hAnsi="Arial" w:cs="Arial"/>
          <w:sz w:val="24"/>
          <w:szCs w:val="24"/>
        </w:rPr>
      </w:pPr>
      <w:r w:rsidRPr="000B2CD4">
        <w:rPr>
          <w:rFonts w:ascii="Arial" w:hAnsi="Arial"/>
          <w:sz w:val="24"/>
        </w:rPr>
        <w:t>Pendant l’année pilote, le FAM financera jusqu’à 100 % des coûts du projet.</w:t>
      </w:r>
      <w:r w:rsidRPr="000B2CD4">
        <w:t xml:space="preserve"> </w:t>
      </w:r>
      <w:r w:rsidRPr="000B2CD4">
        <w:rPr>
          <w:rFonts w:ascii="Arial" w:hAnsi="Arial"/>
          <w:sz w:val="24"/>
        </w:rPr>
        <w:t>Les projets peuvent comprendre un financement de contrepartie provenant d’autres sources, mais ce n’est pas requis.</w:t>
      </w:r>
    </w:p>
    <w:p w14:paraId="20E397AE" w14:textId="77777777" w:rsidR="008C16E0" w:rsidRPr="000B2CD4" w:rsidRDefault="00EA7E02" w:rsidP="00B320F6">
      <w:pPr>
        <w:widowControl w:val="0"/>
        <w:tabs>
          <w:tab w:val="left" w:pos="840"/>
          <w:tab w:val="left" w:pos="841"/>
        </w:tabs>
        <w:autoSpaceDE w:val="0"/>
        <w:autoSpaceDN w:val="0"/>
        <w:spacing w:before="155" w:after="0" w:line="240" w:lineRule="auto"/>
        <w:ind w:right="508"/>
        <w:rPr>
          <w:rFonts w:ascii="Arial" w:hAnsi="Arial" w:cs="Arial"/>
          <w:sz w:val="24"/>
          <w:szCs w:val="24"/>
        </w:rPr>
      </w:pPr>
      <w:r w:rsidRPr="000B2CD4">
        <w:rPr>
          <w:rFonts w:ascii="Arial" w:hAnsi="Arial"/>
          <w:sz w:val="24"/>
        </w:rPr>
        <w:t>Le financement peut être inférieur au montant demandé.</w:t>
      </w:r>
      <w:r w:rsidRPr="000B2CD4">
        <w:t xml:space="preserve"> </w:t>
      </w:r>
      <w:r w:rsidRPr="000B2CD4">
        <w:rPr>
          <w:rFonts w:ascii="Arial" w:hAnsi="Arial"/>
          <w:sz w:val="24"/>
        </w:rPr>
        <w:t>Les candidats sont encouragés à solliciter des fonds supplémentaires auprès d’autres sources.</w:t>
      </w:r>
    </w:p>
    <w:p w14:paraId="563EA120" w14:textId="4760CAD8" w:rsidR="008C16E0" w:rsidRDefault="005E4BE0" w:rsidP="00B320F6">
      <w:pPr>
        <w:widowControl w:val="0"/>
        <w:tabs>
          <w:tab w:val="left" w:pos="840"/>
          <w:tab w:val="left" w:pos="841"/>
        </w:tabs>
        <w:autoSpaceDE w:val="0"/>
        <w:autoSpaceDN w:val="0"/>
        <w:spacing w:before="155" w:after="0" w:line="240" w:lineRule="auto"/>
        <w:ind w:right="508"/>
        <w:rPr>
          <w:rFonts w:ascii="Arial" w:hAnsi="Arial"/>
          <w:sz w:val="24"/>
        </w:rPr>
      </w:pPr>
      <w:r w:rsidRPr="000B2CD4">
        <w:rPr>
          <w:rFonts w:ascii="Arial" w:hAnsi="Arial"/>
          <w:sz w:val="24"/>
        </w:rPr>
        <w:t>Les candidats ne peuvent soumettre qu’une seule demande en 2022, mais peuvent être répertoriés comme partenaires dans plusieurs projets.</w:t>
      </w:r>
    </w:p>
    <w:p w14:paraId="67529CEE" w14:textId="77777777" w:rsidR="0051204C" w:rsidRPr="000B2CD4" w:rsidRDefault="0051204C" w:rsidP="00B320F6">
      <w:pPr>
        <w:widowControl w:val="0"/>
        <w:tabs>
          <w:tab w:val="left" w:pos="840"/>
          <w:tab w:val="left" w:pos="841"/>
        </w:tabs>
        <w:autoSpaceDE w:val="0"/>
        <w:autoSpaceDN w:val="0"/>
        <w:spacing w:before="155" w:after="0" w:line="240" w:lineRule="auto"/>
        <w:ind w:right="508"/>
        <w:rPr>
          <w:rFonts w:ascii="Arial" w:hAnsi="Arial" w:cs="Arial"/>
          <w:sz w:val="24"/>
          <w:szCs w:val="24"/>
        </w:rPr>
      </w:pPr>
    </w:p>
    <w:p w14:paraId="21A055EC" w14:textId="77777777" w:rsidR="00E77E89" w:rsidRPr="000B2CD4" w:rsidRDefault="00E77E89" w:rsidP="00465C86">
      <w:pPr>
        <w:pStyle w:val="Heading1"/>
        <w:keepNext w:val="0"/>
        <w:keepLines w:val="0"/>
        <w:widowControl w:val="0"/>
        <w:numPr>
          <w:ilvl w:val="0"/>
          <w:numId w:val="23"/>
        </w:numPr>
        <w:autoSpaceDE w:val="0"/>
        <w:autoSpaceDN w:val="0"/>
        <w:spacing w:before="0" w:line="240" w:lineRule="auto"/>
        <w:ind w:left="450" w:hanging="450"/>
        <w:rPr>
          <w:color w:val="2F5496" w:themeColor="accent1" w:themeShade="BF"/>
          <w:sz w:val="36"/>
          <w:szCs w:val="36"/>
        </w:rPr>
      </w:pPr>
      <w:r w:rsidRPr="000B2CD4">
        <w:rPr>
          <w:color w:val="2F5496" w:themeColor="accent1" w:themeShade="BF"/>
          <w:sz w:val="36"/>
        </w:rPr>
        <w:t>Comment présenter une demande?</w:t>
      </w:r>
    </w:p>
    <w:p w14:paraId="1F0CFA74" w14:textId="77777777" w:rsidR="001127BB" w:rsidRPr="000B2CD4" w:rsidRDefault="001127BB" w:rsidP="00BB0C66">
      <w:pPr>
        <w:rPr>
          <w:rFonts w:ascii="Arial" w:hAnsi="Arial" w:cs="Arial"/>
          <w:sz w:val="12"/>
          <w:szCs w:val="12"/>
        </w:rPr>
      </w:pPr>
    </w:p>
    <w:p w14:paraId="4FF10510" w14:textId="77777777" w:rsidR="008C16E0" w:rsidRPr="000B2CD4" w:rsidRDefault="001127BB" w:rsidP="00BB0C66">
      <w:pPr>
        <w:rPr>
          <w:rFonts w:ascii="Arial" w:hAnsi="Arial" w:cs="Arial"/>
          <w:sz w:val="24"/>
          <w:szCs w:val="24"/>
        </w:rPr>
      </w:pPr>
      <w:r w:rsidRPr="000B2CD4">
        <w:rPr>
          <w:rFonts w:ascii="Arial" w:hAnsi="Arial"/>
          <w:sz w:val="24"/>
        </w:rPr>
        <w:t xml:space="preserve">La date limite de présentation des demandes dans le cadre du projet est le </w:t>
      </w:r>
      <w:r w:rsidR="002939B2" w:rsidRPr="000B2CD4">
        <w:rPr>
          <w:rFonts w:ascii="Arial" w:hAnsi="Arial"/>
          <w:sz w:val="24"/>
        </w:rPr>
        <w:t>15 </w:t>
      </w:r>
      <w:r w:rsidRPr="000B2CD4">
        <w:rPr>
          <w:rFonts w:ascii="Arial" w:hAnsi="Arial"/>
          <w:sz w:val="24"/>
        </w:rPr>
        <w:t>avril</w:t>
      </w:r>
      <w:r w:rsidR="00D52CC3" w:rsidRPr="000B2CD4">
        <w:rPr>
          <w:rFonts w:ascii="Arial" w:hAnsi="Arial"/>
          <w:sz w:val="24"/>
        </w:rPr>
        <w:t> </w:t>
      </w:r>
      <w:r w:rsidRPr="000B2CD4">
        <w:rPr>
          <w:rFonts w:ascii="Arial" w:hAnsi="Arial"/>
          <w:sz w:val="24"/>
        </w:rPr>
        <w:t>2022.</w:t>
      </w:r>
    </w:p>
    <w:p w14:paraId="6C5C173E" w14:textId="3AA36E99" w:rsidR="00E77E89" w:rsidRPr="000B2CD4" w:rsidRDefault="001127BB" w:rsidP="00BB0C66">
      <w:pPr>
        <w:rPr>
          <w:rFonts w:ascii="Arial" w:hAnsi="Arial" w:cs="Arial"/>
          <w:sz w:val="24"/>
          <w:szCs w:val="24"/>
        </w:rPr>
      </w:pPr>
      <w:r w:rsidRPr="000B2CD4">
        <w:rPr>
          <w:rFonts w:ascii="Arial" w:hAnsi="Arial"/>
          <w:sz w:val="24"/>
        </w:rPr>
        <w:t xml:space="preserve">Pour faire une demande, soumettez un </w:t>
      </w:r>
      <w:r w:rsidR="00465C86" w:rsidRPr="00465C86">
        <w:rPr>
          <w:rFonts w:ascii="Arial" w:hAnsi="Arial"/>
          <w:sz w:val="24"/>
        </w:rPr>
        <w:t>formulaire de demande rempli</w:t>
      </w:r>
      <w:r w:rsidRPr="000B2CD4">
        <w:rPr>
          <w:rFonts w:ascii="Arial" w:hAnsi="Arial"/>
          <w:sz w:val="24"/>
        </w:rPr>
        <w:t xml:space="preserve"> à l’adresse suivante :</w:t>
      </w:r>
      <w:r w:rsidRPr="000B2CD4">
        <w:rPr>
          <w:rFonts w:ascii="Arial" w:hAnsi="Arial"/>
          <w:color w:val="0461C1"/>
          <w:sz w:val="24"/>
        </w:rPr>
        <w:t xml:space="preserve"> </w:t>
      </w:r>
    </w:p>
    <w:p w14:paraId="23F49CF6" w14:textId="77777777" w:rsidR="00A457ED" w:rsidRPr="00E30272" w:rsidRDefault="00A457ED" w:rsidP="00A457ED">
      <w:pPr>
        <w:pStyle w:val="Default"/>
        <w:rPr>
          <w:b/>
          <w:bCs/>
          <w:sz w:val="12"/>
          <w:szCs w:val="12"/>
        </w:rPr>
      </w:pPr>
    </w:p>
    <w:p w14:paraId="7A365185" w14:textId="77777777" w:rsidR="008C16E0" w:rsidRPr="0051204C" w:rsidRDefault="00A457ED" w:rsidP="00E30272">
      <w:pPr>
        <w:pStyle w:val="Heading3"/>
        <w:spacing w:line="276" w:lineRule="auto"/>
        <w:rPr>
          <w:szCs w:val="28"/>
        </w:rPr>
      </w:pPr>
      <w:r w:rsidRPr="0051204C">
        <w:rPr>
          <w:szCs w:val="28"/>
        </w:rPr>
        <w:t>Bureau de l’accessibilité du Manitoba</w:t>
      </w:r>
    </w:p>
    <w:p w14:paraId="10E25873" w14:textId="77777777" w:rsidR="008C16E0" w:rsidRPr="000B2CD4" w:rsidRDefault="00A457ED" w:rsidP="00E30272">
      <w:pPr>
        <w:pStyle w:val="Default"/>
        <w:spacing w:line="276" w:lineRule="auto"/>
      </w:pPr>
      <w:r w:rsidRPr="000B2CD4">
        <w:t>240, avenue Graham, bureau 630</w:t>
      </w:r>
      <w:r w:rsidRPr="000B2CD4">
        <w:br/>
        <w:t>Winnipeg (Manitoba)  R3C 0J7</w:t>
      </w:r>
    </w:p>
    <w:p w14:paraId="5667F470" w14:textId="77777777" w:rsidR="008C16E0" w:rsidRPr="000B2CD4" w:rsidRDefault="00A457ED" w:rsidP="00E30272">
      <w:pPr>
        <w:pStyle w:val="Default"/>
        <w:spacing w:line="276" w:lineRule="auto"/>
      </w:pPr>
      <w:r w:rsidRPr="000B2CD4">
        <w:t>Téléphone : 204 945-7613 (à Winnipeg)</w:t>
      </w:r>
    </w:p>
    <w:p w14:paraId="6D196385" w14:textId="77777777" w:rsidR="008C16E0" w:rsidRPr="000B2CD4" w:rsidRDefault="00A457ED" w:rsidP="00E30272">
      <w:pPr>
        <w:pStyle w:val="Default"/>
        <w:spacing w:line="276" w:lineRule="auto"/>
      </w:pPr>
      <w:r w:rsidRPr="000B2CD4">
        <w:t>Sans frais : 1 800 282-8069, poste 7613 (à l’extérieur de Winnipeg)</w:t>
      </w:r>
    </w:p>
    <w:p w14:paraId="020BE8AB" w14:textId="77777777" w:rsidR="008C16E0" w:rsidRPr="000B2CD4" w:rsidRDefault="00A457ED" w:rsidP="00E30272">
      <w:pPr>
        <w:pStyle w:val="Default"/>
        <w:spacing w:line="276" w:lineRule="auto"/>
      </w:pPr>
      <w:r w:rsidRPr="000B2CD4">
        <w:t>Télécopieur : 204 948-2896</w:t>
      </w:r>
    </w:p>
    <w:p w14:paraId="1DE9ABA2" w14:textId="77777777" w:rsidR="008C16E0" w:rsidRPr="000B2CD4" w:rsidRDefault="00A457ED" w:rsidP="00E30272">
      <w:pPr>
        <w:pStyle w:val="Default"/>
        <w:spacing w:line="276" w:lineRule="auto"/>
      </w:pPr>
      <w:r w:rsidRPr="000B2CD4">
        <w:t>Courriel : mao@gov.mb.ca</w:t>
      </w:r>
    </w:p>
    <w:p w14:paraId="286A3295" w14:textId="77777777" w:rsidR="00A457ED" w:rsidRPr="000B2CD4" w:rsidRDefault="00A457ED" w:rsidP="00A457ED">
      <w:pPr>
        <w:pStyle w:val="Default"/>
      </w:pPr>
    </w:p>
    <w:p w14:paraId="0D23489C" w14:textId="77777777" w:rsidR="008C16E0" w:rsidRPr="000B2CD4" w:rsidRDefault="001127BB" w:rsidP="00EA743A">
      <w:pPr>
        <w:rPr>
          <w:rFonts w:ascii="Arial" w:hAnsi="Arial" w:cs="Arial"/>
          <w:color w:val="000000"/>
          <w:sz w:val="24"/>
          <w:szCs w:val="24"/>
        </w:rPr>
      </w:pPr>
      <w:r w:rsidRPr="000B2CD4">
        <w:rPr>
          <w:rFonts w:ascii="Arial" w:hAnsi="Arial"/>
          <w:color w:val="000000"/>
          <w:sz w:val="24"/>
        </w:rPr>
        <w:t>Si vous avez besoin d’un autre format ou si vous avez des demandes de mesures d’adaptation en matière d’accessibilité, veuillez communiquer avec le Bureau de l’accessibilité du Manitoba.</w:t>
      </w:r>
    </w:p>
    <w:p w14:paraId="1DA55148" w14:textId="77777777" w:rsidR="00EA743A" w:rsidRPr="000B2CD4" w:rsidRDefault="00EA743A" w:rsidP="00835DA5">
      <w:pPr>
        <w:tabs>
          <w:tab w:val="left" w:pos="5190"/>
        </w:tabs>
        <w:rPr>
          <w:rFonts w:ascii="Calibri" w:hAnsi="Calibri" w:cs="Calibri"/>
          <w:b/>
          <w:bCs/>
          <w:color w:val="000000"/>
          <w:sz w:val="2"/>
          <w:szCs w:val="2"/>
        </w:rPr>
      </w:pPr>
    </w:p>
    <w:p w14:paraId="6A2BEB01" w14:textId="77777777" w:rsidR="001127BB" w:rsidRPr="000B2CD4" w:rsidRDefault="001127BB" w:rsidP="00DC52CD">
      <w:pPr>
        <w:pStyle w:val="Heading3"/>
        <w:rPr>
          <w:sz w:val="23"/>
          <w:szCs w:val="23"/>
        </w:rPr>
      </w:pPr>
      <w:r w:rsidRPr="000B2CD4">
        <w:t xml:space="preserve">Notification </w:t>
      </w:r>
      <w:r w:rsidRPr="000B2CD4">
        <w:tab/>
      </w:r>
    </w:p>
    <w:p w14:paraId="31E379E1" w14:textId="77777777" w:rsidR="001127BB" w:rsidRPr="000B2CD4" w:rsidRDefault="001127BB" w:rsidP="001127BB">
      <w:pPr>
        <w:rPr>
          <w:rFonts w:ascii="Arial" w:hAnsi="Arial" w:cs="Arial"/>
          <w:color w:val="000000"/>
          <w:sz w:val="24"/>
          <w:szCs w:val="24"/>
        </w:rPr>
      </w:pPr>
      <w:r w:rsidRPr="000B2CD4">
        <w:rPr>
          <w:rFonts w:ascii="Arial" w:hAnsi="Arial"/>
          <w:color w:val="000000"/>
          <w:sz w:val="24"/>
        </w:rPr>
        <w:t>Après avoir soumis votre demande, vous recevrez un courriel de confirmation. Si vous n’avez pas reçu de courriel de confirmation dans les trois jours ouvrables suivant votre soumission, veuillez communiquer avec le Bureau de l’accessibilité du Manitoba.</w:t>
      </w:r>
    </w:p>
    <w:p w14:paraId="7EC77185" w14:textId="77777777" w:rsidR="008C16E0" w:rsidRPr="000B2CD4" w:rsidRDefault="001127BB" w:rsidP="00BB0C66">
      <w:pPr>
        <w:rPr>
          <w:rFonts w:ascii="Arial" w:hAnsi="Arial" w:cs="Arial"/>
          <w:sz w:val="24"/>
          <w:szCs w:val="24"/>
        </w:rPr>
      </w:pPr>
      <w:r w:rsidRPr="000B2CD4">
        <w:rPr>
          <w:rFonts w:ascii="Arial" w:hAnsi="Arial"/>
          <w:sz w:val="24"/>
        </w:rPr>
        <w:t>Après la période de sélection, le gouvernement du Manitoba informera la personne</w:t>
      </w:r>
      <w:r w:rsidR="006A191F" w:rsidRPr="000B2CD4">
        <w:rPr>
          <w:rFonts w:ascii="Arial" w:hAnsi="Arial"/>
          <w:sz w:val="24"/>
        </w:rPr>
        <w:noBreakHyphen/>
      </w:r>
      <w:r w:rsidRPr="000B2CD4">
        <w:rPr>
          <w:rFonts w:ascii="Arial" w:hAnsi="Arial"/>
          <w:sz w:val="24"/>
        </w:rPr>
        <w:t>ressource principale de l’issue de la demande et des prochaines étapes.</w:t>
      </w:r>
    </w:p>
    <w:p w14:paraId="445AF1C7" w14:textId="29136DA4" w:rsidR="00EA743A" w:rsidRDefault="004F6A8B" w:rsidP="001127BB">
      <w:pPr>
        <w:rPr>
          <w:rFonts w:ascii="Arial" w:hAnsi="Arial"/>
          <w:sz w:val="24"/>
        </w:rPr>
      </w:pPr>
      <w:r w:rsidRPr="000B2CD4">
        <w:rPr>
          <w:rFonts w:ascii="Arial" w:hAnsi="Arial"/>
          <w:sz w:val="24"/>
        </w:rPr>
        <w:t xml:space="preserve">Un avis d’approbation ou de rejet sera envoyé pour tous les projets </w:t>
      </w:r>
      <w:r w:rsidR="000D0249" w:rsidRPr="000B2CD4">
        <w:rPr>
          <w:rFonts w:ascii="Arial" w:hAnsi="Arial"/>
          <w:sz w:val="24"/>
        </w:rPr>
        <w:t xml:space="preserve">dans les six </w:t>
      </w:r>
      <w:r w:rsidRPr="000B2CD4">
        <w:rPr>
          <w:rFonts w:ascii="Arial" w:hAnsi="Arial"/>
          <w:sz w:val="24"/>
        </w:rPr>
        <w:t>semaines suivant la date limite de soumission des demandes.</w:t>
      </w:r>
      <w:r w:rsidR="002939B2" w:rsidRPr="000B2CD4">
        <w:rPr>
          <w:rFonts w:ascii="Arial" w:hAnsi="Arial"/>
          <w:sz w:val="24"/>
        </w:rPr>
        <w:t xml:space="preserve"> </w:t>
      </w:r>
    </w:p>
    <w:p w14:paraId="218DCECF" w14:textId="77777777" w:rsidR="00E30272" w:rsidRPr="00E30272" w:rsidRDefault="00E30272" w:rsidP="001127BB">
      <w:pPr>
        <w:rPr>
          <w:rFonts w:ascii="Arial" w:hAnsi="Arial" w:cs="Arial"/>
          <w:sz w:val="4"/>
          <w:szCs w:val="4"/>
        </w:rPr>
      </w:pPr>
    </w:p>
    <w:p w14:paraId="6FFA3FDF" w14:textId="4670BB4F" w:rsidR="00F94503" w:rsidRPr="000B2CD4" w:rsidRDefault="008C16E0" w:rsidP="004B3F2D">
      <w:pPr>
        <w:pStyle w:val="Heading2"/>
        <w:numPr>
          <w:ilvl w:val="0"/>
          <w:numId w:val="23"/>
        </w:numPr>
        <w:ind w:left="450" w:hanging="450"/>
        <w:rPr>
          <w:szCs w:val="36"/>
        </w:rPr>
      </w:pPr>
      <w:r w:rsidRPr="000B2CD4">
        <w:lastRenderedPageBreak/>
        <w:t>Comment les décisions sont-elles prises?</w:t>
      </w:r>
    </w:p>
    <w:p w14:paraId="6E715362" w14:textId="77777777" w:rsidR="0021265D" w:rsidRPr="000B2CD4" w:rsidRDefault="0021265D" w:rsidP="004246C1">
      <w:pPr>
        <w:rPr>
          <w:rFonts w:ascii="Arial" w:hAnsi="Arial" w:cs="Arial"/>
          <w:sz w:val="2"/>
          <w:szCs w:val="2"/>
        </w:rPr>
      </w:pPr>
    </w:p>
    <w:p w14:paraId="0C98BCBB" w14:textId="77777777" w:rsidR="008C16E0" w:rsidRPr="000B2CD4" w:rsidRDefault="008C7833" w:rsidP="00CF52D2">
      <w:pPr>
        <w:rPr>
          <w:rFonts w:ascii="Arial" w:hAnsi="Arial" w:cs="Arial"/>
          <w:sz w:val="24"/>
          <w:szCs w:val="24"/>
        </w:rPr>
      </w:pPr>
      <w:r w:rsidRPr="000B2CD4">
        <w:rPr>
          <w:rFonts w:ascii="Arial" w:hAnsi="Arial"/>
          <w:sz w:val="24"/>
        </w:rPr>
        <w:t>Le processus de sélection commence par un examen préliminaire des demandes dans le cadre du FAM, afin de s’assurer qu’elles répondent aux critères d’admissibilité et que les exigences s’appliquant à la demande ont été respectées avant la date limite. Les demandes qui satisfont aux critères d’admissibilité seront transmises à un comité de sélection ayant une expertise en la matière.</w:t>
      </w:r>
    </w:p>
    <w:p w14:paraId="5A8D1B96" w14:textId="0687C74B" w:rsidR="008C16E0" w:rsidRDefault="00892D2F" w:rsidP="00CF52D2">
      <w:pPr>
        <w:rPr>
          <w:rFonts w:ascii="Arial" w:hAnsi="Arial"/>
          <w:sz w:val="24"/>
        </w:rPr>
      </w:pPr>
      <w:r w:rsidRPr="000B2CD4">
        <w:rPr>
          <w:rFonts w:ascii="Arial" w:hAnsi="Arial"/>
          <w:sz w:val="24"/>
        </w:rPr>
        <w:t>Les demandes seront évaluées par ordre de priorité selon les critères suivants :</w:t>
      </w:r>
    </w:p>
    <w:p w14:paraId="72683888" w14:textId="76E54164" w:rsidR="003609B4" w:rsidRPr="000B2CD4" w:rsidRDefault="00076046" w:rsidP="0051204C">
      <w:pPr>
        <w:pStyle w:val="ListParagraph"/>
        <w:numPr>
          <w:ilvl w:val="0"/>
          <w:numId w:val="31"/>
        </w:numPr>
        <w:spacing w:line="276" w:lineRule="auto"/>
        <w:ind w:left="360"/>
        <w:rPr>
          <w:rFonts w:ascii="Arial" w:hAnsi="Arial" w:cs="Arial"/>
          <w:sz w:val="24"/>
          <w:szCs w:val="24"/>
        </w:rPr>
      </w:pPr>
      <w:r w:rsidRPr="000B2CD4">
        <w:rPr>
          <w:rFonts w:ascii="Arial" w:hAnsi="Arial"/>
          <w:b/>
          <w:sz w:val="24"/>
        </w:rPr>
        <w:t xml:space="preserve">Admissibilité : </w:t>
      </w:r>
      <w:r w:rsidRPr="000B2CD4">
        <w:rPr>
          <w:rFonts w:ascii="Arial" w:hAnsi="Arial"/>
          <w:sz w:val="24"/>
        </w:rPr>
        <w:t>Le demandeur et le projet répondent à tous les critères d’admissibilité et ont respecté les exigences s’appliquant à la demande avant la date limite.</w:t>
      </w:r>
      <w:r w:rsidRPr="000B2CD4">
        <w:rPr>
          <w:rFonts w:ascii="Arial" w:hAnsi="Arial"/>
          <w:b/>
          <w:sz w:val="24"/>
        </w:rPr>
        <w:t xml:space="preserve"> </w:t>
      </w:r>
      <w:r w:rsidRPr="000B2CD4">
        <w:rPr>
          <w:rFonts w:ascii="Arial" w:hAnsi="Arial"/>
          <w:sz w:val="24"/>
        </w:rPr>
        <w:t>Le projet promeut les objectifs de 2022</w:t>
      </w:r>
      <w:r w:rsidR="004B3F2D">
        <w:rPr>
          <w:rFonts w:ascii="Arial" w:hAnsi="Arial"/>
          <w:sz w:val="24"/>
        </w:rPr>
        <w:t>/</w:t>
      </w:r>
      <w:r w:rsidRPr="000B2CD4">
        <w:rPr>
          <w:rFonts w:ascii="Arial" w:hAnsi="Arial"/>
          <w:sz w:val="24"/>
        </w:rPr>
        <w:t>23 du FAM. Voir But et objectifs</w:t>
      </w:r>
      <w:r w:rsidRPr="000B2CD4">
        <w:rPr>
          <w:rFonts w:ascii="Arial" w:hAnsi="Arial"/>
          <w:i/>
          <w:sz w:val="24"/>
        </w:rPr>
        <w:t xml:space="preserve"> </w:t>
      </w:r>
      <w:r w:rsidRPr="000B2CD4">
        <w:rPr>
          <w:rFonts w:ascii="Arial" w:hAnsi="Arial"/>
          <w:sz w:val="24"/>
        </w:rPr>
        <w:t>ci</w:t>
      </w:r>
      <w:r w:rsidR="006A191F" w:rsidRPr="000B2CD4">
        <w:rPr>
          <w:rFonts w:ascii="Arial" w:hAnsi="Arial"/>
          <w:sz w:val="24"/>
        </w:rPr>
        <w:noBreakHyphen/>
      </w:r>
      <w:r w:rsidRPr="000B2CD4">
        <w:rPr>
          <w:rFonts w:ascii="Arial" w:hAnsi="Arial"/>
          <w:sz w:val="24"/>
        </w:rPr>
        <w:t>dessus.</w:t>
      </w:r>
    </w:p>
    <w:p w14:paraId="234DC0F4" w14:textId="77777777" w:rsidR="00AB1137" w:rsidRPr="00465C86" w:rsidRDefault="00AB1137" w:rsidP="0051204C">
      <w:pPr>
        <w:pStyle w:val="ListParagraph"/>
        <w:spacing w:line="276" w:lineRule="auto"/>
        <w:ind w:left="76"/>
        <w:rPr>
          <w:rFonts w:ascii="Arial" w:hAnsi="Arial" w:cs="Arial"/>
          <w:sz w:val="16"/>
          <w:szCs w:val="16"/>
        </w:rPr>
      </w:pPr>
    </w:p>
    <w:p w14:paraId="78F01ABE" w14:textId="77777777" w:rsidR="00CA65F2" w:rsidRPr="000B2CD4" w:rsidRDefault="008C7833" w:rsidP="0051204C">
      <w:pPr>
        <w:pStyle w:val="ListParagraph"/>
        <w:numPr>
          <w:ilvl w:val="0"/>
          <w:numId w:val="31"/>
        </w:numPr>
        <w:spacing w:before="240" w:line="276" w:lineRule="auto"/>
        <w:ind w:left="360"/>
        <w:rPr>
          <w:rFonts w:ascii="Arial" w:hAnsi="Arial" w:cs="Arial"/>
          <w:sz w:val="24"/>
          <w:szCs w:val="24"/>
        </w:rPr>
      </w:pPr>
      <w:r w:rsidRPr="000B2CD4">
        <w:rPr>
          <w:rFonts w:ascii="Arial" w:hAnsi="Arial"/>
          <w:b/>
          <w:sz w:val="24"/>
        </w:rPr>
        <w:t>Capacité :</w:t>
      </w:r>
      <w:r w:rsidRPr="000B2CD4">
        <w:rPr>
          <w:rFonts w:ascii="Arial" w:hAnsi="Arial"/>
          <w:sz w:val="24"/>
        </w:rPr>
        <w:t xml:space="preserve"> Le demandeur </w:t>
      </w:r>
      <w:proofErr w:type="spellStart"/>
      <w:r w:rsidRPr="000B2CD4">
        <w:rPr>
          <w:rFonts w:ascii="Arial" w:hAnsi="Arial"/>
          <w:sz w:val="24"/>
        </w:rPr>
        <w:t>a-t-il</w:t>
      </w:r>
      <w:proofErr w:type="spellEnd"/>
      <w:r w:rsidRPr="000B2CD4">
        <w:rPr>
          <w:rFonts w:ascii="Arial" w:hAnsi="Arial"/>
          <w:sz w:val="24"/>
        </w:rPr>
        <w:t xml:space="preserve"> la capacité d’administrer, de gérer et de superviser le projet avec les ressources humaines et financières disponibles? Le demandeur fait-il preuve d’un engagement envers l’accessibilité?</w:t>
      </w:r>
    </w:p>
    <w:p w14:paraId="2E3EDD84" w14:textId="77777777" w:rsidR="00CA65F2" w:rsidRPr="000B2CD4" w:rsidRDefault="00CA65F2" w:rsidP="0051204C">
      <w:pPr>
        <w:pStyle w:val="ListParagraph"/>
        <w:spacing w:line="276" w:lineRule="auto"/>
        <w:ind w:left="152"/>
        <w:rPr>
          <w:rFonts w:ascii="Arial" w:hAnsi="Arial" w:cs="Arial"/>
          <w:b/>
          <w:sz w:val="24"/>
          <w:szCs w:val="24"/>
        </w:rPr>
      </w:pPr>
    </w:p>
    <w:p w14:paraId="3CC4D969" w14:textId="77777777" w:rsidR="005923BB" w:rsidRPr="000B2CD4" w:rsidRDefault="005B2136" w:rsidP="0051204C">
      <w:pPr>
        <w:pStyle w:val="ListParagraph"/>
        <w:numPr>
          <w:ilvl w:val="0"/>
          <w:numId w:val="31"/>
        </w:numPr>
        <w:spacing w:before="240" w:line="276" w:lineRule="auto"/>
        <w:ind w:left="360"/>
        <w:rPr>
          <w:rFonts w:ascii="Arial" w:hAnsi="Arial" w:cs="Arial"/>
          <w:sz w:val="24"/>
          <w:szCs w:val="24"/>
        </w:rPr>
      </w:pPr>
      <w:r w:rsidRPr="000B2CD4">
        <w:rPr>
          <w:rFonts w:ascii="Arial" w:hAnsi="Arial"/>
          <w:b/>
          <w:sz w:val="24"/>
        </w:rPr>
        <w:t>Plan de travail, budget et résultats :</w:t>
      </w:r>
      <w:r w:rsidRPr="000B2CD4">
        <w:rPr>
          <w:rFonts w:ascii="Arial" w:hAnsi="Arial"/>
          <w:sz w:val="24"/>
        </w:rPr>
        <w:t xml:space="preserve"> Le projet définit-il des étapes claires sous</w:t>
      </w:r>
      <w:r w:rsidR="006A191F" w:rsidRPr="000B2CD4">
        <w:rPr>
          <w:rFonts w:ascii="Arial" w:hAnsi="Arial"/>
          <w:sz w:val="24"/>
        </w:rPr>
        <w:noBreakHyphen/>
      </w:r>
      <w:r w:rsidRPr="000B2CD4">
        <w:rPr>
          <w:rFonts w:ascii="Arial" w:hAnsi="Arial"/>
          <w:sz w:val="24"/>
        </w:rPr>
        <w:t>tendues par un budget raisonnable et selon un calendrier réalisable? Le projet présente-t-il des résultats réalisables et un moyen de les évaluer?</w:t>
      </w:r>
    </w:p>
    <w:p w14:paraId="66D55D6B" w14:textId="77777777" w:rsidR="007C1534" w:rsidRPr="000B2CD4" w:rsidRDefault="007C1534" w:rsidP="0051204C">
      <w:pPr>
        <w:pStyle w:val="ListParagraph"/>
        <w:spacing w:before="240" w:line="276" w:lineRule="auto"/>
        <w:ind w:left="76"/>
        <w:rPr>
          <w:rFonts w:ascii="Arial" w:hAnsi="Arial" w:cs="Arial"/>
          <w:b/>
          <w:sz w:val="24"/>
          <w:szCs w:val="24"/>
        </w:rPr>
      </w:pPr>
    </w:p>
    <w:p w14:paraId="226DCEA1" w14:textId="77777777" w:rsidR="00CA5D91" w:rsidRPr="000B2CD4" w:rsidRDefault="00CA5D91" w:rsidP="0051204C">
      <w:pPr>
        <w:pStyle w:val="ListParagraph"/>
        <w:spacing w:before="240" w:line="276" w:lineRule="auto"/>
        <w:ind w:left="76"/>
        <w:rPr>
          <w:sz w:val="2"/>
          <w:szCs w:val="2"/>
        </w:rPr>
      </w:pPr>
    </w:p>
    <w:p w14:paraId="699CBA85" w14:textId="77777777" w:rsidR="00CA5D91" w:rsidRPr="000B2CD4" w:rsidRDefault="00CA5D91" w:rsidP="0051204C">
      <w:pPr>
        <w:pStyle w:val="ListParagraph"/>
        <w:spacing w:before="77" w:line="276" w:lineRule="auto"/>
        <w:ind w:left="76" w:right="650"/>
        <w:rPr>
          <w:sz w:val="2"/>
          <w:szCs w:val="2"/>
        </w:rPr>
      </w:pPr>
    </w:p>
    <w:p w14:paraId="3CAC7DD2" w14:textId="77777777" w:rsidR="003609B4" w:rsidRPr="000B2CD4" w:rsidRDefault="003609B4" w:rsidP="0051204C">
      <w:pPr>
        <w:pStyle w:val="ListParagraph"/>
        <w:numPr>
          <w:ilvl w:val="0"/>
          <w:numId w:val="31"/>
        </w:numPr>
        <w:spacing w:before="240" w:line="276" w:lineRule="auto"/>
        <w:ind w:left="360"/>
        <w:rPr>
          <w:rFonts w:ascii="Arial" w:hAnsi="Arial" w:cs="Arial"/>
          <w:sz w:val="24"/>
          <w:szCs w:val="24"/>
        </w:rPr>
      </w:pPr>
      <w:r w:rsidRPr="000B2CD4">
        <w:rPr>
          <w:rFonts w:ascii="Arial" w:hAnsi="Arial"/>
          <w:b/>
          <w:sz w:val="24"/>
        </w:rPr>
        <w:t>Intégration :</w:t>
      </w:r>
      <w:r w:rsidRPr="000B2CD4">
        <w:rPr>
          <w:rFonts w:ascii="Arial" w:hAnsi="Arial"/>
          <w:sz w:val="24"/>
        </w:rPr>
        <w:t xml:space="preserve"> Le demandeur </w:t>
      </w:r>
      <w:proofErr w:type="spellStart"/>
      <w:r w:rsidRPr="000B2CD4">
        <w:rPr>
          <w:rFonts w:ascii="Arial" w:hAnsi="Arial"/>
          <w:sz w:val="24"/>
        </w:rPr>
        <w:t>a-t-il</w:t>
      </w:r>
      <w:proofErr w:type="spellEnd"/>
      <w:r w:rsidRPr="000B2CD4">
        <w:rPr>
          <w:rFonts w:ascii="Arial" w:hAnsi="Arial"/>
          <w:sz w:val="24"/>
        </w:rPr>
        <w:t xml:space="preserve"> intégré l’expertise des Manitobains victimes de barrières dans l’élaboration, la réalisation ou l’évaluation du projet? Le projet demandera-t-il la participation d’un </w:t>
      </w:r>
      <w:proofErr w:type="gramStart"/>
      <w:r w:rsidRPr="000B2CD4">
        <w:rPr>
          <w:rFonts w:ascii="Arial" w:hAnsi="Arial"/>
          <w:sz w:val="24"/>
        </w:rPr>
        <w:t>nombre important de personnes</w:t>
      </w:r>
      <w:proofErr w:type="gramEnd"/>
      <w:r w:rsidRPr="000B2CD4">
        <w:rPr>
          <w:rFonts w:ascii="Arial" w:hAnsi="Arial"/>
          <w:sz w:val="24"/>
        </w:rPr>
        <w:t xml:space="preserve"> ou d’organismes?</w:t>
      </w:r>
    </w:p>
    <w:p w14:paraId="4063C4A5" w14:textId="77777777" w:rsidR="003609B4" w:rsidRPr="000B2CD4" w:rsidRDefault="003609B4" w:rsidP="0051204C">
      <w:pPr>
        <w:pStyle w:val="ListParagraph"/>
        <w:spacing w:line="276" w:lineRule="auto"/>
        <w:ind w:left="152"/>
        <w:rPr>
          <w:rFonts w:ascii="Arial" w:hAnsi="Arial" w:cs="Arial"/>
          <w:sz w:val="24"/>
          <w:szCs w:val="24"/>
        </w:rPr>
      </w:pPr>
    </w:p>
    <w:p w14:paraId="4E7BC23C" w14:textId="77777777" w:rsidR="008C16E0" w:rsidRPr="000B2CD4" w:rsidRDefault="00CA5D91" w:rsidP="0051204C">
      <w:pPr>
        <w:pStyle w:val="ListParagraph"/>
        <w:numPr>
          <w:ilvl w:val="0"/>
          <w:numId w:val="31"/>
        </w:numPr>
        <w:spacing w:line="276" w:lineRule="auto"/>
        <w:ind w:left="360"/>
        <w:rPr>
          <w:rFonts w:ascii="Arial" w:hAnsi="Arial" w:cs="Arial"/>
          <w:sz w:val="24"/>
          <w:szCs w:val="24"/>
        </w:rPr>
      </w:pPr>
      <w:r w:rsidRPr="000B2CD4">
        <w:rPr>
          <w:rFonts w:ascii="Arial" w:hAnsi="Arial"/>
          <w:b/>
          <w:sz w:val="24"/>
        </w:rPr>
        <w:t>Effets :</w:t>
      </w:r>
      <w:r w:rsidRPr="000B2CD4">
        <w:rPr>
          <w:rFonts w:ascii="Arial" w:hAnsi="Arial"/>
          <w:sz w:val="24"/>
        </w:rPr>
        <w:t xml:space="preserve"> Le projet proposé améliorera-t-il la sensibilisation à l’accessibilité et la conformité à la Loi sur l’accessibilité pour les Manitobains? Le projet bénéficiera-t-il à un </w:t>
      </w:r>
      <w:proofErr w:type="gramStart"/>
      <w:r w:rsidRPr="000B2CD4">
        <w:rPr>
          <w:rFonts w:ascii="Arial" w:hAnsi="Arial"/>
          <w:sz w:val="24"/>
        </w:rPr>
        <w:t>nombre important de personnes</w:t>
      </w:r>
      <w:proofErr w:type="gramEnd"/>
      <w:r w:rsidRPr="000B2CD4">
        <w:rPr>
          <w:rFonts w:ascii="Arial" w:hAnsi="Arial"/>
          <w:sz w:val="24"/>
        </w:rPr>
        <w:t xml:space="preserve"> ou servira-t-il de modèle à d’autres organismes? Le projet cible-t-il une population ou une région mal desservie?</w:t>
      </w:r>
    </w:p>
    <w:p w14:paraId="7CD75EE5" w14:textId="77777777" w:rsidR="005923BB" w:rsidRPr="000B2CD4" w:rsidRDefault="005923BB" w:rsidP="0051204C">
      <w:pPr>
        <w:pStyle w:val="ListParagraph"/>
        <w:spacing w:line="276" w:lineRule="auto"/>
        <w:ind w:left="76"/>
      </w:pPr>
    </w:p>
    <w:p w14:paraId="6D6074FE" w14:textId="045BE9D2" w:rsidR="008C16E0" w:rsidRPr="00465C86" w:rsidRDefault="00CE557D" w:rsidP="0051204C">
      <w:pPr>
        <w:pStyle w:val="ListParagraph"/>
        <w:numPr>
          <w:ilvl w:val="0"/>
          <w:numId w:val="31"/>
        </w:numPr>
        <w:spacing w:line="276" w:lineRule="auto"/>
        <w:ind w:left="360"/>
        <w:rPr>
          <w:rFonts w:ascii="Arial" w:hAnsi="Arial" w:cs="Arial"/>
          <w:sz w:val="24"/>
          <w:szCs w:val="24"/>
        </w:rPr>
      </w:pPr>
      <w:r w:rsidRPr="000B2CD4">
        <w:rPr>
          <w:rFonts w:ascii="Arial" w:hAnsi="Arial"/>
          <w:b/>
          <w:sz w:val="24"/>
        </w:rPr>
        <w:t>Autres points à envisager :</w:t>
      </w:r>
      <w:r w:rsidRPr="000B2CD4">
        <w:rPr>
          <w:rFonts w:ascii="Arial" w:hAnsi="Arial"/>
          <w:sz w:val="24"/>
        </w:rPr>
        <w:t xml:space="preserve"> Selon la demande, la priorité sera accordée aux projets innovants, qui répondent aux besoins déterminés et qui favorisent l’accessibilité au-delà de la période de financement.</w:t>
      </w:r>
    </w:p>
    <w:p w14:paraId="61A87318" w14:textId="77777777" w:rsidR="00465C86" w:rsidRPr="00465C86" w:rsidRDefault="00465C86" w:rsidP="00465C86">
      <w:pPr>
        <w:pStyle w:val="ListParagraph"/>
        <w:rPr>
          <w:rFonts w:ascii="Arial" w:hAnsi="Arial" w:cs="Arial"/>
          <w:sz w:val="8"/>
          <w:szCs w:val="8"/>
        </w:rPr>
      </w:pPr>
    </w:p>
    <w:p w14:paraId="33487F9F" w14:textId="560DE747" w:rsidR="00D04855" w:rsidRPr="00E30272" w:rsidRDefault="002A6003" w:rsidP="00BB0C66">
      <w:pPr>
        <w:pStyle w:val="Heading2"/>
      </w:pPr>
      <w:r w:rsidRPr="00E30272">
        <w:t xml:space="preserve">7. </w:t>
      </w:r>
      <w:r w:rsidR="004B3F2D" w:rsidRPr="00E30272">
        <w:t xml:space="preserve"> </w:t>
      </w:r>
      <w:r w:rsidRPr="00E30272">
        <w:t>Conditions</w:t>
      </w:r>
    </w:p>
    <w:p w14:paraId="7F54BBD8" w14:textId="77777777" w:rsidR="009902B5" w:rsidRPr="000B2CD4" w:rsidRDefault="009902B5" w:rsidP="007F4C76">
      <w:pPr>
        <w:widowControl w:val="0"/>
        <w:tabs>
          <w:tab w:val="left" w:pos="840"/>
          <w:tab w:val="left" w:pos="841"/>
        </w:tabs>
        <w:autoSpaceDE w:val="0"/>
        <w:autoSpaceDN w:val="0"/>
        <w:spacing w:before="170" w:after="0" w:line="276" w:lineRule="auto"/>
        <w:ind w:right="101"/>
        <w:rPr>
          <w:rFonts w:ascii="Arial" w:hAnsi="Arial" w:cs="Arial"/>
          <w:sz w:val="24"/>
          <w:szCs w:val="24"/>
        </w:rPr>
      </w:pPr>
      <w:r w:rsidRPr="000B2CD4">
        <w:rPr>
          <w:rFonts w:ascii="Arial" w:hAnsi="Arial"/>
          <w:sz w:val="24"/>
        </w:rPr>
        <w:t>Après approbation, un accord de contribution au projet sera signé entre le demandeur et le gouvernement. L’accord de contribution énonce les conditions, l’utilisation acceptable des fonds, la date de début et de fin du projet, le calendrier de paiement et les exigences en matière de communication. Une fois l’accord signé par toutes les parties, les fonds seront transférés.</w:t>
      </w:r>
    </w:p>
    <w:p w14:paraId="40237426" w14:textId="2F049309" w:rsidR="008C16E0" w:rsidRPr="000B2CD4" w:rsidRDefault="002A6003" w:rsidP="004B3F2D">
      <w:pPr>
        <w:pStyle w:val="Heading2"/>
        <w:rPr>
          <w:szCs w:val="36"/>
        </w:rPr>
      </w:pPr>
      <w:r w:rsidRPr="004B3F2D">
        <w:rPr>
          <w:szCs w:val="36"/>
        </w:rPr>
        <w:lastRenderedPageBreak/>
        <w:t>8</w:t>
      </w:r>
      <w:r w:rsidRPr="000B2CD4">
        <w:t xml:space="preserve">. </w:t>
      </w:r>
      <w:r w:rsidR="004B3F2D">
        <w:t xml:space="preserve"> </w:t>
      </w:r>
      <w:r w:rsidRPr="000B2CD4">
        <w:t>Processus de paiement</w:t>
      </w:r>
    </w:p>
    <w:p w14:paraId="2B2BB664" w14:textId="77777777" w:rsidR="008C16E0" w:rsidRPr="000B2CD4" w:rsidRDefault="00C5627A" w:rsidP="007F4C76">
      <w:pPr>
        <w:widowControl w:val="0"/>
        <w:tabs>
          <w:tab w:val="left" w:pos="840"/>
          <w:tab w:val="left" w:pos="841"/>
        </w:tabs>
        <w:autoSpaceDE w:val="0"/>
        <w:autoSpaceDN w:val="0"/>
        <w:spacing w:before="164" w:after="0" w:line="276" w:lineRule="auto"/>
        <w:ind w:right="617"/>
        <w:rPr>
          <w:rFonts w:ascii="Arial" w:hAnsi="Arial" w:cs="Arial"/>
          <w:sz w:val="24"/>
          <w:szCs w:val="24"/>
        </w:rPr>
      </w:pPr>
      <w:r w:rsidRPr="000B2CD4">
        <w:rPr>
          <w:rFonts w:ascii="Arial" w:hAnsi="Arial"/>
          <w:sz w:val="24"/>
        </w:rPr>
        <w:t>90 %</w:t>
      </w:r>
      <w:r w:rsidR="00F7157F" w:rsidRPr="000B2CD4">
        <w:rPr>
          <w:rFonts w:ascii="Arial" w:hAnsi="Arial"/>
          <w:sz w:val="24"/>
        </w:rPr>
        <w:t xml:space="preserve"> des fonds approuvés seront versés à la signature de l’accord de contribution au projet.</w:t>
      </w:r>
    </w:p>
    <w:p w14:paraId="4700D2F9" w14:textId="77777777" w:rsidR="009902B5" w:rsidRPr="000B2CD4" w:rsidRDefault="009902B5" w:rsidP="007F4C76">
      <w:pPr>
        <w:widowControl w:val="0"/>
        <w:tabs>
          <w:tab w:val="left" w:pos="840"/>
          <w:tab w:val="left" w:pos="841"/>
        </w:tabs>
        <w:autoSpaceDE w:val="0"/>
        <w:autoSpaceDN w:val="0"/>
        <w:spacing w:after="0" w:line="276" w:lineRule="auto"/>
        <w:ind w:right="482"/>
        <w:rPr>
          <w:rFonts w:ascii="Arial" w:hAnsi="Arial" w:cs="Arial"/>
          <w:sz w:val="24"/>
          <w:szCs w:val="24"/>
        </w:rPr>
      </w:pPr>
    </w:p>
    <w:p w14:paraId="05AA8097" w14:textId="77777777" w:rsidR="00917BF3" w:rsidRPr="000B2CD4" w:rsidRDefault="0021265D" w:rsidP="007F4C76">
      <w:pPr>
        <w:widowControl w:val="0"/>
        <w:tabs>
          <w:tab w:val="left" w:pos="840"/>
          <w:tab w:val="left" w:pos="841"/>
        </w:tabs>
        <w:autoSpaceDE w:val="0"/>
        <w:autoSpaceDN w:val="0"/>
        <w:spacing w:after="0" w:line="276" w:lineRule="auto"/>
        <w:ind w:right="482"/>
        <w:rPr>
          <w:rFonts w:ascii="Arial" w:hAnsi="Arial" w:cs="Arial"/>
          <w:sz w:val="24"/>
          <w:szCs w:val="24"/>
        </w:rPr>
      </w:pPr>
      <w:r w:rsidRPr="000B2CD4">
        <w:rPr>
          <w:rFonts w:ascii="Arial" w:hAnsi="Arial"/>
          <w:sz w:val="24"/>
        </w:rPr>
        <w:t>Les fonds du projet peuvent seulement être utilisés aux fins prévues dans l’accord. Si des changements sont nécessaires quant à la taille, à la portée ou aux dates du projet, le demandeur doit obtenir l’approbation du Bureau de l’accessibilité du Manitoba avant de mettre en œuvre les changements. Tous les fonds de la subvention qui sont excédentaires, inadmissibles ou inutilisés doivent être retournés au gouvernement.</w:t>
      </w:r>
    </w:p>
    <w:p w14:paraId="7913C412" w14:textId="46D2EE6C" w:rsidR="00917BF3" w:rsidRDefault="00917BF3" w:rsidP="007F4C76">
      <w:pPr>
        <w:widowControl w:val="0"/>
        <w:tabs>
          <w:tab w:val="left" w:pos="840"/>
          <w:tab w:val="left" w:pos="841"/>
        </w:tabs>
        <w:autoSpaceDE w:val="0"/>
        <w:autoSpaceDN w:val="0"/>
        <w:spacing w:after="0" w:line="276" w:lineRule="auto"/>
        <w:ind w:right="105"/>
        <w:rPr>
          <w:rFonts w:ascii="Arial" w:hAnsi="Arial" w:cs="Arial"/>
          <w:sz w:val="24"/>
          <w:szCs w:val="24"/>
        </w:rPr>
      </w:pPr>
    </w:p>
    <w:p w14:paraId="0655CE9E" w14:textId="77777777" w:rsidR="008C16E0" w:rsidRPr="000B2CD4" w:rsidRDefault="0021265D" w:rsidP="007F4C76">
      <w:pPr>
        <w:widowControl w:val="0"/>
        <w:tabs>
          <w:tab w:val="left" w:pos="840"/>
          <w:tab w:val="left" w:pos="841"/>
        </w:tabs>
        <w:autoSpaceDE w:val="0"/>
        <w:autoSpaceDN w:val="0"/>
        <w:spacing w:after="0" w:line="276" w:lineRule="auto"/>
        <w:ind w:right="105"/>
        <w:rPr>
          <w:rFonts w:ascii="Arial" w:hAnsi="Arial" w:cs="Arial"/>
          <w:spacing w:val="-3"/>
          <w:sz w:val="24"/>
          <w:szCs w:val="24"/>
        </w:rPr>
      </w:pPr>
      <w:r w:rsidRPr="000B2CD4">
        <w:rPr>
          <w:rFonts w:ascii="Arial" w:hAnsi="Arial"/>
          <w:sz w:val="24"/>
        </w:rPr>
        <w:t>Le paiement final du projet de 10 % sera effectué à la réception et à l’acceptation du rapport final et des pièces justificatives par le Bureau de l’accessibilité du Manitoba.</w:t>
      </w:r>
    </w:p>
    <w:p w14:paraId="3E8DE9A3" w14:textId="77777777" w:rsidR="00465C86" w:rsidRPr="000B2CD4" w:rsidRDefault="00465C86" w:rsidP="007F4C76">
      <w:pPr>
        <w:widowControl w:val="0"/>
        <w:tabs>
          <w:tab w:val="left" w:pos="840"/>
          <w:tab w:val="left" w:pos="841"/>
        </w:tabs>
        <w:autoSpaceDE w:val="0"/>
        <w:autoSpaceDN w:val="0"/>
        <w:spacing w:after="0" w:line="276" w:lineRule="auto"/>
        <w:ind w:right="105"/>
        <w:rPr>
          <w:rFonts w:ascii="Arial" w:hAnsi="Arial" w:cs="Arial"/>
          <w:sz w:val="24"/>
          <w:szCs w:val="24"/>
        </w:rPr>
      </w:pPr>
    </w:p>
    <w:p w14:paraId="63D4AD21" w14:textId="77777777" w:rsidR="008C16E0" w:rsidRPr="000B2CD4" w:rsidRDefault="0021265D" w:rsidP="007F4C76">
      <w:pPr>
        <w:widowControl w:val="0"/>
        <w:tabs>
          <w:tab w:val="left" w:pos="840"/>
          <w:tab w:val="left" w:pos="841"/>
        </w:tabs>
        <w:autoSpaceDE w:val="0"/>
        <w:autoSpaceDN w:val="0"/>
        <w:spacing w:after="0" w:line="276" w:lineRule="auto"/>
        <w:ind w:right="105"/>
        <w:rPr>
          <w:rFonts w:ascii="Arial" w:hAnsi="Arial" w:cs="Arial"/>
          <w:sz w:val="24"/>
          <w:szCs w:val="24"/>
        </w:rPr>
      </w:pPr>
      <w:r w:rsidRPr="000B2CD4">
        <w:rPr>
          <w:rFonts w:ascii="Arial" w:hAnsi="Arial"/>
          <w:sz w:val="24"/>
        </w:rPr>
        <w:t>Tous les projets sont susceptibles de faire l’objet d’une vérification par le gouvernement du Manitoba.</w:t>
      </w:r>
    </w:p>
    <w:p w14:paraId="7102B5E9" w14:textId="77777777" w:rsidR="009902B5" w:rsidRPr="000B2CD4" w:rsidRDefault="009902B5" w:rsidP="007F4C76">
      <w:pPr>
        <w:pStyle w:val="BodyText"/>
        <w:spacing w:before="8" w:line="276" w:lineRule="auto"/>
        <w:ind w:left="0" w:firstLine="0"/>
      </w:pPr>
    </w:p>
    <w:p w14:paraId="10098D34" w14:textId="0C12CBF7" w:rsidR="0021265D" w:rsidRDefault="002A6003" w:rsidP="007F4C76">
      <w:pPr>
        <w:pStyle w:val="Heading1"/>
        <w:keepNext w:val="0"/>
        <w:keepLines w:val="0"/>
        <w:widowControl w:val="0"/>
        <w:tabs>
          <w:tab w:val="left" w:pos="481"/>
        </w:tabs>
        <w:autoSpaceDE w:val="0"/>
        <w:autoSpaceDN w:val="0"/>
        <w:spacing w:before="0" w:line="276" w:lineRule="auto"/>
        <w:rPr>
          <w:color w:val="2F5496" w:themeColor="accent1" w:themeShade="BF"/>
          <w:sz w:val="36"/>
        </w:rPr>
      </w:pPr>
      <w:r w:rsidRPr="004B3F2D">
        <w:rPr>
          <w:color w:val="2F5496" w:themeColor="accent1" w:themeShade="BF"/>
          <w:sz w:val="36"/>
          <w:szCs w:val="36"/>
        </w:rPr>
        <w:t>9.</w:t>
      </w:r>
      <w:r w:rsidRPr="000B2CD4">
        <w:rPr>
          <w:color w:val="2F5496" w:themeColor="accent1" w:themeShade="BF"/>
        </w:rPr>
        <w:t xml:space="preserve"> </w:t>
      </w:r>
      <w:r w:rsidRPr="000B2CD4">
        <w:rPr>
          <w:color w:val="2F5496" w:themeColor="accent1" w:themeShade="BF"/>
          <w:sz w:val="36"/>
        </w:rPr>
        <w:t>Communication des résultats</w:t>
      </w:r>
    </w:p>
    <w:p w14:paraId="4827760E" w14:textId="77777777" w:rsidR="004B3F2D" w:rsidRPr="004B3F2D" w:rsidRDefault="004B3F2D" w:rsidP="007F4C76">
      <w:pPr>
        <w:spacing w:line="276" w:lineRule="auto"/>
        <w:rPr>
          <w:sz w:val="4"/>
          <w:szCs w:val="4"/>
        </w:rPr>
      </w:pPr>
    </w:p>
    <w:p w14:paraId="597ACA8C" w14:textId="77777777" w:rsidR="008C16E0" w:rsidRPr="000B2CD4" w:rsidRDefault="0021265D" w:rsidP="007F4C76">
      <w:pPr>
        <w:spacing w:after="0" w:line="276" w:lineRule="auto"/>
        <w:rPr>
          <w:rFonts w:ascii="Arial" w:eastAsiaTheme="minorEastAsia" w:hAnsi="Arial" w:cs="Arial"/>
          <w:color w:val="000000" w:themeColor="text1"/>
          <w:kern w:val="24"/>
          <w:sz w:val="24"/>
          <w:szCs w:val="24"/>
        </w:rPr>
      </w:pPr>
      <w:r w:rsidRPr="000B2CD4">
        <w:rPr>
          <w:rFonts w:ascii="Arial" w:hAnsi="Arial"/>
          <w:sz w:val="24"/>
        </w:rPr>
        <w:t xml:space="preserve">Le dépôt d’un rapport final est exigé dans les 60 jours suivant l’achèvement du projet ou au plus tard à la date limite indiquée dans l’accord de contribution au projet. Le rapport final </w:t>
      </w:r>
      <w:r w:rsidRPr="000B2CD4">
        <w:rPr>
          <w:rFonts w:ascii="Arial" w:hAnsi="Arial"/>
          <w:color w:val="000000" w:themeColor="text1"/>
          <w:sz w:val="24"/>
        </w:rPr>
        <w:t>comprend un rapport narratif et un état final des recettes et dépenses ayant trait au budget approuvé du projet.</w:t>
      </w:r>
    </w:p>
    <w:p w14:paraId="56B941B6" w14:textId="77777777" w:rsidR="00917BF3" w:rsidRPr="000B2CD4" w:rsidRDefault="00917BF3" w:rsidP="007F4C76">
      <w:pPr>
        <w:widowControl w:val="0"/>
        <w:tabs>
          <w:tab w:val="left" w:pos="840"/>
          <w:tab w:val="left" w:pos="841"/>
        </w:tabs>
        <w:autoSpaceDE w:val="0"/>
        <w:autoSpaceDN w:val="0"/>
        <w:spacing w:after="0" w:line="276" w:lineRule="auto"/>
        <w:ind w:right="243"/>
        <w:rPr>
          <w:rFonts w:ascii="Arial" w:hAnsi="Arial" w:cs="Arial"/>
          <w:sz w:val="24"/>
          <w:szCs w:val="24"/>
        </w:rPr>
      </w:pPr>
    </w:p>
    <w:p w14:paraId="1C1ACFB1" w14:textId="278690FA" w:rsidR="00357DDC" w:rsidRDefault="0021265D" w:rsidP="007F4C76">
      <w:pPr>
        <w:widowControl w:val="0"/>
        <w:tabs>
          <w:tab w:val="left" w:pos="840"/>
          <w:tab w:val="left" w:pos="841"/>
        </w:tabs>
        <w:autoSpaceDE w:val="0"/>
        <w:autoSpaceDN w:val="0"/>
        <w:spacing w:after="0" w:line="276" w:lineRule="auto"/>
        <w:ind w:right="243"/>
        <w:rPr>
          <w:rFonts w:ascii="Arial" w:hAnsi="Arial"/>
          <w:sz w:val="24"/>
        </w:rPr>
      </w:pPr>
      <w:r w:rsidRPr="000B2CD4">
        <w:rPr>
          <w:rFonts w:ascii="Arial" w:hAnsi="Arial"/>
          <w:sz w:val="24"/>
        </w:rPr>
        <w:t>Le paiement final sera versé seulement lorsque les deux formulaires de rapport auront été approuvés par le gouvernement.</w:t>
      </w:r>
    </w:p>
    <w:p w14:paraId="7074933F" w14:textId="2EEA327A" w:rsidR="004B3F2D" w:rsidRDefault="004B3F2D" w:rsidP="007F4C76">
      <w:pPr>
        <w:widowControl w:val="0"/>
        <w:tabs>
          <w:tab w:val="left" w:pos="840"/>
          <w:tab w:val="left" w:pos="841"/>
        </w:tabs>
        <w:autoSpaceDE w:val="0"/>
        <w:autoSpaceDN w:val="0"/>
        <w:spacing w:after="0" w:line="276" w:lineRule="auto"/>
        <w:ind w:right="243"/>
        <w:rPr>
          <w:rFonts w:ascii="Arial" w:hAnsi="Arial"/>
          <w:sz w:val="24"/>
        </w:rPr>
      </w:pPr>
    </w:p>
    <w:p w14:paraId="699F4A82" w14:textId="7BB0EE10" w:rsidR="004B3F2D" w:rsidRDefault="004B3F2D" w:rsidP="007F4C76">
      <w:pPr>
        <w:widowControl w:val="0"/>
        <w:tabs>
          <w:tab w:val="left" w:pos="840"/>
          <w:tab w:val="left" w:pos="841"/>
        </w:tabs>
        <w:autoSpaceDE w:val="0"/>
        <w:autoSpaceDN w:val="0"/>
        <w:spacing w:after="0" w:line="276" w:lineRule="auto"/>
        <w:ind w:right="243"/>
        <w:rPr>
          <w:rFonts w:ascii="Arial" w:hAnsi="Arial"/>
          <w:sz w:val="24"/>
        </w:rPr>
      </w:pPr>
    </w:p>
    <w:p w14:paraId="4DA9E24F" w14:textId="18FE629B" w:rsidR="0051204C" w:rsidRDefault="0051204C" w:rsidP="007F4C76">
      <w:pPr>
        <w:widowControl w:val="0"/>
        <w:tabs>
          <w:tab w:val="left" w:pos="840"/>
          <w:tab w:val="left" w:pos="841"/>
        </w:tabs>
        <w:autoSpaceDE w:val="0"/>
        <w:autoSpaceDN w:val="0"/>
        <w:spacing w:after="0" w:line="276" w:lineRule="auto"/>
        <w:ind w:right="243"/>
        <w:rPr>
          <w:rFonts w:ascii="Arial" w:hAnsi="Arial"/>
          <w:sz w:val="24"/>
        </w:rPr>
      </w:pPr>
    </w:p>
    <w:p w14:paraId="72198529" w14:textId="77777777" w:rsidR="0051204C" w:rsidRDefault="0051204C" w:rsidP="007F4C76">
      <w:pPr>
        <w:widowControl w:val="0"/>
        <w:tabs>
          <w:tab w:val="left" w:pos="840"/>
          <w:tab w:val="left" w:pos="841"/>
        </w:tabs>
        <w:autoSpaceDE w:val="0"/>
        <w:autoSpaceDN w:val="0"/>
        <w:spacing w:after="0" w:line="276" w:lineRule="auto"/>
        <w:ind w:right="243"/>
        <w:rPr>
          <w:rFonts w:ascii="Arial" w:hAnsi="Arial"/>
          <w:sz w:val="24"/>
        </w:rPr>
      </w:pPr>
    </w:p>
    <w:p w14:paraId="52D3790D" w14:textId="5EA93776" w:rsidR="004B3F2D" w:rsidRDefault="004B3F2D" w:rsidP="007F4C76">
      <w:pPr>
        <w:widowControl w:val="0"/>
        <w:tabs>
          <w:tab w:val="left" w:pos="840"/>
          <w:tab w:val="left" w:pos="841"/>
        </w:tabs>
        <w:autoSpaceDE w:val="0"/>
        <w:autoSpaceDN w:val="0"/>
        <w:spacing w:after="0" w:line="276" w:lineRule="auto"/>
        <w:ind w:right="243"/>
        <w:rPr>
          <w:rFonts w:ascii="Arial" w:hAnsi="Arial"/>
          <w:sz w:val="24"/>
        </w:rPr>
      </w:pPr>
    </w:p>
    <w:p w14:paraId="2C2F280F" w14:textId="77777777" w:rsidR="00C33905" w:rsidRDefault="00C33905" w:rsidP="004A3442">
      <w:pPr>
        <w:widowControl w:val="0"/>
        <w:tabs>
          <w:tab w:val="left" w:pos="840"/>
          <w:tab w:val="left" w:pos="841"/>
        </w:tabs>
        <w:autoSpaceDE w:val="0"/>
        <w:autoSpaceDN w:val="0"/>
        <w:spacing w:after="0" w:line="237" w:lineRule="auto"/>
        <w:ind w:right="243"/>
        <w:rPr>
          <w:rFonts w:ascii="Arial" w:hAnsi="Arial"/>
          <w:sz w:val="24"/>
        </w:rPr>
      </w:pPr>
    </w:p>
    <w:p w14:paraId="09FA7CEB" w14:textId="0AA60DB3" w:rsidR="0001284C" w:rsidRDefault="0001284C" w:rsidP="004A3442">
      <w:pPr>
        <w:widowControl w:val="0"/>
        <w:tabs>
          <w:tab w:val="left" w:pos="840"/>
          <w:tab w:val="left" w:pos="841"/>
        </w:tabs>
        <w:autoSpaceDE w:val="0"/>
        <w:autoSpaceDN w:val="0"/>
        <w:spacing w:after="0" w:line="237" w:lineRule="auto"/>
        <w:ind w:right="243"/>
        <w:rPr>
          <w:rFonts w:ascii="Arial" w:hAnsi="Arial"/>
          <w:sz w:val="24"/>
        </w:rPr>
      </w:pPr>
    </w:p>
    <w:p w14:paraId="1F683936" w14:textId="68124BD0" w:rsidR="0001284C" w:rsidRDefault="0001284C" w:rsidP="004A3442">
      <w:pPr>
        <w:widowControl w:val="0"/>
        <w:tabs>
          <w:tab w:val="left" w:pos="840"/>
          <w:tab w:val="left" w:pos="841"/>
        </w:tabs>
        <w:autoSpaceDE w:val="0"/>
        <w:autoSpaceDN w:val="0"/>
        <w:spacing w:after="0" w:line="237" w:lineRule="auto"/>
        <w:ind w:right="243"/>
        <w:rPr>
          <w:rFonts w:ascii="Arial" w:hAnsi="Arial"/>
          <w:sz w:val="24"/>
        </w:rPr>
      </w:pPr>
    </w:p>
    <w:p w14:paraId="20F36872" w14:textId="325FD4B7" w:rsidR="0001284C" w:rsidRDefault="0001284C" w:rsidP="004A3442">
      <w:pPr>
        <w:widowControl w:val="0"/>
        <w:tabs>
          <w:tab w:val="left" w:pos="840"/>
          <w:tab w:val="left" w:pos="841"/>
        </w:tabs>
        <w:autoSpaceDE w:val="0"/>
        <w:autoSpaceDN w:val="0"/>
        <w:spacing w:after="0" w:line="237" w:lineRule="auto"/>
        <w:ind w:right="243"/>
        <w:rPr>
          <w:rFonts w:ascii="Arial" w:hAnsi="Arial"/>
          <w:sz w:val="24"/>
        </w:rPr>
      </w:pPr>
    </w:p>
    <w:p w14:paraId="21704394" w14:textId="77777777" w:rsidR="0001284C" w:rsidRDefault="0001284C" w:rsidP="004A3442">
      <w:pPr>
        <w:widowControl w:val="0"/>
        <w:tabs>
          <w:tab w:val="left" w:pos="840"/>
          <w:tab w:val="left" w:pos="841"/>
        </w:tabs>
        <w:autoSpaceDE w:val="0"/>
        <w:autoSpaceDN w:val="0"/>
        <w:spacing w:after="0" w:line="237" w:lineRule="auto"/>
        <w:ind w:right="243"/>
        <w:rPr>
          <w:rFonts w:ascii="Arial" w:hAnsi="Arial"/>
          <w:sz w:val="24"/>
        </w:rPr>
      </w:pPr>
    </w:p>
    <w:p w14:paraId="074BBB3E" w14:textId="77777777" w:rsidR="0001284C" w:rsidRDefault="0001284C" w:rsidP="004A3442">
      <w:pPr>
        <w:widowControl w:val="0"/>
        <w:tabs>
          <w:tab w:val="left" w:pos="840"/>
          <w:tab w:val="left" w:pos="841"/>
        </w:tabs>
        <w:autoSpaceDE w:val="0"/>
        <w:autoSpaceDN w:val="0"/>
        <w:spacing w:after="0" w:line="237" w:lineRule="auto"/>
        <w:ind w:right="243"/>
        <w:rPr>
          <w:rFonts w:ascii="Arial" w:hAnsi="Arial" w:cs="Arial"/>
          <w:sz w:val="24"/>
          <w:szCs w:val="24"/>
        </w:rPr>
      </w:pPr>
    </w:p>
    <w:p w14:paraId="1D9B36E7" w14:textId="77777777" w:rsidR="0001284C" w:rsidRDefault="0001284C" w:rsidP="004A3442">
      <w:pPr>
        <w:widowControl w:val="0"/>
        <w:tabs>
          <w:tab w:val="left" w:pos="840"/>
          <w:tab w:val="left" w:pos="841"/>
        </w:tabs>
        <w:autoSpaceDE w:val="0"/>
        <w:autoSpaceDN w:val="0"/>
        <w:spacing w:after="0" w:line="237" w:lineRule="auto"/>
        <w:ind w:right="243"/>
        <w:rPr>
          <w:rFonts w:ascii="Arial" w:hAnsi="Arial" w:cs="Arial"/>
          <w:sz w:val="24"/>
          <w:szCs w:val="24"/>
        </w:rPr>
      </w:pPr>
    </w:p>
    <w:p w14:paraId="289C626B" w14:textId="77777777" w:rsidR="0001284C" w:rsidRDefault="0001284C" w:rsidP="004A3442">
      <w:pPr>
        <w:widowControl w:val="0"/>
        <w:tabs>
          <w:tab w:val="left" w:pos="840"/>
          <w:tab w:val="left" w:pos="841"/>
        </w:tabs>
        <w:autoSpaceDE w:val="0"/>
        <w:autoSpaceDN w:val="0"/>
        <w:spacing w:after="0" w:line="237" w:lineRule="auto"/>
        <w:ind w:right="243"/>
        <w:rPr>
          <w:rFonts w:ascii="Arial" w:hAnsi="Arial" w:cs="Arial"/>
          <w:sz w:val="24"/>
          <w:szCs w:val="24"/>
        </w:rPr>
      </w:pPr>
    </w:p>
    <w:p w14:paraId="36006CED" w14:textId="77777777" w:rsidR="0001284C" w:rsidRDefault="0001284C" w:rsidP="004A3442">
      <w:pPr>
        <w:widowControl w:val="0"/>
        <w:tabs>
          <w:tab w:val="left" w:pos="840"/>
          <w:tab w:val="left" w:pos="841"/>
        </w:tabs>
        <w:autoSpaceDE w:val="0"/>
        <w:autoSpaceDN w:val="0"/>
        <w:spacing w:after="0" w:line="237" w:lineRule="auto"/>
        <w:ind w:right="243"/>
        <w:rPr>
          <w:rFonts w:ascii="Arial" w:hAnsi="Arial" w:cs="Arial"/>
          <w:sz w:val="24"/>
          <w:szCs w:val="24"/>
        </w:rPr>
      </w:pPr>
    </w:p>
    <w:p w14:paraId="2AFDE953" w14:textId="7DA0B7F4" w:rsidR="004B3F2D" w:rsidRPr="00987AF1" w:rsidRDefault="0001284C" w:rsidP="004A3442">
      <w:pPr>
        <w:widowControl w:val="0"/>
        <w:tabs>
          <w:tab w:val="left" w:pos="840"/>
          <w:tab w:val="left" w:pos="841"/>
        </w:tabs>
        <w:autoSpaceDE w:val="0"/>
        <w:autoSpaceDN w:val="0"/>
        <w:spacing w:after="0" w:line="237" w:lineRule="auto"/>
        <w:ind w:right="243"/>
        <w:rPr>
          <w:rFonts w:ascii="Arial" w:hAnsi="Arial" w:cs="Arial"/>
          <w:sz w:val="24"/>
          <w:szCs w:val="24"/>
        </w:rPr>
      </w:pPr>
      <w:r>
        <w:rPr>
          <w:rFonts w:ascii="Arial" w:hAnsi="Arial" w:cs="Arial"/>
          <w:sz w:val="24"/>
          <w:szCs w:val="24"/>
        </w:rPr>
        <w:t>F</w:t>
      </w:r>
      <w:r w:rsidR="004B3F2D">
        <w:rPr>
          <w:rFonts w:ascii="Arial" w:hAnsi="Arial" w:cs="Arial"/>
          <w:sz w:val="24"/>
          <w:szCs w:val="24"/>
        </w:rPr>
        <w:t>évrier 2022</w:t>
      </w:r>
    </w:p>
    <w:sectPr w:rsidR="004B3F2D" w:rsidRPr="00987AF1" w:rsidSect="0001284C">
      <w:footerReference w:type="default" r:id="rId18"/>
      <w:pgSz w:w="12240" w:h="15840"/>
      <w:pgMar w:top="72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55C8" w16cex:dateUtc="2022-02-10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FD4CC" w16cid:durableId="25AE55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BF3C" w14:textId="77777777" w:rsidR="00B639BB" w:rsidRDefault="00B639BB" w:rsidP="000F01A6">
      <w:pPr>
        <w:spacing w:after="0" w:line="240" w:lineRule="auto"/>
      </w:pPr>
      <w:r>
        <w:separator/>
      </w:r>
    </w:p>
  </w:endnote>
  <w:endnote w:type="continuationSeparator" w:id="0">
    <w:p w14:paraId="7E8F54F7" w14:textId="77777777" w:rsidR="00B639BB" w:rsidRDefault="00B639BB" w:rsidP="000F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2956"/>
      <w:docPartObj>
        <w:docPartGallery w:val="Page Numbers (Bottom of Page)"/>
        <w:docPartUnique/>
      </w:docPartObj>
    </w:sdtPr>
    <w:sdtEndPr>
      <w:rPr>
        <w:noProof/>
      </w:rPr>
    </w:sdtEndPr>
    <w:sdtContent>
      <w:p w14:paraId="5B951723" w14:textId="28A59DE8" w:rsidR="004B3F2D" w:rsidRDefault="004B3F2D">
        <w:pPr>
          <w:pStyle w:val="Footer"/>
          <w:jc w:val="right"/>
        </w:pPr>
        <w:r>
          <w:fldChar w:fldCharType="begin"/>
        </w:r>
        <w:r>
          <w:instrText xml:space="preserve"> PAGE   \* MERGEFORMAT </w:instrText>
        </w:r>
        <w:r>
          <w:fldChar w:fldCharType="separate"/>
        </w:r>
        <w:r w:rsidR="00D755BC">
          <w:rPr>
            <w:noProof/>
          </w:rPr>
          <w:t>1</w:t>
        </w:r>
        <w:r>
          <w:rPr>
            <w:noProof/>
          </w:rPr>
          <w:fldChar w:fldCharType="end"/>
        </w:r>
      </w:p>
    </w:sdtContent>
  </w:sdt>
  <w:p w14:paraId="50E6677A" w14:textId="77777777" w:rsidR="00917BF3" w:rsidRDefault="0091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266E" w14:textId="77777777" w:rsidR="00B639BB" w:rsidRDefault="00B639BB" w:rsidP="000F01A6">
      <w:pPr>
        <w:spacing w:after="0" w:line="240" w:lineRule="auto"/>
      </w:pPr>
      <w:r>
        <w:separator/>
      </w:r>
    </w:p>
  </w:footnote>
  <w:footnote w:type="continuationSeparator" w:id="0">
    <w:p w14:paraId="6D402747" w14:textId="77777777" w:rsidR="00B639BB" w:rsidRDefault="00B639BB" w:rsidP="000F0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CD0"/>
    <w:multiLevelType w:val="hybridMultilevel"/>
    <w:tmpl w:val="BFB89F68"/>
    <w:lvl w:ilvl="0" w:tplc="EDE4E2B4">
      <w:start w:val="1"/>
      <w:numFmt w:val="decimal"/>
      <w:lvlText w:val="%1."/>
      <w:lvlJc w:val="left"/>
      <w:pPr>
        <w:ind w:left="360" w:hanging="360"/>
      </w:pPr>
      <w:rPr>
        <w:rFonts w:ascii="Calibri" w:eastAsia="Calibri" w:hAnsi="Calibri" w:cs="Calibri" w:hint="default"/>
        <w:b w:val="0"/>
        <w:bCs w:val="0"/>
        <w:i w:val="0"/>
        <w:iCs w:val="0"/>
        <w:spacing w:val="-1"/>
        <w:w w:val="100"/>
        <w:sz w:val="28"/>
        <w:szCs w:val="28"/>
        <w:lang w:val="en-CA" w:eastAsia="en-US" w:bidi="ar-SA"/>
      </w:rPr>
    </w:lvl>
    <w:lvl w:ilvl="1" w:tplc="90988BE6">
      <w:numFmt w:val="bullet"/>
      <w:lvlText w:val=""/>
      <w:lvlJc w:val="left"/>
      <w:pPr>
        <w:ind w:left="840" w:hanging="360"/>
      </w:pPr>
      <w:rPr>
        <w:rFonts w:ascii="Symbol" w:eastAsia="Symbol" w:hAnsi="Symbol" w:cs="Symbol" w:hint="default"/>
        <w:b w:val="0"/>
        <w:bCs w:val="0"/>
        <w:i w:val="0"/>
        <w:iCs w:val="0"/>
        <w:w w:val="100"/>
        <w:sz w:val="22"/>
        <w:szCs w:val="22"/>
        <w:lang w:val="en-CA" w:eastAsia="en-US" w:bidi="ar-SA"/>
      </w:rPr>
    </w:lvl>
    <w:lvl w:ilvl="2" w:tplc="73621060">
      <w:numFmt w:val="bullet"/>
      <w:lvlText w:val="•"/>
      <w:lvlJc w:val="left"/>
      <w:pPr>
        <w:ind w:left="840" w:hanging="360"/>
      </w:pPr>
      <w:rPr>
        <w:rFonts w:hint="default"/>
        <w:lang w:val="en-CA" w:eastAsia="en-US" w:bidi="ar-SA"/>
      </w:rPr>
    </w:lvl>
    <w:lvl w:ilvl="3" w:tplc="BA4C67F2">
      <w:numFmt w:val="bullet"/>
      <w:lvlText w:val="•"/>
      <w:lvlJc w:val="left"/>
      <w:pPr>
        <w:ind w:left="1950" w:hanging="360"/>
      </w:pPr>
      <w:rPr>
        <w:rFonts w:hint="default"/>
        <w:lang w:val="en-CA" w:eastAsia="en-US" w:bidi="ar-SA"/>
      </w:rPr>
    </w:lvl>
    <w:lvl w:ilvl="4" w:tplc="44B8CC6C">
      <w:numFmt w:val="bullet"/>
      <w:lvlText w:val="•"/>
      <w:lvlJc w:val="left"/>
      <w:pPr>
        <w:ind w:left="3060" w:hanging="360"/>
      </w:pPr>
      <w:rPr>
        <w:rFonts w:hint="default"/>
        <w:lang w:val="en-CA" w:eastAsia="en-US" w:bidi="ar-SA"/>
      </w:rPr>
    </w:lvl>
    <w:lvl w:ilvl="5" w:tplc="CE9CBF2C">
      <w:numFmt w:val="bullet"/>
      <w:lvlText w:val="•"/>
      <w:lvlJc w:val="left"/>
      <w:pPr>
        <w:ind w:left="4170" w:hanging="360"/>
      </w:pPr>
      <w:rPr>
        <w:rFonts w:hint="default"/>
        <w:lang w:val="en-CA" w:eastAsia="en-US" w:bidi="ar-SA"/>
      </w:rPr>
    </w:lvl>
    <w:lvl w:ilvl="6" w:tplc="95EE3CC4">
      <w:numFmt w:val="bullet"/>
      <w:lvlText w:val="•"/>
      <w:lvlJc w:val="left"/>
      <w:pPr>
        <w:ind w:left="5280" w:hanging="360"/>
      </w:pPr>
      <w:rPr>
        <w:rFonts w:hint="default"/>
        <w:lang w:val="en-CA" w:eastAsia="en-US" w:bidi="ar-SA"/>
      </w:rPr>
    </w:lvl>
    <w:lvl w:ilvl="7" w:tplc="75220EB0">
      <w:numFmt w:val="bullet"/>
      <w:lvlText w:val="•"/>
      <w:lvlJc w:val="left"/>
      <w:pPr>
        <w:ind w:left="6390" w:hanging="360"/>
      </w:pPr>
      <w:rPr>
        <w:rFonts w:hint="default"/>
        <w:lang w:val="en-CA" w:eastAsia="en-US" w:bidi="ar-SA"/>
      </w:rPr>
    </w:lvl>
    <w:lvl w:ilvl="8" w:tplc="D1902F4A">
      <w:numFmt w:val="bullet"/>
      <w:lvlText w:val="•"/>
      <w:lvlJc w:val="left"/>
      <w:pPr>
        <w:ind w:left="7500" w:hanging="360"/>
      </w:pPr>
      <w:rPr>
        <w:rFonts w:hint="default"/>
        <w:lang w:val="en-CA" w:eastAsia="en-US" w:bidi="ar-SA"/>
      </w:rPr>
    </w:lvl>
  </w:abstractNum>
  <w:abstractNum w:abstractNumId="1" w15:restartNumberingAfterBreak="0">
    <w:nsid w:val="0A947301"/>
    <w:multiLevelType w:val="hybridMultilevel"/>
    <w:tmpl w:val="E8FEFB98"/>
    <w:lvl w:ilvl="0" w:tplc="FB1612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26C88"/>
    <w:multiLevelType w:val="hybridMultilevel"/>
    <w:tmpl w:val="D5A830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B3F3D"/>
    <w:multiLevelType w:val="hybridMultilevel"/>
    <w:tmpl w:val="9D426BA8"/>
    <w:lvl w:ilvl="0" w:tplc="76DE8354">
      <w:numFmt w:val="bullet"/>
      <w:lvlText w:val="•"/>
      <w:lvlJc w:val="left"/>
      <w:pPr>
        <w:ind w:left="787" w:hanging="365"/>
      </w:pPr>
      <w:rPr>
        <w:rFonts w:ascii="Calibri" w:eastAsia="Calibri" w:hAnsi="Calibri" w:cs="Calibri" w:hint="default"/>
        <w:b/>
        <w:bCs/>
        <w:i w:val="0"/>
        <w:iCs w:val="0"/>
        <w:w w:val="100"/>
        <w:sz w:val="22"/>
        <w:szCs w:val="22"/>
        <w:lang w:val="en-CA" w:eastAsia="en-US" w:bidi="ar-SA"/>
      </w:rPr>
    </w:lvl>
    <w:lvl w:ilvl="1" w:tplc="AB78862A">
      <w:numFmt w:val="bullet"/>
      <w:lvlText w:val="•"/>
      <w:lvlJc w:val="left"/>
      <w:pPr>
        <w:ind w:left="1674" w:hanging="365"/>
      </w:pPr>
      <w:rPr>
        <w:rFonts w:hint="default"/>
        <w:lang w:val="en-CA" w:eastAsia="en-US" w:bidi="ar-SA"/>
      </w:rPr>
    </w:lvl>
    <w:lvl w:ilvl="2" w:tplc="76C879A0">
      <w:numFmt w:val="bullet"/>
      <w:lvlText w:val="•"/>
      <w:lvlJc w:val="left"/>
      <w:pPr>
        <w:ind w:left="2568" w:hanging="365"/>
      </w:pPr>
      <w:rPr>
        <w:rFonts w:hint="default"/>
        <w:lang w:val="en-CA" w:eastAsia="en-US" w:bidi="ar-SA"/>
      </w:rPr>
    </w:lvl>
    <w:lvl w:ilvl="3" w:tplc="8DE89DE0">
      <w:numFmt w:val="bullet"/>
      <w:lvlText w:val="•"/>
      <w:lvlJc w:val="left"/>
      <w:pPr>
        <w:ind w:left="3462" w:hanging="365"/>
      </w:pPr>
      <w:rPr>
        <w:rFonts w:hint="default"/>
        <w:lang w:val="en-CA" w:eastAsia="en-US" w:bidi="ar-SA"/>
      </w:rPr>
    </w:lvl>
    <w:lvl w:ilvl="4" w:tplc="4BAEA8DA">
      <w:numFmt w:val="bullet"/>
      <w:lvlText w:val="•"/>
      <w:lvlJc w:val="left"/>
      <w:pPr>
        <w:ind w:left="4356" w:hanging="365"/>
      </w:pPr>
      <w:rPr>
        <w:rFonts w:hint="default"/>
        <w:lang w:val="en-CA" w:eastAsia="en-US" w:bidi="ar-SA"/>
      </w:rPr>
    </w:lvl>
    <w:lvl w:ilvl="5" w:tplc="1DD286D8">
      <w:numFmt w:val="bullet"/>
      <w:lvlText w:val="•"/>
      <w:lvlJc w:val="left"/>
      <w:pPr>
        <w:ind w:left="5250" w:hanging="365"/>
      </w:pPr>
      <w:rPr>
        <w:rFonts w:hint="default"/>
        <w:lang w:val="en-CA" w:eastAsia="en-US" w:bidi="ar-SA"/>
      </w:rPr>
    </w:lvl>
    <w:lvl w:ilvl="6" w:tplc="B27E02E8">
      <w:numFmt w:val="bullet"/>
      <w:lvlText w:val="•"/>
      <w:lvlJc w:val="left"/>
      <w:pPr>
        <w:ind w:left="6144" w:hanging="365"/>
      </w:pPr>
      <w:rPr>
        <w:rFonts w:hint="default"/>
        <w:lang w:val="en-CA" w:eastAsia="en-US" w:bidi="ar-SA"/>
      </w:rPr>
    </w:lvl>
    <w:lvl w:ilvl="7" w:tplc="F10E70DA">
      <w:numFmt w:val="bullet"/>
      <w:lvlText w:val="•"/>
      <w:lvlJc w:val="left"/>
      <w:pPr>
        <w:ind w:left="7038" w:hanging="365"/>
      </w:pPr>
      <w:rPr>
        <w:rFonts w:hint="default"/>
        <w:lang w:val="en-CA" w:eastAsia="en-US" w:bidi="ar-SA"/>
      </w:rPr>
    </w:lvl>
    <w:lvl w:ilvl="8" w:tplc="EC8081C0">
      <w:numFmt w:val="bullet"/>
      <w:lvlText w:val="•"/>
      <w:lvlJc w:val="left"/>
      <w:pPr>
        <w:ind w:left="7932" w:hanging="365"/>
      </w:pPr>
      <w:rPr>
        <w:rFonts w:hint="default"/>
        <w:lang w:val="en-CA" w:eastAsia="en-US" w:bidi="ar-SA"/>
      </w:rPr>
    </w:lvl>
  </w:abstractNum>
  <w:abstractNum w:abstractNumId="4" w15:restartNumberingAfterBreak="0">
    <w:nsid w:val="17C63585"/>
    <w:multiLevelType w:val="hybridMultilevel"/>
    <w:tmpl w:val="1DAA742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020162"/>
    <w:multiLevelType w:val="hybridMultilevel"/>
    <w:tmpl w:val="8FC84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17747C"/>
    <w:multiLevelType w:val="hybridMultilevel"/>
    <w:tmpl w:val="1DAEF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66C2E"/>
    <w:multiLevelType w:val="hybridMultilevel"/>
    <w:tmpl w:val="21AC3C00"/>
    <w:lvl w:ilvl="0" w:tplc="3F68E8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504C17"/>
    <w:multiLevelType w:val="hybridMultilevel"/>
    <w:tmpl w:val="A1247E0A"/>
    <w:lvl w:ilvl="0" w:tplc="5A9225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6750402"/>
    <w:multiLevelType w:val="hybridMultilevel"/>
    <w:tmpl w:val="A6C68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2C2508"/>
    <w:multiLevelType w:val="hybridMultilevel"/>
    <w:tmpl w:val="CC9280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265D51"/>
    <w:multiLevelType w:val="hybridMultilevel"/>
    <w:tmpl w:val="337460EC"/>
    <w:lvl w:ilvl="0" w:tplc="CCBE472E">
      <w:start w:val="1"/>
      <w:numFmt w:val="decimal"/>
      <w:lvlText w:val="%1."/>
      <w:lvlJc w:val="left"/>
      <w:pPr>
        <w:ind w:left="644"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200023"/>
    <w:multiLevelType w:val="hybridMultilevel"/>
    <w:tmpl w:val="6B1A27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8E2CB6"/>
    <w:multiLevelType w:val="hybridMultilevel"/>
    <w:tmpl w:val="D62274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FE6B19"/>
    <w:multiLevelType w:val="hybridMultilevel"/>
    <w:tmpl w:val="FCC81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891A6B"/>
    <w:multiLevelType w:val="hybridMultilevel"/>
    <w:tmpl w:val="B9DCA868"/>
    <w:lvl w:ilvl="0" w:tplc="9BA48E46">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D14BB6"/>
    <w:multiLevelType w:val="hybridMultilevel"/>
    <w:tmpl w:val="2CE0107E"/>
    <w:lvl w:ilvl="0" w:tplc="BF36FA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D866F84"/>
    <w:multiLevelType w:val="hybridMultilevel"/>
    <w:tmpl w:val="D02C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6B171C"/>
    <w:multiLevelType w:val="hybridMultilevel"/>
    <w:tmpl w:val="65A83FB6"/>
    <w:lvl w:ilvl="0" w:tplc="89D05AA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F89FE8">
      <w:start w:val="2"/>
      <w:numFmt w:val="decimal"/>
      <w:lvlText w:val="(%2)"/>
      <w:lvlJc w:val="left"/>
      <w:pPr>
        <w:ind w:left="1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48BC2">
      <w:start w:val="1"/>
      <w:numFmt w:val="lowerLetter"/>
      <w:lvlText w:val="(%3)"/>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47210">
      <w:start w:val="1"/>
      <w:numFmt w:val="lowerRoman"/>
      <w:lvlText w:val="(%4)"/>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21BE8">
      <w:start w:val="1"/>
      <w:numFmt w:val="lowerLetter"/>
      <w:lvlText w:val="%5"/>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61B8A">
      <w:start w:val="1"/>
      <w:numFmt w:val="lowerRoman"/>
      <w:lvlText w:val="%6"/>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6423A">
      <w:start w:val="1"/>
      <w:numFmt w:val="decimal"/>
      <w:lvlText w:val="%7"/>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C2CD6">
      <w:start w:val="1"/>
      <w:numFmt w:val="lowerLetter"/>
      <w:lvlText w:val="%8"/>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8AAE2">
      <w:start w:val="1"/>
      <w:numFmt w:val="lowerRoman"/>
      <w:lvlText w:val="%9"/>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2D6F58"/>
    <w:multiLevelType w:val="hybridMultilevel"/>
    <w:tmpl w:val="C3985446"/>
    <w:lvl w:ilvl="0" w:tplc="837A6636">
      <w:start w:val="1"/>
      <w:numFmt w:val="bullet"/>
      <w:lvlText w:val="•"/>
      <w:lvlJc w:val="left"/>
      <w:pPr>
        <w:tabs>
          <w:tab w:val="num" w:pos="720"/>
        </w:tabs>
        <w:ind w:left="720" w:hanging="360"/>
      </w:pPr>
      <w:rPr>
        <w:rFonts w:ascii="Arial" w:hAnsi="Arial" w:hint="default"/>
      </w:rPr>
    </w:lvl>
    <w:lvl w:ilvl="1" w:tplc="839A5022" w:tentative="1">
      <w:start w:val="1"/>
      <w:numFmt w:val="bullet"/>
      <w:lvlText w:val="•"/>
      <w:lvlJc w:val="left"/>
      <w:pPr>
        <w:tabs>
          <w:tab w:val="num" w:pos="1440"/>
        </w:tabs>
        <w:ind w:left="1440" w:hanging="360"/>
      </w:pPr>
      <w:rPr>
        <w:rFonts w:ascii="Arial" w:hAnsi="Arial" w:hint="default"/>
      </w:rPr>
    </w:lvl>
    <w:lvl w:ilvl="2" w:tplc="9A80BCFC" w:tentative="1">
      <w:start w:val="1"/>
      <w:numFmt w:val="bullet"/>
      <w:lvlText w:val="•"/>
      <w:lvlJc w:val="left"/>
      <w:pPr>
        <w:tabs>
          <w:tab w:val="num" w:pos="2160"/>
        </w:tabs>
        <w:ind w:left="2160" w:hanging="360"/>
      </w:pPr>
      <w:rPr>
        <w:rFonts w:ascii="Arial" w:hAnsi="Arial" w:hint="default"/>
      </w:rPr>
    </w:lvl>
    <w:lvl w:ilvl="3" w:tplc="8D5A1862" w:tentative="1">
      <w:start w:val="1"/>
      <w:numFmt w:val="bullet"/>
      <w:lvlText w:val="•"/>
      <w:lvlJc w:val="left"/>
      <w:pPr>
        <w:tabs>
          <w:tab w:val="num" w:pos="2880"/>
        </w:tabs>
        <w:ind w:left="2880" w:hanging="360"/>
      </w:pPr>
      <w:rPr>
        <w:rFonts w:ascii="Arial" w:hAnsi="Arial" w:hint="default"/>
      </w:rPr>
    </w:lvl>
    <w:lvl w:ilvl="4" w:tplc="DB0E4F86" w:tentative="1">
      <w:start w:val="1"/>
      <w:numFmt w:val="bullet"/>
      <w:lvlText w:val="•"/>
      <w:lvlJc w:val="left"/>
      <w:pPr>
        <w:tabs>
          <w:tab w:val="num" w:pos="3600"/>
        </w:tabs>
        <w:ind w:left="3600" w:hanging="360"/>
      </w:pPr>
      <w:rPr>
        <w:rFonts w:ascii="Arial" w:hAnsi="Arial" w:hint="default"/>
      </w:rPr>
    </w:lvl>
    <w:lvl w:ilvl="5" w:tplc="466E7D40" w:tentative="1">
      <w:start w:val="1"/>
      <w:numFmt w:val="bullet"/>
      <w:lvlText w:val="•"/>
      <w:lvlJc w:val="left"/>
      <w:pPr>
        <w:tabs>
          <w:tab w:val="num" w:pos="4320"/>
        </w:tabs>
        <w:ind w:left="4320" w:hanging="360"/>
      </w:pPr>
      <w:rPr>
        <w:rFonts w:ascii="Arial" w:hAnsi="Arial" w:hint="default"/>
      </w:rPr>
    </w:lvl>
    <w:lvl w:ilvl="6" w:tplc="952C49D0" w:tentative="1">
      <w:start w:val="1"/>
      <w:numFmt w:val="bullet"/>
      <w:lvlText w:val="•"/>
      <w:lvlJc w:val="left"/>
      <w:pPr>
        <w:tabs>
          <w:tab w:val="num" w:pos="5040"/>
        </w:tabs>
        <w:ind w:left="5040" w:hanging="360"/>
      </w:pPr>
      <w:rPr>
        <w:rFonts w:ascii="Arial" w:hAnsi="Arial" w:hint="default"/>
      </w:rPr>
    </w:lvl>
    <w:lvl w:ilvl="7" w:tplc="19D0A4F8" w:tentative="1">
      <w:start w:val="1"/>
      <w:numFmt w:val="bullet"/>
      <w:lvlText w:val="•"/>
      <w:lvlJc w:val="left"/>
      <w:pPr>
        <w:tabs>
          <w:tab w:val="num" w:pos="5760"/>
        </w:tabs>
        <w:ind w:left="5760" w:hanging="360"/>
      </w:pPr>
      <w:rPr>
        <w:rFonts w:ascii="Arial" w:hAnsi="Arial" w:hint="default"/>
      </w:rPr>
    </w:lvl>
    <w:lvl w:ilvl="8" w:tplc="2C3077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F8342B"/>
    <w:multiLevelType w:val="hybridMultilevel"/>
    <w:tmpl w:val="C47E894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453660DA"/>
    <w:multiLevelType w:val="multilevel"/>
    <w:tmpl w:val="A08A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43B5A"/>
    <w:multiLevelType w:val="hybridMultilevel"/>
    <w:tmpl w:val="70FC09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917FB8"/>
    <w:multiLevelType w:val="hybridMultilevel"/>
    <w:tmpl w:val="BD201B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E6D75A4"/>
    <w:multiLevelType w:val="hybridMultilevel"/>
    <w:tmpl w:val="59A0A858"/>
    <w:lvl w:ilvl="0" w:tplc="DA1ABA5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620587"/>
    <w:multiLevelType w:val="hybridMultilevel"/>
    <w:tmpl w:val="E2906F24"/>
    <w:lvl w:ilvl="0" w:tplc="169E1BC0">
      <w:start w:val="1"/>
      <w:numFmt w:val="bullet"/>
      <w:lvlText w:val="-"/>
      <w:lvlJc w:val="left"/>
      <w:pPr>
        <w:ind w:left="1080" w:hanging="360"/>
      </w:pPr>
      <w:rPr>
        <w:rFonts w:ascii="Arial" w:eastAsiaTheme="minorHAnsi" w:hAnsi="Arial" w:cs="Arial" w:hint="default"/>
        <w:color w:val="4472C4" w:themeColor="accen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6024278"/>
    <w:multiLevelType w:val="hybridMultilevel"/>
    <w:tmpl w:val="680C0A8E"/>
    <w:lvl w:ilvl="0" w:tplc="10090001">
      <w:start w:val="1"/>
      <w:numFmt w:val="bullet"/>
      <w:lvlText w:val=""/>
      <w:lvlJc w:val="left"/>
      <w:pPr>
        <w:ind w:left="644" w:hanging="360"/>
      </w:pPr>
      <w:rPr>
        <w:rFonts w:ascii="Symbol" w:hAnsi="Symbo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A87391"/>
    <w:multiLevelType w:val="hybridMultilevel"/>
    <w:tmpl w:val="BFB89F68"/>
    <w:lvl w:ilvl="0" w:tplc="EDE4E2B4">
      <w:start w:val="1"/>
      <w:numFmt w:val="decimal"/>
      <w:lvlText w:val="%1."/>
      <w:lvlJc w:val="left"/>
      <w:pPr>
        <w:ind w:left="360" w:hanging="360"/>
      </w:pPr>
      <w:rPr>
        <w:rFonts w:ascii="Calibri" w:eastAsia="Calibri" w:hAnsi="Calibri" w:cs="Calibri" w:hint="default"/>
        <w:b w:val="0"/>
        <w:bCs w:val="0"/>
        <w:i w:val="0"/>
        <w:iCs w:val="0"/>
        <w:spacing w:val="-1"/>
        <w:w w:val="100"/>
        <w:sz w:val="28"/>
        <w:szCs w:val="28"/>
        <w:lang w:val="en-CA" w:eastAsia="en-US" w:bidi="ar-SA"/>
      </w:rPr>
    </w:lvl>
    <w:lvl w:ilvl="1" w:tplc="90988BE6">
      <w:numFmt w:val="bullet"/>
      <w:lvlText w:val=""/>
      <w:lvlJc w:val="left"/>
      <w:pPr>
        <w:ind w:left="840" w:hanging="360"/>
      </w:pPr>
      <w:rPr>
        <w:rFonts w:ascii="Symbol" w:eastAsia="Symbol" w:hAnsi="Symbol" w:cs="Symbol" w:hint="default"/>
        <w:b w:val="0"/>
        <w:bCs w:val="0"/>
        <w:i w:val="0"/>
        <w:iCs w:val="0"/>
        <w:w w:val="100"/>
        <w:sz w:val="22"/>
        <w:szCs w:val="22"/>
        <w:lang w:val="en-CA" w:eastAsia="en-US" w:bidi="ar-SA"/>
      </w:rPr>
    </w:lvl>
    <w:lvl w:ilvl="2" w:tplc="73621060">
      <w:numFmt w:val="bullet"/>
      <w:lvlText w:val="•"/>
      <w:lvlJc w:val="left"/>
      <w:pPr>
        <w:ind w:left="840" w:hanging="360"/>
      </w:pPr>
      <w:rPr>
        <w:rFonts w:hint="default"/>
        <w:lang w:val="en-CA" w:eastAsia="en-US" w:bidi="ar-SA"/>
      </w:rPr>
    </w:lvl>
    <w:lvl w:ilvl="3" w:tplc="BA4C67F2">
      <w:numFmt w:val="bullet"/>
      <w:lvlText w:val="•"/>
      <w:lvlJc w:val="left"/>
      <w:pPr>
        <w:ind w:left="1950" w:hanging="360"/>
      </w:pPr>
      <w:rPr>
        <w:rFonts w:hint="default"/>
        <w:lang w:val="en-CA" w:eastAsia="en-US" w:bidi="ar-SA"/>
      </w:rPr>
    </w:lvl>
    <w:lvl w:ilvl="4" w:tplc="44B8CC6C">
      <w:numFmt w:val="bullet"/>
      <w:lvlText w:val="•"/>
      <w:lvlJc w:val="left"/>
      <w:pPr>
        <w:ind w:left="3060" w:hanging="360"/>
      </w:pPr>
      <w:rPr>
        <w:rFonts w:hint="default"/>
        <w:lang w:val="en-CA" w:eastAsia="en-US" w:bidi="ar-SA"/>
      </w:rPr>
    </w:lvl>
    <w:lvl w:ilvl="5" w:tplc="CE9CBF2C">
      <w:numFmt w:val="bullet"/>
      <w:lvlText w:val="•"/>
      <w:lvlJc w:val="left"/>
      <w:pPr>
        <w:ind w:left="4170" w:hanging="360"/>
      </w:pPr>
      <w:rPr>
        <w:rFonts w:hint="default"/>
        <w:lang w:val="en-CA" w:eastAsia="en-US" w:bidi="ar-SA"/>
      </w:rPr>
    </w:lvl>
    <w:lvl w:ilvl="6" w:tplc="95EE3CC4">
      <w:numFmt w:val="bullet"/>
      <w:lvlText w:val="•"/>
      <w:lvlJc w:val="left"/>
      <w:pPr>
        <w:ind w:left="5280" w:hanging="360"/>
      </w:pPr>
      <w:rPr>
        <w:rFonts w:hint="default"/>
        <w:lang w:val="en-CA" w:eastAsia="en-US" w:bidi="ar-SA"/>
      </w:rPr>
    </w:lvl>
    <w:lvl w:ilvl="7" w:tplc="75220EB0">
      <w:numFmt w:val="bullet"/>
      <w:lvlText w:val="•"/>
      <w:lvlJc w:val="left"/>
      <w:pPr>
        <w:ind w:left="6390" w:hanging="360"/>
      </w:pPr>
      <w:rPr>
        <w:rFonts w:hint="default"/>
        <w:lang w:val="en-CA" w:eastAsia="en-US" w:bidi="ar-SA"/>
      </w:rPr>
    </w:lvl>
    <w:lvl w:ilvl="8" w:tplc="D1902F4A">
      <w:numFmt w:val="bullet"/>
      <w:lvlText w:val="•"/>
      <w:lvlJc w:val="left"/>
      <w:pPr>
        <w:ind w:left="7500" w:hanging="360"/>
      </w:pPr>
      <w:rPr>
        <w:rFonts w:hint="default"/>
        <w:lang w:val="en-CA" w:eastAsia="en-US" w:bidi="ar-SA"/>
      </w:rPr>
    </w:lvl>
  </w:abstractNum>
  <w:abstractNum w:abstractNumId="28" w15:restartNumberingAfterBreak="0">
    <w:nsid w:val="5E110C95"/>
    <w:multiLevelType w:val="multilevel"/>
    <w:tmpl w:val="1C461E68"/>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CA462C"/>
    <w:multiLevelType w:val="hybridMultilevel"/>
    <w:tmpl w:val="84402A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E20B5C"/>
    <w:multiLevelType w:val="hybridMultilevel"/>
    <w:tmpl w:val="5A76BA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F424E27"/>
    <w:multiLevelType w:val="hybridMultilevel"/>
    <w:tmpl w:val="EC54D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2"/>
  </w:num>
  <w:num w:numId="4">
    <w:abstractNumId w:val="4"/>
  </w:num>
  <w:num w:numId="5">
    <w:abstractNumId w:val="24"/>
  </w:num>
  <w:num w:numId="6">
    <w:abstractNumId w:val="23"/>
  </w:num>
  <w:num w:numId="7">
    <w:abstractNumId w:val="3"/>
  </w:num>
  <w:num w:numId="8">
    <w:abstractNumId w:val="0"/>
  </w:num>
  <w:num w:numId="9">
    <w:abstractNumId w:val="6"/>
  </w:num>
  <w:num w:numId="10">
    <w:abstractNumId w:val="31"/>
  </w:num>
  <w:num w:numId="11">
    <w:abstractNumId w:val="2"/>
  </w:num>
  <w:num w:numId="12">
    <w:abstractNumId w:val="17"/>
  </w:num>
  <w:num w:numId="13">
    <w:abstractNumId w:val="9"/>
  </w:num>
  <w:num w:numId="14">
    <w:abstractNumId w:val="20"/>
  </w:num>
  <w:num w:numId="15">
    <w:abstractNumId w:val="27"/>
  </w:num>
  <w:num w:numId="16">
    <w:abstractNumId w:val="1"/>
  </w:num>
  <w:num w:numId="17">
    <w:abstractNumId w:val="11"/>
  </w:num>
  <w:num w:numId="18">
    <w:abstractNumId w:val="25"/>
  </w:num>
  <w:num w:numId="19">
    <w:abstractNumId w:val="14"/>
  </w:num>
  <w:num w:numId="20">
    <w:abstractNumId w:val="28"/>
  </w:num>
  <w:num w:numId="21">
    <w:abstractNumId w:val="21"/>
  </w:num>
  <w:num w:numId="22">
    <w:abstractNumId w:val="13"/>
  </w:num>
  <w:num w:numId="23">
    <w:abstractNumId w:val="29"/>
  </w:num>
  <w:num w:numId="24">
    <w:abstractNumId w:val="5"/>
  </w:num>
  <w:num w:numId="25">
    <w:abstractNumId w:val="7"/>
  </w:num>
  <w:num w:numId="26">
    <w:abstractNumId w:val="10"/>
  </w:num>
  <w:num w:numId="27">
    <w:abstractNumId w:val="12"/>
  </w:num>
  <w:num w:numId="28">
    <w:abstractNumId w:val="15"/>
  </w:num>
  <w:num w:numId="29">
    <w:abstractNumId w:val="18"/>
  </w:num>
  <w:num w:numId="30">
    <w:abstractNumId w:val="30"/>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fr-CA" w:vendorID="64" w:dllVersion="4096" w:nlCheck="1" w:checkStyle="0"/>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C"/>
    <w:rsid w:val="00000D73"/>
    <w:rsid w:val="0000742B"/>
    <w:rsid w:val="0001284C"/>
    <w:rsid w:val="0001672B"/>
    <w:rsid w:val="00022820"/>
    <w:rsid w:val="00023E51"/>
    <w:rsid w:val="000312C3"/>
    <w:rsid w:val="0003296A"/>
    <w:rsid w:val="00035F1F"/>
    <w:rsid w:val="00036D73"/>
    <w:rsid w:val="00044983"/>
    <w:rsid w:val="00051DD5"/>
    <w:rsid w:val="00052465"/>
    <w:rsid w:val="00054E6E"/>
    <w:rsid w:val="00055515"/>
    <w:rsid w:val="00056940"/>
    <w:rsid w:val="00057449"/>
    <w:rsid w:val="00076046"/>
    <w:rsid w:val="000762AC"/>
    <w:rsid w:val="00090740"/>
    <w:rsid w:val="000A2689"/>
    <w:rsid w:val="000A2F24"/>
    <w:rsid w:val="000A523A"/>
    <w:rsid w:val="000A5F37"/>
    <w:rsid w:val="000B2CD4"/>
    <w:rsid w:val="000B2DCA"/>
    <w:rsid w:val="000C5DCC"/>
    <w:rsid w:val="000D0249"/>
    <w:rsid w:val="000D61D0"/>
    <w:rsid w:val="000E3215"/>
    <w:rsid w:val="000E4159"/>
    <w:rsid w:val="000F01A6"/>
    <w:rsid w:val="000F309C"/>
    <w:rsid w:val="00101802"/>
    <w:rsid w:val="001035A9"/>
    <w:rsid w:val="00104C06"/>
    <w:rsid w:val="00104D55"/>
    <w:rsid w:val="00106F36"/>
    <w:rsid w:val="001127BB"/>
    <w:rsid w:val="00113779"/>
    <w:rsid w:val="00147E0D"/>
    <w:rsid w:val="00150284"/>
    <w:rsid w:val="0015488D"/>
    <w:rsid w:val="0015571F"/>
    <w:rsid w:val="001601FB"/>
    <w:rsid w:val="001814D5"/>
    <w:rsid w:val="001920BD"/>
    <w:rsid w:val="001A23AF"/>
    <w:rsid w:val="001A4F60"/>
    <w:rsid w:val="001B149A"/>
    <w:rsid w:val="001B2F69"/>
    <w:rsid w:val="001C503F"/>
    <w:rsid w:val="001E3638"/>
    <w:rsid w:val="001F1EA8"/>
    <w:rsid w:val="001F7DBA"/>
    <w:rsid w:val="002030F0"/>
    <w:rsid w:val="00203321"/>
    <w:rsid w:val="00204B1A"/>
    <w:rsid w:val="0020623F"/>
    <w:rsid w:val="002108D9"/>
    <w:rsid w:val="0021265D"/>
    <w:rsid w:val="00217CE3"/>
    <w:rsid w:val="0022599E"/>
    <w:rsid w:val="00230A05"/>
    <w:rsid w:val="0023252A"/>
    <w:rsid w:val="00242FAF"/>
    <w:rsid w:val="00244DD2"/>
    <w:rsid w:val="00256398"/>
    <w:rsid w:val="002739BF"/>
    <w:rsid w:val="00291C3E"/>
    <w:rsid w:val="002939B2"/>
    <w:rsid w:val="002A07AF"/>
    <w:rsid w:val="002A47DD"/>
    <w:rsid w:val="002A499F"/>
    <w:rsid w:val="002A6003"/>
    <w:rsid w:val="002B3325"/>
    <w:rsid w:val="002C2A45"/>
    <w:rsid w:val="002D097D"/>
    <w:rsid w:val="002E2553"/>
    <w:rsid w:val="002E26AA"/>
    <w:rsid w:val="002E6104"/>
    <w:rsid w:val="002F197A"/>
    <w:rsid w:val="00302F04"/>
    <w:rsid w:val="003047AD"/>
    <w:rsid w:val="00307931"/>
    <w:rsid w:val="00314655"/>
    <w:rsid w:val="00333AB2"/>
    <w:rsid w:val="003355A4"/>
    <w:rsid w:val="00337890"/>
    <w:rsid w:val="0034325F"/>
    <w:rsid w:val="00352207"/>
    <w:rsid w:val="00357DDC"/>
    <w:rsid w:val="003609B4"/>
    <w:rsid w:val="00362E9A"/>
    <w:rsid w:val="00363EBA"/>
    <w:rsid w:val="003719A0"/>
    <w:rsid w:val="00374C44"/>
    <w:rsid w:val="00376329"/>
    <w:rsid w:val="00384CFF"/>
    <w:rsid w:val="003B1427"/>
    <w:rsid w:val="003C29E2"/>
    <w:rsid w:val="003D013F"/>
    <w:rsid w:val="003F141C"/>
    <w:rsid w:val="003F3BCC"/>
    <w:rsid w:val="003F442D"/>
    <w:rsid w:val="00402D68"/>
    <w:rsid w:val="00404796"/>
    <w:rsid w:val="004071F7"/>
    <w:rsid w:val="00407F1C"/>
    <w:rsid w:val="00422A5D"/>
    <w:rsid w:val="004246C1"/>
    <w:rsid w:val="0042645B"/>
    <w:rsid w:val="004264AB"/>
    <w:rsid w:val="0043547D"/>
    <w:rsid w:val="0046001C"/>
    <w:rsid w:val="004606AC"/>
    <w:rsid w:val="0046201D"/>
    <w:rsid w:val="004646D3"/>
    <w:rsid w:val="00465C86"/>
    <w:rsid w:val="00481A3F"/>
    <w:rsid w:val="00494948"/>
    <w:rsid w:val="004A3442"/>
    <w:rsid w:val="004A4174"/>
    <w:rsid w:val="004A6C89"/>
    <w:rsid w:val="004B3F2D"/>
    <w:rsid w:val="004B6759"/>
    <w:rsid w:val="004C3827"/>
    <w:rsid w:val="004D0A46"/>
    <w:rsid w:val="004D65D4"/>
    <w:rsid w:val="004E46D7"/>
    <w:rsid w:val="004F0EB6"/>
    <w:rsid w:val="004F439D"/>
    <w:rsid w:val="004F5610"/>
    <w:rsid w:val="004F6A8B"/>
    <w:rsid w:val="004F722C"/>
    <w:rsid w:val="0050361B"/>
    <w:rsid w:val="005043DA"/>
    <w:rsid w:val="00506D20"/>
    <w:rsid w:val="0051204C"/>
    <w:rsid w:val="00514965"/>
    <w:rsid w:val="00522356"/>
    <w:rsid w:val="00525D92"/>
    <w:rsid w:val="00527A18"/>
    <w:rsid w:val="00533776"/>
    <w:rsid w:val="005651CA"/>
    <w:rsid w:val="00575D25"/>
    <w:rsid w:val="00577A12"/>
    <w:rsid w:val="005923BB"/>
    <w:rsid w:val="0059566A"/>
    <w:rsid w:val="005A33CD"/>
    <w:rsid w:val="005B132D"/>
    <w:rsid w:val="005B2136"/>
    <w:rsid w:val="005C5E95"/>
    <w:rsid w:val="005C75D4"/>
    <w:rsid w:val="005E2420"/>
    <w:rsid w:val="005E4BE0"/>
    <w:rsid w:val="005E5850"/>
    <w:rsid w:val="005E797B"/>
    <w:rsid w:val="005F26C0"/>
    <w:rsid w:val="00611ACB"/>
    <w:rsid w:val="00615560"/>
    <w:rsid w:val="006175C0"/>
    <w:rsid w:val="00627A0F"/>
    <w:rsid w:val="00633A49"/>
    <w:rsid w:val="0064070E"/>
    <w:rsid w:val="00642500"/>
    <w:rsid w:val="00660D23"/>
    <w:rsid w:val="006715E8"/>
    <w:rsid w:val="00673244"/>
    <w:rsid w:val="00674AEF"/>
    <w:rsid w:val="00692D52"/>
    <w:rsid w:val="006936FB"/>
    <w:rsid w:val="006A0A52"/>
    <w:rsid w:val="006A191F"/>
    <w:rsid w:val="006A602F"/>
    <w:rsid w:val="006B7C3F"/>
    <w:rsid w:val="006C3607"/>
    <w:rsid w:val="006C47B5"/>
    <w:rsid w:val="006D1E7F"/>
    <w:rsid w:val="006E6BF4"/>
    <w:rsid w:val="006F1B7E"/>
    <w:rsid w:val="00711392"/>
    <w:rsid w:val="00720111"/>
    <w:rsid w:val="007210DD"/>
    <w:rsid w:val="007264AE"/>
    <w:rsid w:val="00750AA7"/>
    <w:rsid w:val="0075117E"/>
    <w:rsid w:val="00753103"/>
    <w:rsid w:val="00764886"/>
    <w:rsid w:val="007A1A04"/>
    <w:rsid w:val="007A782E"/>
    <w:rsid w:val="007B15E6"/>
    <w:rsid w:val="007B3C15"/>
    <w:rsid w:val="007B67D9"/>
    <w:rsid w:val="007C1534"/>
    <w:rsid w:val="007D5C0E"/>
    <w:rsid w:val="007D70B9"/>
    <w:rsid w:val="007E3077"/>
    <w:rsid w:val="007F2D87"/>
    <w:rsid w:val="007F4C76"/>
    <w:rsid w:val="007F548D"/>
    <w:rsid w:val="00807969"/>
    <w:rsid w:val="008107E2"/>
    <w:rsid w:val="00817CF8"/>
    <w:rsid w:val="00835DA5"/>
    <w:rsid w:val="0083790C"/>
    <w:rsid w:val="00855D92"/>
    <w:rsid w:val="008565AF"/>
    <w:rsid w:val="00861B78"/>
    <w:rsid w:val="00862D09"/>
    <w:rsid w:val="00865369"/>
    <w:rsid w:val="008708F0"/>
    <w:rsid w:val="008754DA"/>
    <w:rsid w:val="0087663D"/>
    <w:rsid w:val="00883E47"/>
    <w:rsid w:val="00892D2F"/>
    <w:rsid w:val="008A0B50"/>
    <w:rsid w:val="008A512C"/>
    <w:rsid w:val="008C16E0"/>
    <w:rsid w:val="008C7833"/>
    <w:rsid w:val="008E42BC"/>
    <w:rsid w:val="008F7361"/>
    <w:rsid w:val="008F77A1"/>
    <w:rsid w:val="0090182B"/>
    <w:rsid w:val="0091635A"/>
    <w:rsid w:val="00917BF3"/>
    <w:rsid w:val="00926AE8"/>
    <w:rsid w:val="00932D65"/>
    <w:rsid w:val="0094150F"/>
    <w:rsid w:val="00941722"/>
    <w:rsid w:val="009438B0"/>
    <w:rsid w:val="00946B40"/>
    <w:rsid w:val="00947C3B"/>
    <w:rsid w:val="00950422"/>
    <w:rsid w:val="00952846"/>
    <w:rsid w:val="00966616"/>
    <w:rsid w:val="00970BC2"/>
    <w:rsid w:val="00976D1D"/>
    <w:rsid w:val="009809CB"/>
    <w:rsid w:val="00983695"/>
    <w:rsid w:val="00987AF1"/>
    <w:rsid w:val="009902B5"/>
    <w:rsid w:val="0099431F"/>
    <w:rsid w:val="009C17DD"/>
    <w:rsid w:val="009D4378"/>
    <w:rsid w:val="009E711C"/>
    <w:rsid w:val="009E7A44"/>
    <w:rsid w:val="009F2F35"/>
    <w:rsid w:val="009F4EF6"/>
    <w:rsid w:val="009F74D8"/>
    <w:rsid w:val="00A03621"/>
    <w:rsid w:val="00A15F19"/>
    <w:rsid w:val="00A2077B"/>
    <w:rsid w:val="00A2619A"/>
    <w:rsid w:val="00A26E6E"/>
    <w:rsid w:val="00A2737E"/>
    <w:rsid w:val="00A27497"/>
    <w:rsid w:val="00A4427A"/>
    <w:rsid w:val="00A457ED"/>
    <w:rsid w:val="00A6043A"/>
    <w:rsid w:val="00A621DF"/>
    <w:rsid w:val="00A634DD"/>
    <w:rsid w:val="00A71F4D"/>
    <w:rsid w:val="00A77FE1"/>
    <w:rsid w:val="00A819F7"/>
    <w:rsid w:val="00A96860"/>
    <w:rsid w:val="00AA6002"/>
    <w:rsid w:val="00AA6F5D"/>
    <w:rsid w:val="00AB04CD"/>
    <w:rsid w:val="00AB1137"/>
    <w:rsid w:val="00AB7045"/>
    <w:rsid w:val="00AC1700"/>
    <w:rsid w:val="00AC6F0A"/>
    <w:rsid w:val="00AC6F5C"/>
    <w:rsid w:val="00AC705C"/>
    <w:rsid w:val="00AE406A"/>
    <w:rsid w:val="00AF64E2"/>
    <w:rsid w:val="00AF6A33"/>
    <w:rsid w:val="00B02EEB"/>
    <w:rsid w:val="00B03257"/>
    <w:rsid w:val="00B07FCC"/>
    <w:rsid w:val="00B14C1A"/>
    <w:rsid w:val="00B30DB9"/>
    <w:rsid w:val="00B320F6"/>
    <w:rsid w:val="00B33A6C"/>
    <w:rsid w:val="00B41FF9"/>
    <w:rsid w:val="00B43073"/>
    <w:rsid w:val="00B639BB"/>
    <w:rsid w:val="00B65897"/>
    <w:rsid w:val="00B76ED1"/>
    <w:rsid w:val="00BA25BD"/>
    <w:rsid w:val="00BB0C66"/>
    <w:rsid w:val="00BB62F7"/>
    <w:rsid w:val="00BC7531"/>
    <w:rsid w:val="00BE0D83"/>
    <w:rsid w:val="00BE1ACF"/>
    <w:rsid w:val="00C266A6"/>
    <w:rsid w:val="00C31A92"/>
    <w:rsid w:val="00C33905"/>
    <w:rsid w:val="00C3538E"/>
    <w:rsid w:val="00C54516"/>
    <w:rsid w:val="00C5627A"/>
    <w:rsid w:val="00C56B96"/>
    <w:rsid w:val="00C6336C"/>
    <w:rsid w:val="00C64EAE"/>
    <w:rsid w:val="00C70EA9"/>
    <w:rsid w:val="00C80474"/>
    <w:rsid w:val="00C8497C"/>
    <w:rsid w:val="00C85F71"/>
    <w:rsid w:val="00CA0A24"/>
    <w:rsid w:val="00CA5D91"/>
    <w:rsid w:val="00CA65F2"/>
    <w:rsid w:val="00CA6FD6"/>
    <w:rsid w:val="00CB341A"/>
    <w:rsid w:val="00CC1CD0"/>
    <w:rsid w:val="00CD666C"/>
    <w:rsid w:val="00CE3FAA"/>
    <w:rsid w:val="00CE4977"/>
    <w:rsid w:val="00CE557D"/>
    <w:rsid w:val="00CF0383"/>
    <w:rsid w:val="00CF0FD8"/>
    <w:rsid w:val="00CF161F"/>
    <w:rsid w:val="00CF52D2"/>
    <w:rsid w:val="00D04855"/>
    <w:rsid w:val="00D1348F"/>
    <w:rsid w:val="00D17D11"/>
    <w:rsid w:val="00D210C8"/>
    <w:rsid w:val="00D23504"/>
    <w:rsid w:val="00D3375B"/>
    <w:rsid w:val="00D401E1"/>
    <w:rsid w:val="00D51A86"/>
    <w:rsid w:val="00D52CC3"/>
    <w:rsid w:val="00D755BC"/>
    <w:rsid w:val="00D75BE2"/>
    <w:rsid w:val="00D802FD"/>
    <w:rsid w:val="00D8128C"/>
    <w:rsid w:val="00D82A72"/>
    <w:rsid w:val="00D83552"/>
    <w:rsid w:val="00D83604"/>
    <w:rsid w:val="00D861CC"/>
    <w:rsid w:val="00D8679C"/>
    <w:rsid w:val="00D87A1E"/>
    <w:rsid w:val="00D961D1"/>
    <w:rsid w:val="00DB5370"/>
    <w:rsid w:val="00DC487B"/>
    <w:rsid w:val="00DC52CD"/>
    <w:rsid w:val="00DC594D"/>
    <w:rsid w:val="00DC6F59"/>
    <w:rsid w:val="00DD0448"/>
    <w:rsid w:val="00DD431B"/>
    <w:rsid w:val="00DD72E5"/>
    <w:rsid w:val="00DE0B25"/>
    <w:rsid w:val="00DE41E8"/>
    <w:rsid w:val="00DE4A89"/>
    <w:rsid w:val="00DE6A5B"/>
    <w:rsid w:val="00DF04C6"/>
    <w:rsid w:val="00DF52B0"/>
    <w:rsid w:val="00E02716"/>
    <w:rsid w:val="00E16BC6"/>
    <w:rsid w:val="00E17FE9"/>
    <w:rsid w:val="00E30272"/>
    <w:rsid w:val="00E37246"/>
    <w:rsid w:val="00E54CE6"/>
    <w:rsid w:val="00E55321"/>
    <w:rsid w:val="00E56EFF"/>
    <w:rsid w:val="00E65D2B"/>
    <w:rsid w:val="00E760BB"/>
    <w:rsid w:val="00E77E89"/>
    <w:rsid w:val="00E829E3"/>
    <w:rsid w:val="00E94B43"/>
    <w:rsid w:val="00EA743A"/>
    <w:rsid w:val="00EA7E02"/>
    <w:rsid w:val="00EB4480"/>
    <w:rsid w:val="00EB7785"/>
    <w:rsid w:val="00EC1434"/>
    <w:rsid w:val="00ED3CDB"/>
    <w:rsid w:val="00ED63FB"/>
    <w:rsid w:val="00EE0794"/>
    <w:rsid w:val="00EE5E1F"/>
    <w:rsid w:val="00EE7785"/>
    <w:rsid w:val="00EF2D7D"/>
    <w:rsid w:val="00EF33C9"/>
    <w:rsid w:val="00EF3BBB"/>
    <w:rsid w:val="00F03E39"/>
    <w:rsid w:val="00F067A5"/>
    <w:rsid w:val="00F10E4B"/>
    <w:rsid w:val="00F14481"/>
    <w:rsid w:val="00F14D0B"/>
    <w:rsid w:val="00F16717"/>
    <w:rsid w:val="00F204F9"/>
    <w:rsid w:val="00F220FF"/>
    <w:rsid w:val="00F277C8"/>
    <w:rsid w:val="00F3221A"/>
    <w:rsid w:val="00F35109"/>
    <w:rsid w:val="00F4176D"/>
    <w:rsid w:val="00F441CD"/>
    <w:rsid w:val="00F44F64"/>
    <w:rsid w:val="00F459B3"/>
    <w:rsid w:val="00F636AC"/>
    <w:rsid w:val="00F651EB"/>
    <w:rsid w:val="00F65F19"/>
    <w:rsid w:val="00F7157F"/>
    <w:rsid w:val="00F85253"/>
    <w:rsid w:val="00F86517"/>
    <w:rsid w:val="00F90D5E"/>
    <w:rsid w:val="00F9418D"/>
    <w:rsid w:val="00F94503"/>
    <w:rsid w:val="00FD0D58"/>
    <w:rsid w:val="00FD2BC6"/>
    <w:rsid w:val="00FD2C55"/>
    <w:rsid w:val="00FE287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010EB5"/>
  <w15:docId w15:val="{586DF414-06B1-4878-BBF5-2ECFC2D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03"/>
  </w:style>
  <w:style w:type="paragraph" w:styleId="Heading1">
    <w:name w:val="heading 1"/>
    <w:basedOn w:val="Normal"/>
    <w:next w:val="Normal"/>
    <w:link w:val="Heading1Char"/>
    <w:uiPriority w:val="9"/>
    <w:qFormat/>
    <w:rsid w:val="00465C86"/>
    <w:pPr>
      <w:keepNext/>
      <w:keepLines/>
      <w:spacing w:before="240" w:after="0"/>
      <w:outlineLvl w:val="0"/>
    </w:pPr>
    <w:rPr>
      <w:rFonts w:asciiTheme="majorHAnsi" w:eastAsiaTheme="majorEastAsia" w:hAnsiTheme="majorHAnsi" w:cstheme="majorBidi"/>
      <w:b/>
      <w:color w:val="1F4E79" w:themeColor="accent5" w:themeShade="80"/>
      <w:sz w:val="44"/>
      <w:szCs w:val="32"/>
    </w:rPr>
  </w:style>
  <w:style w:type="paragraph" w:styleId="Heading2">
    <w:name w:val="heading 2"/>
    <w:basedOn w:val="Normal"/>
    <w:next w:val="Normal"/>
    <w:link w:val="Heading2Char"/>
    <w:uiPriority w:val="9"/>
    <w:unhideWhenUsed/>
    <w:qFormat/>
    <w:rsid w:val="004B3F2D"/>
    <w:pPr>
      <w:keepNext/>
      <w:keepLines/>
      <w:spacing w:before="40" w:after="0"/>
      <w:outlineLvl w:val="1"/>
    </w:pPr>
    <w:rPr>
      <w:rFonts w:asciiTheme="majorHAnsi" w:eastAsiaTheme="majorEastAsia" w:hAnsiTheme="majorHAnsi" w:cstheme="majorBidi"/>
      <w:b/>
      <w:color w:val="1F4E79" w:themeColor="accent5" w:themeShade="80"/>
      <w:sz w:val="36"/>
      <w:szCs w:val="26"/>
    </w:rPr>
  </w:style>
  <w:style w:type="paragraph" w:styleId="Heading3">
    <w:name w:val="heading 3"/>
    <w:basedOn w:val="Normal"/>
    <w:next w:val="Normal"/>
    <w:link w:val="Heading3Char"/>
    <w:uiPriority w:val="9"/>
    <w:unhideWhenUsed/>
    <w:qFormat/>
    <w:rsid w:val="004F0EB6"/>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DC"/>
    <w:pPr>
      <w:ind w:left="720"/>
      <w:contextualSpacing/>
    </w:pPr>
  </w:style>
  <w:style w:type="paragraph" w:styleId="Header">
    <w:name w:val="header"/>
    <w:basedOn w:val="Normal"/>
    <w:link w:val="HeaderChar"/>
    <w:uiPriority w:val="99"/>
    <w:unhideWhenUsed/>
    <w:rsid w:val="000F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1A6"/>
  </w:style>
  <w:style w:type="paragraph" w:styleId="Footer">
    <w:name w:val="footer"/>
    <w:basedOn w:val="Normal"/>
    <w:link w:val="FooterChar"/>
    <w:uiPriority w:val="99"/>
    <w:unhideWhenUsed/>
    <w:rsid w:val="000F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1A6"/>
  </w:style>
  <w:style w:type="character" w:styleId="CommentReference">
    <w:name w:val="annotation reference"/>
    <w:basedOn w:val="DefaultParagraphFont"/>
    <w:uiPriority w:val="99"/>
    <w:semiHidden/>
    <w:unhideWhenUsed/>
    <w:rsid w:val="00753103"/>
    <w:rPr>
      <w:sz w:val="16"/>
      <w:szCs w:val="16"/>
    </w:rPr>
  </w:style>
  <w:style w:type="paragraph" w:styleId="CommentText">
    <w:name w:val="annotation text"/>
    <w:basedOn w:val="Normal"/>
    <w:link w:val="CommentTextChar"/>
    <w:uiPriority w:val="99"/>
    <w:semiHidden/>
    <w:unhideWhenUsed/>
    <w:rsid w:val="00753103"/>
    <w:pPr>
      <w:spacing w:line="240" w:lineRule="auto"/>
    </w:pPr>
    <w:rPr>
      <w:sz w:val="20"/>
      <w:szCs w:val="20"/>
    </w:rPr>
  </w:style>
  <w:style w:type="character" w:customStyle="1" w:styleId="CommentTextChar">
    <w:name w:val="Comment Text Char"/>
    <w:basedOn w:val="DefaultParagraphFont"/>
    <w:link w:val="CommentText"/>
    <w:uiPriority w:val="99"/>
    <w:rsid w:val="00090740"/>
    <w:rPr>
      <w:sz w:val="20"/>
      <w:szCs w:val="20"/>
    </w:rPr>
  </w:style>
  <w:style w:type="paragraph" w:styleId="CommentSubject">
    <w:name w:val="annotation subject"/>
    <w:basedOn w:val="CommentText"/>
    <w:next w:val="CommentText"/>
    <w:link w:val="CommentSubjectChar"/>
    <w:uiPriority w:val="99"/>
    <w:semiHidden/>
    <w:unhideWhenUsed/>
    <w:rsid w:val="00090740"/>
    <w:rPr>
      <w:b/>
      <w:bCs/>
    </w:rPr>
  </w:style>
  <w:style w:type="character" w:customStyle="1" w:styleId="CommentSubjectChar">
    <w:name w:val="Comment Subject Char"/>
    <w:basedOn w:val="CommentTextChar"/>
    <w:link w:val="CommentSubject"/>
    <w:uiPriority w:val="99"/>
    <w:semiHidden/>
    <w:rsid w:val="00090740"/>
    <w:rPr>
      <w:b/>
      <w:bCs/>
      <w:sz w:val="20"/>
      <w:szCs w:val="20"/>
    </w:rPr>
  </w:style>
  <w:style w:type="paragraph" w:styleId="BalloonText">
    <w:name w:val="Balloon Text"/>
    <w:basedOn w:val="Normal"/>
    <w:link w:val="BalloonTextChar"/>
    <w:uiPriority w:val="99"/>
    <w:semiHidden/>
    <w:unhideWhenUsed/>
    <w:rsid w:val="00C80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4"/>
    <w:rPr>
      <w:rFonts w:ascii="Segoe UI" w:hAnsi="Segoe UI" w:cs="Segoe UI"/>
      <w:sz w:val="18"/>
      <w:szCs w:val="18"/>
    </w:rPr>
  </w:style>
  <w:style w:type="character" w:styleId="Hyperlink">
    <w:name w:val="Hyperlink"/>
    <w:basedOn w:val="DefaultParagraphFont"/>
    <w:uiPriority w:val="99"/>
    <w:unhideWhenUsed/>
    <w:rsid w:val="00C80474"/>
    <w:rPr>
      <w:color w:val="0563C1" w:themeColor="hyperlink"/>
      <w:u w:val="single"/>
    </w:rPr>
  </w:style>
  <w:style w:type="character" w:customStyle="1" w:styleId="Heading1Char">
    <w:name w:val="Heading 1 Char"/>
    <w:basedOn w:val="DefaultParagraphFont"/>
    <w:link w:val="Heading1"/>
    <w:uiPriority w:val="9"/>
    <w:rsid w:val="00465C86"/>
    <w:rPr>
      <w:rFonts w:asciiTheme="majorHAnsi" w:eastAsiaTheme="majorEastAsia" w:hAnsiTheme="majorHAnsi" w:cstheme="majorBidi"/>
      <w:b/>
      <w:color w:val="1F4E79" w:themeColor="accent5" w:themeShade="80"/>
      <w:sz w:val="44"/>
      <w:szCs w:val="32"/>
    </w:rPr>
  </w:style>
  <w:style w:type="character" w:customStyle="1" w:styleId="Heading2Char">
    <w:name w:val="Heading 2 Char"/>
    <w:basedOn w:val="DefaultParagraphFont"/>
    <w:link w:val="Heading2"/>
    <w:uiPriority w:val="9"/>
    <w:rsid w:val="004B3F2D"/>
    <w:rPr>
      <w:rFonts w:asciiTheme="majorHAnsi" w:eastAsiaTheme="majorEastAsia" w:hAnsiTheme="majorHAnsi" w:cstheme="majorBidi"/>
      <w:b/>
      <w:color w:val="1F4E79" w:themeColor="accent5" w:themeShade="80"/>
      <w:sz w:val="36"/>
      <w:szCs w:val="26"/>
    </w:rPr>
  </w:style>
  <w:style w:type="paragraph" w:styleId="BodyText">
    <w:name w:val="Body Text"/>
    <w:basedOn w:val="Normal"/>
    <w:link w:val="BodyTextChar"/>
    <w:uiPriority w:val="1"/>
    <w:qFormat/>
    <w:rsid w:val="00AC1700"/>
    <w:pPr>
      <w:widowControl w:val="0"/>
      <w:autoSpaceDE w:val="0"/>
      <w:autoSpaceDN w:val="0"/>
      <w:spacing w:after="0" w:line="240" w:lineRule="auto"/>
      <w:ind w:left="840" w:hanging="360"/>
    </w:pPr>
    <w:rPr>
      <w:rFonts w:ascii="Calibri" w:eastAsia="Calibri" w:hAnsi="Calibri" w:cs="Calibri"/>
    </w:rPr>
  </w:style>
  <w:style w:type="character" w:customStyle="1" w:styleId="BodyTextChar">
    <w:name w:val="Body Text Char"/>
    <w:basedOn w:val="DefaultParagraphFont"/>
    <w:link w:val="BodyText"/>
    <w:uiPriority w:val="1"/>
    <w:rsid w:val="00AC1700"/>
    <w:rPr>
      <w:rFonts w:ascii="Calibri" w:eastAsia="Calibri" w:hAnsi="Calibri" w:cs="Calibri"/>
    </w:rPr>
  </w:style>
  <w:style w:type="character" w:customStyle="1" w:styleId="Heading3Char">
    <w:name w:val="Heading 3 Char"/>
    <w:basedOn w:val="DefaultParagraphFont"/>
    <w:link w:val="Heading3"/>
    <w:uiPriority w:val="9"/>
    <w:rsid w:val="004F0EB6"/>
    <w:rPr>
      <w:rFonts w:asciiTheme="majorHAnsi" w:eastAsiaTheme="majorEastAsia" w:hAnsiTheme="majorHAnsi" w:cstheme="majorBidi"/>
      <w:b/>
      <w:color w:val="1F3763" w:themeColor="accent1" w:themeShade="7F"/>
      <w:sz w:val="28"/>
      <w:szCs w:val="24"/>
    </w:rPr>
  </w:style>
  <w:style w:type="paragraph" w:customStyle="1" w:styleId="Default">
    <w:name w:val="Default"/>
    <w:rsid w:val="00A457E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F7361"/>
    <w:rPr>
      <w:color w:val="954F72" w:themeColor="followedHyperlink"/>
      <w:u w:val="single"/>
    </w:rPr>
  </w:style>
  <w:style w:type="paragraph" w:styleId="NormalWeb">
    <w:name w:val="Normal (Web)"/>
    <w:basedOn w:val="Normal"/>
    <w:uiPriority w:val="99"/>
    <w:unhideWhenUsed/>
    <w:rsid w:val="00AC70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C705C"/>
    <w:rPr>
      <w:i/>
      <w:iCs/>
    </w:rPr>
  </w:style>
  <w:style w:type="character" w:styleId="Strong">
    <w:name w:val="Strong"/>
    <w:basedOn w:val="DefaultParagraphFont"/>
    <w:uiPriority w:val="22"/>
    <w:qFormat/>
    <w:rsid w:val="00AC705C"/>
    <w:rPr>
      <w:b/>
      <w:bCs/>
    </w:rPr>
  </w:style>
  <w:style w:type="paragraph" w:styleId="Revision">
    <w:name w:val="Revision"/>
    <w:hidden/>
    <w:uiPriority w:val="99"/>
    <w:semiHidden/>
    <w:rsid w:val="009E7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4773">
      <w:bodyDiv w:val="1"/>
      <w:marLeft w:val="0"/>
      <w:marRight w:val="0"/>
      <w:marTop w:val="0"/>
      <w:marBottom w:val="0"/>
      <w:divBdr>
        <w:top w:val="none" w:sz="0" w:space="0" w:color="auto"/>
        <w:left w:val="none" w:sz="0" w:space="0" w:color="auto"/>
        <w:bottom w:val="none" w:sz="0" w:space="0" w:color="auto"/>
        <w:right w:val="none" w:sz="0" w:space="0" w:color="auto"/>
      </w:divBdr>
    </w:div>
    <w:div w:id="354230808">
      <w:bodyDiv w:val="1"/>
      <w:marLeft w:val="0"/>
      <w:marRight w:val="0"/>
      <w:marTop w:val="0"/>
      <w:marBottom w:val="0"/>
      <w:divBdr>
        <w:top w:val="none" w:sz="0" w:space="0" w:color="auto"/>
        <w:left w:val="none" w:sz="0" w:space="0" w:color="auto"/>
        <w:bottom w:val="none" w:sz="0" w:space="0" w:color="auto"/>
        <w:right w:val="none" w:sz="0" w:space="0" w:color="auto"/>
      </w:divBdr>
    </w:div>
    <w:div w:id="1849563771">
      <w:bodyDiv w:val="1"/>
      <w:marLeft w:val="0"/>
      <w:marRight w:val="0"/>
      <w:marTop w:val="0"/>
      <w:marBottom w:val="0"/>
      <w:divBdr>
        <w:top w:val="none" w:sz="0" w:space="0" w:color="auto"/>
        <w:left w:val="none" w:sz="0" w:space="0" w:color="auto"/>
        <w:bottom w:val="none" w:sz="0" w:space="0" w:color="auto"/>
        <w:right w:val="none" w:sz="0" w:space="0" w:color="auto"/>
      </w:divBdr>
      <w:divsChild>
        <w:div w:id="2076392238">
          <w:marLeft w:val="547"/>
          <w:marRight w:val="101"/>
          <w:marTop w:val="106"/>
          <w:marBottom w:val="0"/>
          <w:divBdr>
            <w:top w:val="none" w:sz="0" w:space="0" w:color="auto"/>
            <w:left w:val="none" w:sz="0" w:space="0" w:color="auto"/>
            <w:bottom w:val="none" w:sz="0" w:space="0" w:color="auto"/>
            <w:right w:val="none" w:sz="0" w:space="0" w:color="auto"/>
          </w:divBdr>
        </w:div>
        <w:div w:id="1414010652">
          <w:marLeft w:val="547"/>
          <w:marRight w:val="101"/>
          <w:marTop w:val="106"/>
          <w:marBottom w:val="0"/>
          <w:divBdr>
            <w:top w:val="none" w:sz="0" w:space="0" w:color="auto"/>
            <w:left w:val="none" w:sz="0" w:space="0" w:color="auto"/>
            <w:bottom w:val="none" w:sz="0" w:space="0" w:color="auto"/>
            <w:right w:val="none" w:sz="0" w:space="0" w:color="auto"/>
          </w:divBdr>
        </w:div>
        <w:div w:id="1027564721">
          <w:marLeft w:val="547"/>
          <w:marRight w:val="101"/>
          <w:marTop w:val="106"/>
          <w:marBottom w:val="0"/>
          <w:divBdr>
            <w:top w:val="none" w:sz="0" w:space="0" w:color="auto"/>
            <w:left w:val="none" w:sz="0" w:space="0" w:color="auto"/>
            <w:bottom w:val="none" w:sz="0" w:space="0" w:color="auto"/>
            <w:right w:val="none" w:sz="0" w:space="0" w:color="auto"/>
          </w:divBdr>
        </w:div>
      </w:divsChild>
    </w:div>
    <w:div w:id="21237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mb.ca/grants/index.fr.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cessibilitymb.ca/employment-standards.fr.html" TargetMode="External"/><Relationship Id="rId17" Type="http://schemas.openxmlformats.org/officeDocument/2006/relationships/hyperlink" Target="http://accessibilitymb.ca/employment-standards.fr.html" TargetMode="External"/><Relationship Id="rId2" Type="http://schemas.openxmlformats.org/officeDocument/2006/relationships/numbering" Target="numbering.xml"/><Relationship Id="rId16" Type="http://schemas.openxmlformats.org/officeDocument/2006/relationships/hyperlink" Target="https://accessibilitymb.ca/customer-service-standard.fr.html" TargetMode="Externa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ibilitymb.ca/customer-service-standard.fr.html" TargetMode="External"/><Relationship Id="rId5" Type="http://schemas.openxmlformats.org/officeDocument/2006/relationships/webSettings" Target="webSettings.xml"/><Relationship Id="rId15" Type="http://schemas.openxmlformats.org/officeDocument/2006/relationships/hyperlink" Target="https://accessibilitymb.ca/index.fr.html" TargetMode="External"/><Relationship Id="rId28" Type="http://schemas.microsoft.com/office/2018/08/relationships/commentsExtensible" Target="commentsExtensible.xml"/><Relationship Id="rId10" Type="http://schemas.openxmlformats.org/officeDocument/2006/relationships/hyperlink" Target="http://accessibilitymb.ca/pdf/accessibility_for_manitobans_ac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F@gov.mb.ca" TargetMode="External"/><Relationship Id="rId14" Type="http://schemas.openxmlformats.org/officeDocument/2006/relationships/hyperlink" Target="https://www.canada.ca/fr/emploi-developpement-social/programmes/fonds-accessibil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1050-4EB4-4DBE-8B7E-12C3647A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2094</Words>
  <Characters>11937</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Lignes directrices du Fonds pour l’accessibilité du Manitoba, 10 FEvier 2022</vt:lpstr>
      <vt:lpstr>MANITOBA ACCESSIBILITY FUND GUIDELINES, JAN 5</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du Fonds pour l’accessibilité du Manitoba, 10 FEvier 2022</dc:title>
  <dc:subject/>
  <dc:creator>Laurie Beachell</dc:creator>
  <cp:keywords/>
  <dc:description/>
  <cp:lastModifiedBy>MacMillan, Tracy (FAM)</cp:lastModifiedBy>
  <cp:revision>18</cp:revision>
  <cp:lastPrinted>2022-02-10T15:06:00Z</cp:lastPrinted>
  <dcterms:created xsi:type="dcterms:W3CDTF">2022-02-10T21:32:00Z</dcterms:created>
  <dcterms:modified xsi:type="dcterms:W3CDTF">2022-02-11T21:47:00Z</dcterms:modified>
</cp:coreProperties>
</file>