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DA66C" w14:textId="56608DEE" w:rsidR="00610A00" w:rsidRDefault="002D65FA" w:rsidP="00C54899">
      <w:pPr>
        <w:spacing w:line="240" w:lineRule="auto"/>
        <w:rPr>
          <w:rFonts w:eastAsia="Arial" w:cs="Arial"/>
          <w:sz w:val="44"/>
          <w:szCs w:val="44"/>
          <w:lang w:val="fr-CA"/>
        </w:rPr>
      </w:pPr>
      <w:r w:rsidRPr="00081A4C">
        <w:rPr>
          <w:noProof/>
          <w:lang w:eastAsia="en-CA"/>
        </w:rPr>
        <w:drawing>
          <wp:inline distT="0" distB="0" distL="0" distR="0" wp14:anchorId="5131C431" wp14:editId="7D4078BE">
            <wp:extent cx="2588895" cy="1326693"/>
            <wp:effectExtent l="0" t="0" r="1905" b="6985"/>
            <wp:docPr id="1" name="Picture 1" descr="C:\Users\tmacmillan\AppData\Local\Microsoft\Windows\INetCache\Content.Outlook\IDN690GH\MAO_Manitoba Accessibility Fund_GovMB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Microsoft\Windows\INetCache\Content.Outlook\IDN690GH\MAO_Manitoba Accessibility Fund_GovMB_F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895" cy="1326693"/>
                    </a:xfrm>
                    <a:prstGeom prst="rect">
                      <a:avLst/>
                    </a:prstGeom>
                    <a:noFill/>
                    <a:ln>
                      <a:noFill/>
                    </a:ln>
                  </pic:spPr>
                </pic:pic>
              </a:graphicData>
            </a:graphic>
          </wp:inline>
        </w:drawing>
      </w:r>
      <w:bookmarkStart w:id="0" w:name="_GoBack"/>
      <w:bookmarkEnd w:id="0"/>
    </w:p>
    <w:p w14:paraId="776646D0" w14:textId="77777777" w:rsidR="006B48C5" w:rsidRPr="006B48C5" w:rsidRDefault="006B48C5" w:rsidP="00C54899">
      <w:pPr>
        <w:spacing w:line="240" w:lineRule="auto"/>
        <w:rPr>
          <w:rFonts w:cs="Arial"/>
          <w:sz w:val="6"/>
          <w:szCs w:val="6"/>
        </w:rPr>
      </w:pPr>
    </w:p>
    <w:p w14:paraId="29B781A4" w14:textId="538F79E1" w:rsidR="000863B0" w:rsidRPr="00310C42" w:rsidRDefault="00A343B9" w:rsidP="006B48C5">
      <w:pPr>
        <w:pStyle w:val="Heading1"/>
        <w:spacing w:before="0" w:after="0"/>
        <w:rPr>
          <w:lang w:val="fr-CA"/>
        </w:rPr>
      </w:pPr>
      <w:r>
        <w:rPr>
          <w:rFonts w:ascii="Calibri Light" w:eastAsia="Calibri Light" w:hAnsi="Calibri Light"/>
          <w:bCs/>
          <w:color w:val="1F3864"/>
          <w:szCs w:val="52"/>
          <w:lang w:val="fr-CA"/>
        </w:rPr>
        <w:t>Fonds pour l</w:t>
      </w:r>
      <w:r w:rsidR="00A75ACD">
        <w:rPr>
          <w:rFonts w:ascii="Calibri Light" w:eastAsia="Calibri Light" w:hAnsi="Calibri Light"/>
          <w:bCs/>
          <w:color w:val="1F3864"/>
          <w:szCs w:val="52"/>
          <w:lang w:val="fr-CA"/>
        </w:rPr>
        <w:t>’</w:t>
      </w:r>
      <w:r>
        <w:rPr>
          <w:rFonts w:ascii="Calibri Light" w:eastAsia="Calibri Light" w:hAnsi="Calibri Light"/>
          <w:bCs/>
          <w:color w:val="1F3864"/>
          <w:szCs w:val="52"/>
          <w:lang w:val="fr-CA"/>
        </w:rPr>
        <w:t>accessibilité du Manitoba</w:t>
      </w:r>
    </w:p>
    <w:p w14:paraId="7FF52F97" w14:textId="77777777" w:rsidR="000863B0" w:rsidRPr="00310C42" w:rsidRDefault="00A343B9" w:rsidP="006B48C5">
      <w:pPr>
        <w:pStyle w:val="Heading1"/>
        <w:spacing w:before="0" w:after="0"/>
        <w:rPr>
          <w:lang w:val="fr-CA"/>
        </w:rPr>
      </w:pPr>
      <w:r>
        <w:rPr>
          <w:rFonts w:ascii="Calibri Light" w:eastAsia="Calibri Light" w:hAnsi="Calibri Light"/>
          <w:bCs/>
          <w:color w:val="1F3864"/>
          <w:szCs w:val="52"/>
          <w:lang w:val="fr-CA"/>
        </w:rPr>
        <w:t>Foire aux questions</w:t>
      </w:r>
    </w:p>
    <w:p w14:paraId="7C2FAAD7" w14:textId="77777777" w:rsidR="0051605F" w:rsidRPr="00310C42" w:rsidRDefault="00A343B9" w:rsidP="00C376A5">
      <w:pPr>
        <w:pStyle w:val="Heading3"/>
        <w:rPr>
          <w:rFonts w:ascii="Arial" w:hAnsi="Arial"/>
          <w:lang w:val="fr-CA"/>
        </w:rPr>
      </w:pPr>
      <w:r>
        <w:rPr>
          <w:rFonts w:ascii="Arial" w:eastAsia="Arial" w:hAnsi="Arial"/>
          <w:bCs/>
          <w:lang w:val="fr-CA"/>
        </w:rPr>
        <w:t>Où puis-je me renseigner sur les lois et les normes du Manitoba en matière d’accessibilité?</w:t>
      </w:r>
    </w:p>
    <w:p w14:paraId="4BB9E507" w14:textId="520F5B66" w:rsidR="0051605F" w:rsidRPr="00BB76E7" w:rsidRDefault="00A343B9" w:rsidP="00C54899">
      <w:pPr>
        <w:spacing w:line="240" w:lineRule="auto"/>
        <w:ind w:left="426"/>
        <w:rPr>
          <w:rFonts w:eastAsia="Arial" w:cs="Arial"/>
          <w:color w:val="1F3864"/>
          <w:szCs w:val="24"/>
          <w:lang w:val="fr-CA"/>
        </w:rPr>
      </w:pPr>
      <w:r>
        <w:rPr>
          <w:rFonts w:eastAsia="Arial" w:cs="Arial"/>
          <w:szCs w:val="24"/>
          <w:lang w:val="fr-CA"/>
        </w:rPr>
        <w:t xml:space="preserve">Consultez le site Web </w:t>
      </w:r>
      <w:hyperlink r:id="rId9" w:tgtFrame="_blank" w:history="1">
        <w:r>
          <w:rPr>
            <w:rFonts w:eastAsia="Arial" w:cs="Arial"/>
            <w:color w:val="1F3864"/>
            <w:szCs w:val="24"/>
            <w:lang w:val="fr-CA"/>
          </w:rPr>
          <w:t>www.AccessibilityMB.ca/index.fr.html</w:t>
        </w:r>
      </w:hyperlink>
      <w:r>
        <w:rPr>
          <w:rFonts w:eastAsia="Arial" w:cs="Arial"/>
          <w:szCs w:val="24"/>
          <w:lang w:val="fr-CA"/>
        </w:rPr>
        <w:t xml:space="preserve"> pour en savoir plus. Une formation gratuite au sujet des deux premières normes touchant le service à la clientèle et l’emploi est off</w:t>
      </w:r>
      <w:r w:rsidR="00C56F04">
        <w:rPr>
          <w:rFonts w:eastAsia="Arial" w:cs="Arial"/>
          <w:szCs w:val="24"/>
          <w:lang w:val="fr-CA"/>
        </w:rPr>
        <w:t>erte</w:t>
      </w:r>
      <w:r>
        <w:rPr>
          <w:rFonts w:eastAsia="Arial" w:cs="Arial"/>
          <w:szCs w:val="24"/>
          <w:lang w:val="fr-CA"/>
        </w:rPr>
        <w:t xml:space="preserve"> dans le site </w:t>
      </w:r>
      <w:hyperlink r:id="rId10" w:tgtFrame="_blank" w:history="1">
        <w:r>
          <w:rPr>
            <w:rFonts w:eastAsia="Arial" w:cs="Arial"/>
            <w:color w:val="1F3864"/>
            <w:szCs w:val="24"/>
            <w:lang w:val="fr-CA"/>
          </w:rPr>
          <w:t>lamformationmb.ca</w:t>
        </w:r>
      </w:hyperlink>
      <w:r>
        <w:rPr>
          <w:rFonts w:eastAsia="Arial" w:cs="Arial"/>
          <w:color w:val="1F3864"/>
          <w:szCs w:val="24"/>
          <w:lang w:val="fr-CA"/>
        </w:rPr>
        <w:t>.</w:t>
      </w:r>
    </w:p>
    <w:p w14:paraId="35941F2D" w14:textId="39E99F8D" w:rsidR="0051605F" w:rsidRPr="00310C42" w:rsidRDefault="00A343B9" w:rsidP="00C376A5">
      <w:pPr>
        <w:pStyle w:val="Heading3"/>
        <w:rPr>
          <w:rFonts w:ascii="Arial" w:hAnsi="Arial"/>
          <w:lang w:val="fr-CA"/>
        </w:rPr>
      </w:pPr>
      <w:r>
        <w:rPr>
          <w:rFonts w:ascii="Arial" w:eastAsia="Arial" w:hAnsi="Arial"/>
          <w:bCs/>
          <w:lang w:val="fr-CA"/>
        </w:rPr>
        <w:t>Le gouvernement du Manitoba n’a pas encore établi la norme d</w:t>
      </w:r>
      <w:r w:rsidR="00A75ACD">
        <w:rPr>
          <w:rFonts w:ascii="Arial" w:eastAsia="Arial" w:hAnsi="Arial"/>
          <w:bCs/>
          <w:lang w:val="fr-CA"/>
        </w:rPr>
        <w:t>’</w:t>
      </w:r>
      <w:r>
        <w:rPr>
          <w:rFonts w:ascii="Arial" w:eastAsia="Arial" w:hAnsi="Arial"/>
          <w:bCs/>
          <w:lang w:val="fr-CA"/>
        </w:rPr>
        <w:t xml:space="preserve">accessibilité pour l’échange de renseignements et la communication. </w:t>
      </w:r>
      <w:r w:rsidR="00C56F04">
        <w:rPr>
          <w:rFonts w:ascii="Arial" w:eastAsia="Arial" w:hAnsi="Arial"/>
          <w:bCs/>
          <w:lang w:val="fr-CA"/>
        </w:rPr>
        <w:t xml:space="preserve">Dans l’attente de la publication des </w:t>
      </w:r>
      <w:r>
        <w:rPr>
          <w:rFonts w:ascii="Arial" w:eastAsia="Arial" w:hAnsi="Arial"/>
          <w:bCs/>
          <w:lang w:val="fr-CA"/>
        </w:rPr>
        <w:t xml:space="preserve">exigences </w:t>
      </w:r>
      <w:r w:rsidR="00C56F04">
        <w:rPr>
          <w:rFonts w:ascii="Arial" w:eastAsia="Arial" w:hAnsi="Arial"/>
          <w:bCs/>
          <w:lang w:val="fr-CA"/>
        </w:rPr>
        <w:t>rattachées à cette norme</w:t>
      </w:r>
      <w:r>
        <w:rPr>
          <w:rFonts w:ascii="Arial" w:eastAsia="Arial" w:hAnsi="Arial"/>
          <w:bCs/>
          <w:lang w:val="fr-CA"/>
        </w:rPr>
        <w:t>, qu’est-ce qui devrait orienter nos initiatives?</w:t>
      </w:r>
    </w:p>
    <w:p w14:paraId="0E7CCED4" w14:textId="13E9138C" w:rsidR="00706867" w:rsidRPr="0035435D" w:rsidRDefault="00A343B9" w:rsidP="00C54899">
      <w:pPr>
        <w:spacing w:line="240" w:lineRule="auto"/>
        <w:ind w:left="426"/>
        <w:rPr>
          <w:rFonts w:eastAsia="Arial" w:cs="Arial"/>
          <w:szCs w:val="24"/>
          <w:lang w:val="fr-CA"/>
        </w:rPr>
      </w:pPr>
      <w:r>
        <w:rPr>
          <w:rFonts w:eastAsia="Arial" w:cs="Arial"/>
          <w:szCs w:val="24"/>
          <w:lang w:val="fr-CA"/>
        </w:rPr>
        <w:t>La norme d’accessibilité pour le service à la clientèle exige que les organisations communiquent de manière accessible aux personnes handicapées par des barrières. La nouvelle norme d</w:t>
      </w:r>
      <w:r w:rsidR="00A75ACD">
        <w:rPr>
          <w:rFonts w:eastAsia="Arial" w:cs="Arial"/>
          <w:szCs w:val="24"/>
          <w:lang w:val="fr-CA"/>
        </w:rPr>
        <w:t>’</w:t>
      </w:r>
      <w:r>
        <w:rPr>
          <w:rFonts w:eastAsia="Arial" w:cs="Arial"/>
          <w:szCs w:val="24"/>
          <w:lang w:val="fr-CA"/>
        </w:rPr>
        <w:t>accessibilité pour l’échange de renseignements et la communication fournira</w:t>
      </w:r>
      <w:r w:rsidR="00D01591">
        <w:rPr>
          <w:rFonts w:eastAsia="Arial" w:cs="Arial"/>
          <w:szCs w:val="24"/>
          <w:lang w:val="fr-CA"/>
        </w:rPr>
        <w:t>, quant à elle,</w:t>
      </w:r>
      <w:r>
        <w:rPr>
          <w:rFonts w:eastAsia="Arial" w:cs="Arial"/>
          <w:szCs w:val="24"/>
          <w:lang w:val="fr-CA"/>
        </w:rPr>
        <w:t xml:space="preserve"> une orientation supplémentaire sur l’accessibilité électronique. Tout comme lorsqu</w:t>
      </w:r>
      <w:r w:rsidR="00A75ACD">
        <w:rPr>
          <w:rFonts w:eastAsia="Arial" w:cs="Arial"/>
          <w:szCs w:val="24"/>
          <w:lang w:val="fr-CA"/>
        </w:rPr>
        <w:t>’</w:t>
      </w:r>
      <w:r>
        <w:rPr>
          <w:rFonts w:eastAsia="Arial" w:cs="Arial"/>
          <w:szCs w:val="24"/>
          <w:lang w:val="fr-CA"/>
        </w:rPr>
        <w:t>on demande aux clients «</w:t>
      </w:r>
      <w:r w:rsidR="00A75ACD">
        <w:rPr>
          <w:rFonts w:eastAsia="Arial" w:cs="Arial"/>
          <w:szCs w:val="24"/>
          <w:lang w:val="fr-CA"/>
        </w:rPr>
        <w:t> </w:t>
      </w:r>
      <w:r>
        <w:rPr>
          <w:rFonts w:eastAsia="Arial" w:cs="Arial"/>
          <w:szCs w:val="24"/>
          <w:lang w:val="fr-CA"/>
        </w:rPr>
        <w:t>que puis-je faire pour vous?</w:t>
      </w:r>
      <w:r w:rsidR="00A75ACD">
        <w:rPr>
          <w:rFonts w:eastAsia="Arial" w:cs="Arial"/>
          <w:szCs w:val="24"/>
          <w:lang w:val="fr-CA"/>
        </w:rPr>
        <w:t> </w:t>
      </w:r>
      <w:r>
        <w:rPr>
          <w:rFonts w:eastAsia="Arial" w:cs="Arial"/>
          <w:szCs w:val="24"/>
          <w:lang w:val="fr-CA"/>
        </w:rPr>
        <w:t xml:space="preserve">», si une personne est incapable de communiquer, de donner ou de recevoir des renseignements, vous pouvez travailler avec elle pour trouver une solution. </w:t>
      </w:r>
      <w:r w:rsidR="00791482">
        <w:rPr>
          <w:rFonts w:eastAsia="Arial" w:cs="Arial"/>
          <w:szCs w:val="24"/>
          <w:lang w:val="fr-CA"/>
        </w:rPr>
        <w:t>L</w:t>
      </w:r>
      <w:r>
        <w:rPr>
          <w:rFonts w:eastAsia="Arial" w:cs="Arial"/>
          <w:szCs w:val="24"/>
          <w:lang w:val="fr-CA"/>
        </w:rPr>
        <w:t xml:space="preserve">es </w:t>
      </w:r>
      <w:hyperlink r:id="rId11" w:tgtFrame="_blank" w:history="1">
        <w:r>
          <w:rPr>
            <w:rFonts w:eastAsia="Arial" w:cs="Arial"/>
            <w:color w:val="1F3864"/>
            <w:szCs w:val="24"/>
            <w:lang w:val="fr-CA"/>
          </w:rPr>
          <w:t>Règles pour l’accessibilité des contenus Web (WCAG) 2.1 (Niveau</w:t>
        </w:r>
        <w:r w:rsidR="00001FD0">
          <w:rPr>
            <w:rFonts w:eastAsia="Arial" w:cs="Arial"/>
            <w:color w:val="1F3864"/>
            <w:szCs w:val="24"/>
            <w:lang w:val="fr-CA"/>
          </w:rPr>
          <w:t> </w:t>
        </w:r>
        <w:r>
          <w:rPr>
            <w:rFonts w:eastAsia="Arial" w:cs="Arial"/>
            <w:color w:val="1F3864"/>
            <w:szCs w:val="24"/>
            <w:lang w:val="fr-CA"/>
          </w:rPr>
          <w:t>AA)</w:t>
        </w:r>
      </w:hyperlink>
      <w:r>
        <w:rPr>
          <w:rFonts w:eastAsia="Arial" w:cs="Arial"/>
          <w:szCs w:val="24"/>
          <w:lang w:val="fr-CA"/>
        </w:rPr>
        <w:t xml:space="preserve"> </w:t>
      </w:r>
      <w:r w:rsidR="00791482">
        <w:rPr>
          <w:rFonts w:eastAsia="Arial" w:cs="Arial"/>
          <w:szCs w:val="24"/>
          <w:lang w:val="fr-CA"/>
        </w:rPr>
        <w:t>actuelles, qui s’adress</w:t>
      </w:r>
      <w:r w:rsidR="00FE4A46">
        <w:rPr>
          <w:rFonts w:eastAsia="Arial" w:cs="Arial"/>
          <w:szCs w:val="24"/>
          <w:lang w:val="fr-CA"/>
        </w:rPr>
        <w:t>e</w:t>
      </w:r>
      <w:r w:rsidR="00791482">
        <w:rPr>
          <w:rFonts w:eastAsia="Arial" w:cs="Arial"/>
          <w:szCs w:val="24"/>
          <w:lang w:val="fr-CA"/>
        </w:rPr>
        <w:t xml:space="preserve">nt aux organisations qui souhaitent rendre leurs sites Web plus accessibles à tous, </w:t>
      </w:r>
      <w:r>
        <w:rPr>
          <w:rFonts w:eastAsia="Arial" w:cs="Arial"/>
          <w:szCs w:val="24"/>
          <w:lang w:val="fr-CA"/>
        </w:rPr>
        <w:t>décrivent un niveau minimal d’accessibilité Web qui est accepté à l’échelle mondiale.</w:t>
      </w:r>
    </w:p>
    <w:p w14:paraId="65174772" w14:textId="7BE03AE7" w:rsidR="000863B0" w:rsidRPr="00310C42" w:rsidRDefault="00A343B9" w:rsidP="00C376A5">
      <w:pPr>
        <w:pStyle w:val="Heading3"/>
        <w:rPr>
          <w:rFonts w:ascii="Arial" w:hAnsi="Arial"/>
          <w:lang w:val="fr-CA"/>
        </w:rPr>
      </w:pPr>
      <w:r>
        <w:rPr>
          <w:rFonts w:ascii="Arial" w:eastAsia="Arial" w:hAnsi="Arial"/>
          <w:bCs/>
          <w:lang w:val="fr-CA"/>
        </w:rPr>
        <w:t xml:space="preserve">Toutes les entreprises et organisations </w:t>
      </w:r>
      <w:r w:rsidR="00791482">
        <w:rPr>
          <w:rFonts w:ascii="Arial" w:eastAsia="Arial" w:hAnsi="Arial"/>
          <w:bCs/>
          <w:lang w:val="fr-CA"/>
        </w:rPr>
        <w:t xml:space="preserve">du Manitoba </w:t>
      </w:r>
      <w:r>
        <w:rPr>
          <w:rFonts w:ascii="Arial" w:eastAsia="Arial" w:hAnsi="Arial"/>
          <w:bCs/>
          <w:lang w:val="fr-CA"/>
        </w:rPr>
        <w:t xml:space="preserve">doivent-elles se conformer à la réglementation sur l’accessibilité? Où puis-je me renseigner sur les exigences </w:t>
      </w:r>
      <w:r w:rsidR="00D01591">
        <w:rPr>
          <w:rFonts w:ascii="Arial" w:eastAsia="Arial" w:hAnsi="Arial"/>
          <w:bCs/>
          <w:lang w:val="fr-CA"/>
        </w:rPr>
        <w:t>en vigueur</w:t>
      </w:r>
      <w:r>
        <w:rPr>
          <w:rFonts w:ascii="Arial" w:eastAsia="Arial" w:hAnsi="Arial"/>
          <w:bCs/>
          <w:lang w:val="fr-CA"/>
        </w:rPr>
        <w:t xml:space="preserve"> </w:t>
      </w:r>
      <w:r w:rsidR="00791482">
        <w:rPr>
          <w:rFonts w:ascii="Arial" w:eastAsia="Arial" w:hAnsi="Arial"/>
          <w:bCs/>
          <w:lang w:val="fr-CA"/>
        </w:rPr>
        <w:t>qu’elles doivent respecter</w:t>
      </w:r>
      <w:r>
        <w:rPr>
          <w:rFonts w:ascii="Arial" w:eastAsia="Arial" w:hAnsi="Arial"/>
          <w:bCs/>
          <w:lang w:val="fr-CA"/>
        </w:rPr>
        <w:t>?</w:t>
      </w:r>
    </w:p>
    <w:p w14:paraId="491CD59A" w14:textId="41CA4DCC" w:rsidR="0051605F" w:rsidRPr="0035435D" w:rsidRDefault="00A343B9" w:rsidP="00C54899">
      <w:pPr>
        <w:spacing w:line="240" w:lineRule="auto"/>
        <w:ind w:left="426"/>
        <w:rPr>
          <w:rFonts w:eastAsia="Arial" w:cs="Arial"/>
          <w:szCs w:val="24"/>
          <w:lang w:val="fr-CA"/>
        </w:rPr>
      </w:pPr>
      <w:r>
        <w:rPr>
          <w:rFonts w:eastAsia="Arial" w:cs="Arial"/>
          <w:szCs w:val="24"/>
          <w:lang w:val="fr-CA"/>
        </w:rPr>
        <w:t>À l’heure actuelle, toutes les entreprises et organisations comptant au moins un employé doivent se conformer à la norme d</w:t>
      </w:r>
      <w:r w:rsidR="00A75ACD">
        <w:rPr>
          <w:rFonts w:eastAsia="Arial" w:cs="Arial"/>
          <w:szCs w:val="24"/>
          <w:lang w:val="fr-CA"/>
        </w:rPr>
        <w:t>’</w:t>
      </w:r>
      <w:r>
        <w:rPr>
          <w:rFonts w:eastAsia="Arial" w:cs="Arial"/>
          <w:szCs w:val="24"/>
          <w:lang w:val="fr-CA"/>
        </w:rPr>
        <w:t>accessibilité du Manitoba pour le service à la clientèle. D’ici le 1</w:t>
      </w:r>
      <w:r w:rsidRPr="00791482">
        <w:rPr>
          <w:rFonts w:eastAsia="Arial" w:cs="Arial"/>
          <w:szCs w:val="24"/>
          <w:vertAlign w:val="superscript"/>
          <w:lang w:val="fr-CA"/>
        </w:rPr>
        <w:t>er</w:t>
      </w:r>
      <w:r w:rsidR="00A75ACD">
        <w:rPr>
          <w:rFonts w:eastAsia="Arial" w:cs="Arial"/>
          <w:szCs w:val="24"/>
          <w:lang w:val="fr-CA"/>
        </w:rPr>
        <w:t> </w:t>
      </w:r>
      <w:r>
        <w:rPr>
          <w:rFonts w:eastAsia="Arial" w:cs="Arial"/>
          <w:szCs w:val="24"/>
          <w:lang w:val="fr-CA"/>
        </w:rPr>
        <w:t>mai</w:t>
      </w:r>
      <w:r w:rsidR="00A75ACD">
        <w:rPr>
          <w:rFonts w:eastAsia="Arial" w:cs="Arial"/>
          <w:szCs w:val="24"/>
          <w:lang w:val="fr-CA"/>
        </w:rPr>
        <w:t> </w:t>
      </w:r>
      <w:r>
        <w:rPr>
          <w:rFonts w:eastAsia="Arial" w:cs="Arial"/>
          <w:szCs w:val="24"/>
          <w:lang w:val="fr-CA"/>
        </w:rPr>
        <w:t xml:space="preserve">2022, elles devront également se conformer à la norme d’accessibilité à l’emploi. Pour obtenir de plus amples renseignements, </w:t>
      </w:r>
      <w:r w:rsidR="00791482">
        <w:rPr>
          <w:rFonts w:eastAsia="Arial" w:cs="Arial"/>
          <w:szCs w:val="24"/>
          <w:lang w:val="fr-CA"/>
        </w:rPr>
        <w:t xml:space="preserve">rendez-vous à </w:t>
      </w:r>
      <w:r>
        <w:rPr>
          <w:rFonts w:eastAsia="Arial" w:cs="Arial"/>
          <w:szCs w:val="24"/>
          <w:lang w:val="fr-CA"/>
        </w:rPr>
        <w:t xml:space="preserve">l’adresse </w:t>
      </w:r>
      <w:hyperlink r:id="rId12" w:history="1">
        <w:r>
          <w:rPr>
            <w:rFonts w:eastAsia="Arial" w:cs="Arial"/>
            <w:color w:val="1F3864"/>
            <w:szCs w:val="24"/>
            <w:lang w:val="fr-CA"/>
          </w:rPr>
          <w:t>accessibilitymb.ca/index.fr.html</w:t>
        </w:r>
      </w:hyperlink>
      <w:r>
        <w:rPr>
          <w:rFonts w:eastAsia="Arial" w:cs="Arial"/>
          <w:szCs w:val="24"/>
          <w:lang w:val="fr-CA"/>
        </w:rPr>
        <w:t>.</w:t>
      </w:r>
    </w:p>
    <w:p w14:paraId="723B5214" w14:textId="77777777" w:rsidR="0051605F" w:rsidRPr="00310C42" w:rsidRDefault="00A343B9" w:rsidP="00C376A5">
      <w:pPr>
        <w:pStyle w:val="Heading3"/>
        <w:rPr>
          <w:rFonts w:ascii="Arial" w:hAnsi="Arial"/>
          <w:lang w:val="fr-CA"/>
        </w:rPr>
      </w:pPr>
      <w:r>
        <w:rPr>
          <w:rFonts w:ascii="Arial" w:eastAsia="Arial" w:hAnsi="Arial"/>
          <w:bCs/>
          <w:lang w:val="fr-CA"/>
        </w:rPr>
        <w:t>Qu’est-ce que le Bureau de l’accessibilité du Manitoba?</w:t>
      </w:r>
    </w:p>
    <w:p w14:paraId="68C8C100" w14:textId="6E34A16A" w:rsidR="0051605F" w:rsidRPr="0035435D" w:rsidRDefault="00A343B9" w:rsidP="00C54899">
      <w:pPr>
        <w:spacing w:line="240" w:lineRule="auto"/>
        <w:ind w:left="426"/>
        <w:rPr>
          <w:rFonts w:eastAsia="Arial" w:cs="Arial"/>
          <w:b/>
          <w:color w:val="000000"/>
          <w:szCs w:val="24"/>
          <w:lang w:val="fr-CA"/>
        </w:rPr>
      </w:pPr>
      <w:r>
        <w:rPr>
          <w:rStyle w:val="Strong"/>
          <w:rFonts w:eastAsia="Arial" w:cs="Arial"/>
          <w:b w:val="0"/>
          <w:color w:val="000000"/>
          <w:szCs w:val="24"/>
          <w:shd w:val="clear" w:color="auto" w:fill="FFFFFF"/>
          <w:lang w:val="fr-CA"/>
        </w:rPr>
        <w:t xml:space="preserve">Le Bureau de l’accessibilité du Manitoba est l’organe </w:t>
      </w:r>
      <w:r w:rsidR="00791482">
        <w:rPr>
          <w:rStyle w:val="Strong"/>
          <w:rFonts w:eastAsia="Arial" w:cs="Arial"/>
          <w:b w:val="0"/>
          <w:color w:val="000000"/>
          <w:szCs w:val="24"/>
          <w:shd w:val="clear" w:color="auto" w:fill="FFFFFF"/>
          <w:lang w:val="fr-CA"/>
        </w:rPr>
        <w:t xml:space="preserve">responsable de l’administration </w:t>
      </w:r>
      <w:r>
        <w:rPr>
          <w:rStyle w:val="Strong"/>
          <w:rFonts w:eastAsia="Arial" w:cs="Arial"/>
          <w:b w:val="0"/>
          <w:color w:val="000000"/>
          <w:szCs w:val="24"/>
          <w:shd w:val="clear" w:color="auto" w:fill="FFFFFF"/>
          <w:lang w:val="fr-CA"/>
        </w:rPr>
        <w:t xml:space="preserve">de </w:t>
      </w:r>
      <w:r w:rsidR="00791482">
        <w:rPr>
          <w:rStyle w:val="Strong"/>
          <w:rFonts w:eastAsia="Arial" w:cs="Arial"/>
          <w:b w:val="0"/>
          <w:color w:val="000000"/>
          <w:szCs w:val="24"/>
          <w:shd w:val="clear" w:color="auto" w:fill="FFFFFF"/>
          <w:lang w:val="fr-CA"/>
        </w:rPr>
        <w:t xml:space="preserve">la </w:t>
      </w:r>
      <w:hyperlink r:id="rId13" w:tgtFrame="_blank" w:history="1">
        <w:r>
          <w:rPr>
            <w:rStyle w:val="Strong"/>
            <w:rFonts w:eastAsia="Arial" w:cs="Arial"/>
            <w:b w:val="0"/>
            <w:color w:val="1F3864"/>
            <w:szCs w:val="24"/>
            <w:shd w:val="clear" w:color="auto" w:fill="FFFFFF"/>
            <w:lang w:val="fr-CA"/>
          </w:rPr>
          <w:t>Loi sur l’accessibilité pour les Manitobains</w:t>
        </w:r>
      </w:hyperlink>
      <w:r>
        <w:rPr>
          <w:rStyle w:val="Strong"/>
          <w:rFonts w:eastAsia="Arial" w:cs="Arial"/>
          <w:b w:val="0"/>
          <w:color w:val="000000"/>
          <w:szCs w:val="24"/>
          <w:shd w:val="clear" w:color="auto" w:fill="FFFFFF"/>
          <w:lang w:val="fr-CA"/>
        </w:rPr>
        <w:t xml:space="preserve"> </w:t>
      </w:r>
      <w:r w:rsidR="00791482">
        <w:rPr>
          <w:rStyle w:val="Strong"/>
          <w:rFonts w:eastAsia="Arial" w:cs="Arial"/>
          <w:b w:val="0"/>
          <w:color w:val="000000"/>
          <w:szCs w:val="24"/>
          <w:shd w:val="clear" w:color="auto" w:fill="FFFFFF"/>
          <w:lang w:val="fr-CA"/>
        </w:rPr>
        <w:t xml:space="preserve">et </w:t>
      </w:r>
      <w:r>
        <w:rPr>
          <w:rStyle w:val="Strong"/>
          <w:rFonts w:eastAsia="Arial" w:cs="Arial"/>
          <w:b w:val="0"/>
          <w:color w:val="000000"/>
          <w:szCs w:val="24"/>
          <w:shd w:val="clear" w:color="auto" w:fill="FFFFFF"/>
          <w:lang w:val="fr-CA"/>
        </w:rPr>
        <w:t xml:space="preserve">de la gestion du </w:t>
      </w:r>
      <w:r>
        <w:rPr>
          <w:rStyle w:val="Strong"/>
          <w:rFonts w:eastAsia="Arial" w:cs="Arial"/>
          <w:b w:val="0"/>
          <w:color w:val="000000"/>
          <w:szCs w:val="24"/>
          <w:shd w:val="clear" w:color="auto" w:fill="FFFFFF"/>
          <w:lang w:val="fr-CA"/>
        </w:rPr>
        <w:lastRenderedPageBreak/>
        <w:t>Fonds pour l</w:t>
      </w:r>
      <w:r w:rsidR="00A75ACD">
        <w:rPr>
          <w:rStyle w:val="Strong"/>
          <w:rFonts w:eastAsia="Arial" w:cs="Arial"/>
          <w:b w:val="0"/>
          <w:color w:val="000000"/>
          <w:szCs w:val="24"/>
          <w:shd w:val="clear" w:color="auto" w:fill="FFFFFF"/>
          <w:lang w:val="fr-CA"/>
        </w:rPr>
        <w:t>’</w:t>
      </w:r>
      <w:r>
        <w:rPr>
          <w:rStyle w:val="Strong"/>
          <w:rFonts w:eastAsia="Arial" w:cs="Arial"/>
          <w:b w:val="0"/>
          <w:color w:val="000000"/>
          <w:szCs w:val="24"/>
          <w:shd w:val="clear" w:color="auto" w:fill="FFFFFF"/>
          <w:lang w:val="fr-CA"/>
        </w:rPr>
        <w:t>accessibilité du Manitoba. Il remplit également le rôle de secrétaire pour le Conseil consultatif de l</w:t>
      </w:r>
      <w:r w:rsidR="00A75ACD">
        <w:rPr>
          <w:rStyle w:val="Strong"/>
          <w:rFonts w:eastAsia="Arial" w:cs="Arial"/>
          <w:b w:val="0"/>
          <w:color w:val="000000"/>
          <w:szCs w:val="24"/>
          <w:shd w:val="clear" w:color="auto" w:fill="FFFFFF"/>
          <w:lang w:val="fr-CA"/>
        </w:rPr>
        <w:t>’</w:t>
      </w:r>
      <w:r>
        <w:rPr>
          <w:rStyle w:val="Strong"/>
          <w:rFonts w:eastAsia="Arial" w:cs="Arial"/>
          <w:b w:val="0"/>
          <w:color w:val="000000"/>
          <w:szCs w:val="24"/>
          <w:shd w:val="clear" w:color="auto" w:fill="FFFFFF"/>
          <w:lang w:val="fr-CA"/>
        </w:rPr>
        <w:t xml:space="preserve">accessibilité et ses comités. Le Bureau élabore des ressources et des outils pour promouvoir l’accessibilité et offre une formation pour éduquer les </w:t>
      </w:r>
      <w:r w:rsidR="00D01591">
        <w:rPr>
          <w:rStyle w:val="Strong"/>
          <w:rFonts w:eastAsia="Arial" w:cs="Arial"/>
          <w:b w:val="0"/>
          <w:color w:val="000000"/>
          <w:szCs w:val="24"/>
          <w:shd w:val="clear" w:color="auto" w:fill="FFFFFF"/>
          <w:lang w:val="fr-CA"/>
        </w:rPr>
        <w:t xml:space="preserve">membres des </w:t>
      </w:r>
      <w:r>
        <w:rPr>
          <w:rStyle w:val="Strong"/>
          <w:rFonts w:eastAsia="Arial" w:cs="Arial"/>
          <w:b w:val="0"/>
          <w:color w:val="000000"/>
          <w:szCs w:val="24"/>
          <w:shd w:val="clear" w:color="auto" w:fill="FFFFFF"/>
          <w:lang w:val="fr-CA"/>
        </w:rPr>
        <w:t>secteurs tenus de se conformer à la Loi au sujet des obligations qui leur incombent.</w:t>
      </w:r>
    </w:p>
    <w:p w14:paraId="78A10107" w14:textId="77777777" w:rsidR="0051605F" w:rsidRPr="0035435D" w:rsidRDefault="00A343B9" w:rsidP="00AD65D5">
      <w:pPr>
        <w:pStyle w:val="Heading2"/>
      </w:pPr>
      <w:r>
        <w:rPr>
          <w:rFonts w:ascii="Calibri Light" w:eastAsia="Calibri Light" w:hAnsi="Calibri Light" w:cs="Times New Roman"/>
          <w:bCs/>
          <w:color w:val="1F3864"/>
          <w:szCs w:val="32"/>
          <w:lang w:val="fr-CA"/>
        </w:rPr>
        <w:t>Processus de demande</w:t>
      </w:r>
    </w:p>
    <w:p w14:paraId="53B15630" w14:textId="08BE55EC" w:rsidR="0051605F" w:rsidRPr="00310C42" w:rsidRDefault="00A343B9" w:rsidP="00C376A5">
      <w:pPr>
        <w:pStyle w:val="Heading3"/>
        <w:rPr>
          <w:rFonts w:ascii="Arial" w:hAnsi="Arial"/>
          <w:lang w:val="fr-CA"/>
        </w:rPr>
      </w:pPr>
      <w:r>
        <w:rPr>
          <w:rFonts w:ascii="Arial" w:eastAsia="Arial" w:hAnsi="Arial"/>
          <w:bCs/>
          <w:lang w:val="fr-CA"/>
        </w:rPr>
        <w:t>Dois-je joindre une lettre d’appui à ma demande au Fonds pour l</w:t>
      </w:r>
      <w:r w:rsidR="00A75ACD">
        <w:rPr>
          <w:rFonts w:ascii="Arial" w:eastAsia="Arial" w:hAnsi="Arial"/>
          <w:bCs/>
          <w:lang w:val="fr-CA"/>
        </w:rPr>
        <w:t>’</w:t>
      </w:r>
      <w:r>
        <w:rPr>
          <w:rFonts w:ascii="Arial" w:eastAsia="Arial" w:hAnsi="Arial"/>
          <w:bCs/>
          <w:lang w:val="fr-CA"/>
        </w:rPr>
        <w:t>accessibilité du Manitoba?</w:t>
      </w:r>
    </w:p>
    <w:p w14:paraId="554457F6" w14:textId="77777777" w:rsidR="0051605F" w:rsidRPr="00310C42" w:rsidRDefault="00A343B9" w:rsidP="00C54899">
      <w:pPr>
        <w:spacing w:after="0" w:line="240" w:lineRule="auto"/>
        <w:ind w:left="426"/>
        <w:rPr>
          <w:rFonts w:cs="Arial"/>
          <w:szCs w:val="24"/>
          <w:lang w:val="fr-CA"/>
        </w:rPr>
      </w:pPr>
      <w:r>
        <w:rPr>
          <w:rFonts w:eastAsia="Arial" w:cs="Arial"/>
          <w:szCs w:val="24"/>
          <w:lang w:val="fr-CA"/>
        </w:rPr>
        <w:t>Au cours de l’année pilote 2022-2023, il n’est pas nécessaire de joindre une lettre d’appui à votre demande.</w:t>
      </w:r>
    </w:p>
    <w:p w14:paraId="39EF611E" w14:textId="6A236038" w:rsidR="000863B0" w:rsidRPr="00310C42" w:rsidRDefault="00A343B9" w:rsidP="00C376A5">
      <w:pPr>
        <w:pStyle w:val="Heading3"/>
        <w:rPr>
          <w:rFonts w:ascii="Arial" w:hAnsi="Arial"/>
          <w:lang w:val="fr-CA"/>
        </w:rPr>
      </w:pPr>
      <w:r>
        <w:rPr>
          <w:rFonts w:ascii="Arial" w:eastAsia="Arial" w:hAnsi="Arial"/>
          <w:bCs/>
          <w:lang w:val="fr-CA"/>
        </w:rPr>
        <w:t>À quelle fréquence le Fonds pour l</w:t>
      </w:r>
      <w:r w:rsidR="00A75ACD">
        <w:rPr>
          <w:rFonts w:ascii="Arial" w:eastAsia="Arial" w:hAnsi="Arial"/>
          <w:bCs/>
          <w:lang w:val="fr-CA"/>
        </w:rPr>
        <w:t>’</w:t>
      </w:r>
      <w:r>
        <w:rPr>
          <w:rFonts w:ascii="Arial" w:eastAsia="Arial" w:hAnsi="Arial"/>
          <w:bCs/>
          <w:lang w:val="fr-CA"/>
        </w:rPr>
        <w:t>accessibilité du Manitoba accepte-t-il les demandes?</w:t>
      </w:r>
    </w:p>
    <w:p w14:paraId="2F6D9331" w14:textId="77777777" w:rsidR="000863B0" w:rsidRPr="00310C42" w:rsidRDefault="00A343B9" w:rsidP="00C54899">
      <w:pPr>
        <w:pStyle w:val="Heading2"/>
        <w:spacing w:before="120"/>
        <w:ind w:left="426"/>
        <w:rPr>
          <w:rFonts w:ascii="Arial" w:hAnsi="Arial" w:cs="Arial"/>
          <w:b w:val="0"/>
          <w:color w:val="auto"/>
          <w:sz w:val="24"/>
          <w:szCs w:val="24"/>
          <w:lang w:val="fr-CA"/>
        </w:rPr>
      </w:pPr>
      <w:r>
        <w:rPr>
          <w:rFonts w:ascii="Arial" w:eastAsia="Arial" w:hAnsi="Arial" w:cs="Arial"/>
          <w:b w:val="0"/>
          <w:color w:val="auto"/>
          <w:sz w:val="24"/>
          <w:szCs w:val="24"/>
          <w:lang w:val="fr-CA"/>
        </w:rPr>
        <w:t>En 2022-2023, il n’y aura qu’une seule période de réception des demandes.</w:t>
      </w:r>
    </w:p>
    <w:p w14:paraId="19B489BB" w14:textId="30D8D261" w:rsidR="0051605F" w:rsidRPr="00310C42" w:rsidRDefault="00A343B9" w:rsidP="00C376A5">
      <w:pPr>
        <w:pStyle w:val="Heading3"/>
        <w:rPr>
          <w:rFonts w:ascii="Arial" w:hAnsi="Arial"/>
          <w:lang w:val="fr-CA"/>
        </w:rPr>
      </w:pPr>
      <w:r>
        <w:rPr>
          <w:rFonts w:ascii="Arial" w:eastAsia="Arial" w:hAnsi="Arial"/>
          <w:bCs/>
          <w:lang w:val="fr-CA"/>
        </w:rPr>
        <w:t>Mon organisation peut-elle présenter plus d</w:t>
      </w:r>
      <w:r w:rsidR="00A75ACD">
        <w:rPr>
          <w:rFonts w:ascii="Arial" w:eastAsia="Arial" w:hAnsi="Arial"/>
          <w:bCs/>
          <w:lang w:val="fr-CA"/>
        </w:rPr>
        <w:t>’</w:t>
      </w:r>
      <w:r>
        <w:rPr>
          <w:rFonts w:ascii="Arial" w:eastAsia="Arial" w:hAnsi="Arial"/>
          <w:bCs/>
          <w:lang w:val="fr-CA"/>
        </w:rPr>
        <w:t>une demande?</w:t>
      </w:r>
    </w:p>
    <w:p w14:paraId="3E1496FC" w14:textId="77777777" w:rsidR="000863B0" w:rsidRPr="00310C42" w:rsidRDefault="00A343B9" w:rsidP="00C54899">
      <w:pPr>
        <w:spacing w:after="0" w:line="240" w:lineRule="auto"/>
        <w:ind w:left="426"/>
        <w:rPr>
          <w:rFonts w:cs="Arial"/>
          <w:szCs w:val="24"/>
          <w:lang w:val="fr-CA"/>
        </w:rPr>
      </w:pPr>
      <w:r>
        <w:rPr>
          <w:rFonts w:eastAsia="Arial" w:cs="Arial"/>
          <w:szCs w:val="24"/>
          <w:lang w:val="fr-CA"/>
        </w:rPr>
        <w:t>Non. Les demandeurs ne peuvent présenter qu’une seule demande en 2022, mais ils peuvent figurer comme partenaires dans différents projets. Ils peuvent également inclure les services de consultation de leurs partenaires dans leurs budgets.</w:t>
      </w:r>
    </w:p>
    <w:p w14:paraId="36F12966" w14:textId="77777777" w:rsidR="0051605F" w:rsidRPr="00310C42" w:rsidRDefault="00A343B9" w:rsidP="00C376A5">
      <w:pPr>
        <w:pStyle w:val="Heading3"/>
        <w:rPr>
          <w:rFonts w:ascii="Arial" w:hAnsi="Arial"/>
          <w:lang w:val="fr-CA"/>
        </w:rPr>
      </w:pPr>
      <w:r>
        <w:rPr>
          <w:rFonts w:ascii="Arial" w:eastAsia="Arial" w:hAnsi="Arial"/>
          <w:bCs/>
          <w:lang w:val="fr-CA"/>
        </w:rPr>
        <w:t>Quelle est la date limite pour la présentation des demandes?</w:t>
      </w:r>
    </w:p>
    <w:p w14:paraId="5CCDFE74" w14:textId="1805B1C8" w:rsidR="0051605F" w:rsidRPr="00310C42" w:rsidRDefault="00A343B9" w:rsidP="00C54899">
      <w:pPr>
        <w:spacing w:after="0" w:line="240" w:lineRule="auto"/>
        <w:ind w:left="426"/>
        <w:rPr>
          <w:rFonts w:cs="Arial"/>
          <w:szCs w:val="24"/>
          <w:lang w:val="fr-CA"/>
        </w:rPr>
      </w:pPr>
      <w:r>
        <w:rPr>
          <w:rFonts w:eastAsia="Arial" w:cs="Arial"/>
          <w:szCs w:val="24"/>
          <w:lang w:val="fr-CA"/>
        </w:rPr>
        <w:t>La date limite de présentation des demandes au Fonds pour l</w:t>
      </w:r>
      <w:r w:rsidR="00A75ACD">
        <w:rPr>
          <w:rFonts w:eastAsia="Arial" w:cs="Arial"/>
          <w:szCs w:val="24"/>
          <w:lang w:val="fr-CA"/>
        </w:rPr>
        <w:t>’</w:t>
      </w:r>
      <w:r>
        <w:rPr>
          <w:rFonts w:eastAsia="Arial" w:cs="Arial"/>
          <w:szCs w:val="24"/>
          <w:lang w:val="fr-CA"/>
        </w:rPr>
        <w:t>accessibilité du Manitoba est fixée au 15</w:t>
      </w:r>
      <w:r w:rsidR="00A75ACD">
        <w:rPr>
          <w:rFonts w:eastAsia="Arial" w:cs="Arial"/>
          <w:szCs w:val="24"/>
          <w:lang w:val="fr-CA"/>
        </w:rPr>
        <w:t> </w:t>
      </w:r>
      <w:r>
        <w:rPr>
          <w:rFonts w:eastAsia="Arial" w:cs="Arial"/>
          <w:szCs w:val="24"/>
          <w:lang w:val="fr-CA"/>
        </w:rPr>
        <w:t>avril</w:t>
      </w:r>
      <w:r w:rsidR="00A75ACD">
        <w:rPr>
          <w:rFonts w:eastAsia="Arial" w:cs="Arial"/>
          <w:szCs w:val="24"/>
          <w:lang w:val="fr-CA"/>
        </w:rPr>
        <w:t> </w:t>
      </w:r>
      <w:r>
        <w:rPr>
          <w:rFonts w:eastAsia="Arial" w:cs="Arial"/>
          <w:szCs w:val="24"/>
          <w:lang w:val="fr-CA"/>
        </w:rPr>
        <w:t>2022.</w:t>
      </w:r>
    </w:p>
    <w:p w14:paraId="65A77E28" w14:textId="77777777" w:rsidR="0051605F" w:rsidRPr="0035435D" w:rsidRDefault="00A343B9" w:rsidP="00AD65D5">
      <w:pPr>
        <w:pStyle w:val="Heading2"/>
      </w:pPr>
      <w:r>
        <w:rPr>
          <w:rFonts w:ascii="Calibri Light" w:eastAsia="Calibri Light" w:hAnsi="Calibri Light" w:cs="Times New Roman"/>
          <w:bCs/>
          <w:color w:val="1F3864"/>
          <w:szCs w:val="32"/>
          <w:lang w:val="fr-CA"/>
        </w:rPr>
        <w:t>Admissibilité du demandeur</w:t>
      </w:r>
    </w:p>
    <w:p w14:paraId="659FB273" w14:textId="7D7D2986" w:rsidR="000863B0" w:rsidRPr="00310C42" w:rsidRDefault="00A343B9" w:rsidP="00C376A5">
      <w:pPr>
        <w:pStyle w:val="Heading3"/>
        <w:rPr>
          <w:rFonts w:ascii="Arial" w:hAnsi="Arial"/>
          <w:lang w:val="fr-CA"/>
        </w:rPr>
      </w:pPr>
      <w:r>
        <w:rPr>
          <w:rFonts w:ascii="Arial" w:eastAsia="Arial" w:hAnsi="Arial"/>
          <w:bCs/>
          <w:lang w:val="fr-CA"/>
        </w:rPr>
        <w:t>Toutes les organisations manitobaines peuvent-elles présenter une demande de financement au Fonds pour l</w:t>
      </w:r>
      <w:r w:rsidR="00A75ACD">
        <w:rPr>
          <w:rFonts w:ascii="Arial" w:eastAsia="Arial" w:hAnsi="Arial"/>
          <w:bCs/>
          <w:lang w:val="fr-CA"/>
        </w:rPr>
        <w:t>’</w:t>
      </w:r>
      <w:r>
        <w:rPr>
          <w:rFonts w:ascii="Arial" w:eastAsia="Arial" w:hAnsi="Arial"/>
          <w:bCs/>
          <w:lang w:val="fr-CA"/>
        </w:rPr>
        <w:t>accessibilité du Manitoba?</w:t>
      </w:r>
    </w:p>
    <w:p w14:paraId="3A8DD186" w14:textId="1ADC4469" w:rsidR="000863B0" w:rsidRPr="00310C42" w:rsidRDefault="004E1D66" w:rsidP="00C54899">
      <w:pPr>
        <w:pStyle w:val="ListParagraph"/>
        <w:spacing w:after="120" w:line="240" w:lineRule="auto"/>
        <w:ind w:left="425"/>
        <w:contextualSpacing w:val="0"/>
        <w:rPr>
          <w:rFonts w:ascii="Arial" w:hAnsi="Arial" w:cs="Arial"/>
          <w:sz w:val="24"/>
          <w:szCs w:val="24"/>
          <w:lang w:val="fr-CA"/>
        </w:rPr>
      </w:pPr>
      <w:r>
        <w:rPr>
          <w:rFonts w:ascii="Arial" w:eastAsia="Arial" w:hAnsi="Arial" w:cs="Arial"/>
          <w:sz w:val="24"/>
          <w:szCs w:val="24"/>
          <w:lang w:val="fr-CA"/>
        </w:rPr>
        <w:t>Les d</w:t>
      </w:r>
      <w:r w:rsidR="00A343B9">
        <w:rPr>
          <w:rFonts w:ascii="Arial" w:eastAsia="Arial" w:hAnsi="Arial" w:cs="Arial"/>
          <w:sz w:val="24"/>
          <w:szCs w:val="24"/>
          <w:lang w:val="fr-CA"/>
        </w:rPr>
        <w:t>emandeurs admissibles</w:t>
      </w:r>
      <w:r>
        <w:rPr>
          <w:rFonts w:ascii="Arial" w:eastAsia="Arial" w:hAnsi="Arial" w:cs="Arial"/>
          <w:sz w:val="24"/>
          <w:szCs w:val="24"/>
          <w:lang w:val="fr-CA"/>
        </w:rPr>
        <w:t xml:space="preserve"> sont les suivants</w:t>
      </w:r>
      <w:r w:rsidR="00A75ACD">
        <w:rPr>
          <w:rFonts w:ascii="Arial" w:eastAsia="Arial" w:hAnsi="Arial" w:cs="Arial"/>
          <w:sz w:val="24"/>
          <w:szCs w:val="24"/>
          <w:lang w:val="fr-CA"/>
        </w:rPr>
        <w:t> </w:t>
      </w:r>
      <w:r w:rsidR="00A343B9">
        <w:rPr>
          <w:rFonts w:ascii="Arial" w:eastAsia="Arial" w:hAnsi="Arial" w:cs="Arial"/>
          <w:sz w:val="24"/>
          <w:szCs w:val="24"/>
          <w:lang w:val="fr-CA"/>
        </w:rPr>
        <w:t>:</w:t>
      </w:r>
    </w:p>
    <w:p w14:paraId="6DABE329" w14:textId="1896F9DF" w:rsidR="004709E9" w:rsidRPr="00310C42" w:rsidRDefault="00A343B9" w:rsidP="004709E9">
      <w:pPr>
        <w:pStyle w:val="ListParagraph"/>
        <w:numPr>
          <w:ilvl w:val="0"/>
          <w:numId w:val="11"/>
        </w:numPr>
        <w:spacing w:after="120" w:line="240" w:lineRule="auto"/>
        <w:rPr>
          <w:rFonts w:ascii="Arial" w:hAnsi="Arial" w:cs="Arial"/>
          <w:sz w:val="24"/>
          <w:szCs w:val="24"/>
          <w:lang w:val="fr-CA"/>
        </w:rPr>
      </w:pPr>
      <w:r>
        <w:rPr>
          <w:rFonts w:ascii="Arial" w:eastAsia="Arial" w:hAnsi="Arial" w:cs="Arial"/>
          <w:sz w:val="24"/>
          <w:szCs w:val="24"/>
          <w:lang w:val="fr-CA"/>
        </w:rPr>
        <w:t xml:space="preserve">organismes sans but lucratif </w:t>
      </w:r>
      <w:r w:rsidR="004E1D66">
        <w:rPr>
          <w:rFonts w:ascii="Arial" w:eastAsia="Arial" w:hAnsi="Arial" w:cs="Arial"/>
          <w:sz w:val="24"/>
          <w:szCs w:val="24"/>
          <w:lang w:val="fr-CA"/>
        </w:rPr>
        <w:t xml:space="preserve">qui sont en activité </w:t>
      </w:r>
      <w:r>
        <w:rPr>
          <w:rFonts w:ascii="Arial" w:eastAsia="Arial" w:hAnsi="Arial" w:cs="Arial"/>
          <w:sz w:val="24"/>
          <w:szCs w:val="24"/>
          <w:lang w:val="fr-CA"/>
        </w:rPr>
        <w:t>au Manitoba depuis au moins un an;</w:t>
      </w:r>
    </w:p>
    <w:p w14:paraId="763681CB" w14:textId="3FC6BF0B" w:rsidR="004709E9" w:rsidRPr="0035435D" w:rsidRDefault="00A343B9" w:rsidP="004709E9">
      <w:pPr>
        <w:pStyle w:val="ListParagraph"/>
        <w:numPr>
          <w:ilvl w:val="0"/>
          <w:numId w:val="11"/>
        </w:numPr>
        <w:spacing w:after="120" w:line="240" w:lineRule="auto"/>
        <w:rPr>
          <w:rFonts w:ascii="Arial" w:eastAsia="Arial" w:hAnsi="Arial" w:cs="Arial"/>
          <w:sz w:val="24"/>
          <w:szCs w:val="24"/>
          <w:lang w:val="fr-CA"/>
        </w:rPr>
      </w:pPr>
      <w:r>
        <w:rPr>
          <w:rFonts w:ascii="Arial" w:eastAsia="Arial" w:hAnsi="Arial" w:cs="Arial"/>
          <w:sz w:val="24"/>
          <w:szCs w:val="24"/>
          <w:lang w:val="fr-CA"/>
        </w:rPr>
        <w:t xml:space="preserve">entreprises locales (voir la </w:t>
      </w:r>
      <w:hyperlink w:anchor="_Are_all_Manitoba" w:history="1">
        <w:r>
          <w:rPr>
            <w:rFonts w:ascii="Arial" w:eastAsia="Arial" w:hAnsi="Arial" w:cs="Arial"/>
            <w:sz w:val="24"/>
            <w:szCs w:val="24"/>
            <w:lang w:val="fr-CA"/>
          </w:rPr>
          <w:t>question</w:t>
        </w:r>
        <w:r w:rsidR="00A75ACD">
          <w:rPr>
            <w:rFonts w:ascii="Arial" w:eastAsia="Arial" w:hAnsi="Arial" w:cs="Arial"/>
            <w:sz w:val="24"/>
            <w:szCs w:val="24"/>
            <w:lang w:val="fr-CA"/>
          </w:rPr>
          <w:t> </w:t>
        </w:r>
        <w:r>
          <w:rPr>
            <w:rFonts w:ascii="Arial" w:eastAsia="Arial" w:hAnsi="Arial" w:cs="Arial"/>
            <w:sz w:val="24"/>
            <w:szCs w:val="24"/>
            <w:lang w:val="fr-CA"/>
          </w:rPr>
          <w:t>10 ci-dessous</w:t>
        </w:r>
      </w:hyperlink>
      <w:r>
        <w:rPr>
          <w:rFonts w:ascii="Arial" w:eastAsia="Arial" w:hAnsi="Arial" w:cs="Arial"/>
          <w:sz w:val="24"/>
          <w:szCs w:val="24"/>
          <w:lang w:val="fr-CA"/>
        </w:rPr>
        <w:t>);</w:t>
      </w:r>
    </w:p>
    <w:p w14:paraId="241E4A26" w14:textId="77777777" w:rsidR="004709E9" w:rsidRPr="0035435D" w:rsidRDefault="00A343B9" w:rsidP="004709E9">
      <w:pPr>
        <w:pStyle w:val="ListParagraph"/>
        <w:numPr>
          <w:ilvl w:val="0"/>
          <w:numId w:val="11"/>
        </w:numPr>
        <w:spacing w:after="120" w:line="240" w:lineRule="auto"/>
        <w:rPr>
          <w:rFonts w:ascii="Arial" w:hAnsi="Arial" w:cs="Arial"/>
          <w:sz w:val="24"/>
          <w:szCs w:val="24"/>
        </w:rPr>
      </w:pPr>
      <w:r>
        <w:rPr>
          <w:rFonts w:ascii="Arial" w:eastAsia="Arial" w:hAnsi="Arial" w:cs="Arial"/>
          <w:sz w:val="24"/>
          <w:szCs w:val="24"/>
          <w:lang w:val="fr-CA"/>
        </w:rPr>
        <w:t>petites et grandes municipalités;</w:t>
      </w:r>
    </w:p>
    <w:p w14:paraId="390F61F5" w14:textId="77777777" w:rsidR="004709E9" w:rsidRPr="00310C42" w:rsidRDefault="00A343B9" w:rsidP="004709E9">
      <w:pPr>
        <w:pStyle w:val="ListParagraph"/>
        <w:numPr>
          <w:ilvl w:val="0"/>
          <w:numId w:val="11"/>
        </w:numPr>
        <w:spacing w:after="120" w:line="240" w:lineRule="auto"/>
        <w:rPr>
          <w:rFonts w:ascii="Arial" w:hAnsi="Arial" w:cs="Arial"/>
          <w:sz w:val="24"/>
          <w:szCs w:val="24"/>
          <w:lang w:val="fr-CA"/>
        </w:rPr>
      </w:pPr>
      <w:r>
        <w:rPr>
          <w:rFonts w:ascii="Arial" w:eastAsia="Arial" w:hAnsi="Arial" w:cs="Arial"/>
          <w:sz w:val="24"/>
          <w:szCs w:val="24"/>
          <w:lang w:val="fr-CA"/>
        </w:rPr>
        <w:t>offices régionaux de la santé;</w:t>
      </w:r>
    </w:p>
    <w:p w14:paraId="1E2DB8CA" w14:textId="77777777" w:rsidR="004709E9" w:rsidRPr="0035435D" w:rsidRDefault="00A343B9" w:rsidP="004709E9">
      <w:pPr>
        <w:pStyle w:val="ListParagraph"/>
        <w:numPr>
          <w:ilvl w:val="0"/>
          <w:numId w:val="11"/>
        </w:numPr>
        <w:spacing w:after="120" w:line="240" w:lineRule="auto"/>
        <w:rPr>
          <w:rFonts w:ascii="Arial" w:hAnsi="Arial" w:cs="Arial"/>
          <w:sz w:val="24"/>
          <w:szCs w:val="24"/>
        </w:rPr>
      </w:pPr>
      <w:r>
        <w:rPr>
          <w:rFonts w:ascii="Arial" w:eastAsia="Arial" w:hAnsi="Arial" w:cs="Arial"/>
          <w:sz w:val="24"/>
          <w:szCs w:val="24"/>
          <w:lang w:val="fr-CA"/>
        </w:rPr>
        <w:t>divisions scolaires;</w:t>
      </w:r>
    </w:p>
    <w:p w14:paraId="5B16ED7B" w14:textId="77777777" w:rsidR="004709E9" w:rsidRPr="0035435D" w:rsidRDefault="00A343B9" w:rsidP="004709E9">
      <w:pPr>
        <w:pStyle w:val="ListParagraph"/>
        <w:numPr>
          <w:ilvl w:val="0"/>
          <w:numId w:val="11"/>
        </w:numPr>
        <w:spacing w:after="120" w:line="240" w:lineRule="auto"/>
        <w:rPr>
          <w:rFonts w:ascii="Arial" w:hAnsi="Arial" w:cs="Arial"/>
          <w:sz w:val="24"/>
          <w:szCs w:val="24"/>
        </w:rPr>
      </w:pPr>
      <w:r>
        <w:rPr>
          <w:rFonts w:ascii="Arial" w:eastAsia="Arial" w:hAnsi="Arial" w:cs="Arial"/>
          <w:sz w:val="24"/>
          <w:szCs w:val="24"/>
          <w:lang w:val="fr-CA"/>
        </w:rPr>
        <w:t>établissements d’enseignement postsecondaire.</w:t>
      </w:r>
    </w:p>
    <w:p w14:paraId="19A16832" w14:textId="5537A7BE" w:rsidR="00422674" w:rsidRPr="00310C42" w:rsidRDefault="00A343B9" w:rsidP="00BB76E7">
      <w:pPr>
        <w:spacing w:after="0" w:line="240" w:lineRule="auto"/>
        <w:ind w:left="432"/>
        <w:jc w:val="both"/>
        <w:rPr>
          <w:lang w:val="fr-CA"/>
        </w:rPr>
      </w:pPr>
      <w:r>
        <w:rPr>
          <w:rFonts w:eastAsia="Arial" w:cs="Times New Roman"/>
          <w:szCs w:val="24"/>
          <w:lang w:val="fr-CA"/>
        </w:rPr>
        <w:t xml:space="preserve">L’exigence minimale, pour les organismes sans but lucratif non enregistrés, est d’avoir un compte bancaire qui a été créé au moins un an avant la présentation de la demande. </w:t>
      </w:r>
      <w:r w:rsidR="00FE4A46">
        <w:rPr>
          <w:rFonts w:eastAsia="Arial" w:cs="Times New Roman"/>
          <w:szCs w:val="24"/>
          <w:lang w:val="fr-CA"/>
        </w:rPr>
        <w:t xml:space="preserve">Les </w:t>
      </w:r>
      <w:r>
        <w:rPr>
          <w:rFonts w:eastAsia="Arial" w:cs="Times New Roman"/>
          <w:szCs w:val="24"/>
          <w:lang w:val="fr-CA"/>
        </w:rPr>
        <w:t>nouveau</w:t>
      </w:r>
      <w:r w:rsidR="00FE4A46">
        <w:rPr>
          <w:rFonts w:eastAsia="Arial" w:cs="Times New Roman"/>
          <w:szCs w:val="24"/>
          <w:lang w:val="fr-CA"/>
        </w:rPr>
        <w:t>x</w:t>
      </w:r>
      <w:r>
        <w:rPr>
          <w:rFonts w:eastAsia="Arial" w:cs="Times New Roman"/>
          <w:szCs w:val="24"/>
          <w:lang w:val="fr-CA"/>
        </w:rPr>
        <w:t xml:space="preserve"> compte</w:t>
      </w:r>
      <w:r w:rsidR="00FE4A46">
        <w:rPr>
          <w:rFonts w:eastAsia="Arial" w:cs="Times New Roman"/>
          <w:szCs w:val="24"/>
          <w:lang w:val="fr-CA"/>
        </w:rPr>
        <w:t>s</w:t>
      </w:r>
      <w:r>
        <w:rPr>
          <w:rFonts w:eastAsia="Arial" w:cs="Times New Roman"/>
          <w:szCs w:val="24"/>
          <w:lang w:val="fr-CA"/>
        </w:rPr>
        <w:t xml:space="preserve"> bancaire</w:t>
      </w:r>
      <w:r w:rsidR="00444906">
        <w:rPr>
          <w:rFonts w:eastAsia="Arial" w:cs="Times New Roman"/>
          <w:szCs w:val="24"/>
          <w:lang w:val="fr-CA"/>
        </w:rPr>
        <w:t xml:space="preserve">s et </w:t>
      </w:r>
      <w:r>
        <w:rPr>
          <w:rFonts w:eastAsia="Arial" w:cs="Times New Roman"/>
          <w:szCs w:val="24"/>
          <w:lang w:val="fr-CA"/>
        </w:rPr>
        <w:t>les comptes établis au nom d’un membre du conseil d’administration</w:t>
      </w:r>
      <w:r w:rsidR="00444906">
        <w:rPr>
          <w:rFonts w:eastAsia="Arial" w:cs="Times New Roman"/>
          <w:szCs w:val="24"/>
          <w:lang w:val="fr-CA"/>
        </w:rPr>
        <w:t xml:space="preserve"> ne sont pas admissibles</w:t>
      </w:r>
      <w:r>
        <w:rPr>
          <w:rFonts w:eastAsia="Arial" w:cs="Times New Roman"/>
          <w:szCs w:val="24"/>
          <w:lang w:val="fr-CA"/>
        </w:rPr>
        <w:t>.</w:t>
      </w:r>
    </w:p>
    <w:p w14:paraId="6026F7D7" w14:textId="77777777" w:rsidR="00BB76E7" w:rsidRPr="00310C42" w:rsidRDefault="00BB76E7" w:rsidP="00BB76E7">
      <w:pPr>
        <w:spacing w:after="0" w:line="240" w:lineRule="auto"/>
        <w:ind w:left="432"/>
        <w:jc w:val="both"/>
        <w:rPr>
          <w:sz w:val="12"/>
          <w:szCs w:val="12"/>
          <w:lang w:val="fr-CA"/>
        </w:rPr>
      </w:pPr>
    </w:p>
    <w:p w14:paraId="51FEDD5A" w14:textId="6EB09FB8" w:rsidR="004709E9" w:rsidRPr="00310C42" w:rsidRDefault="00A343B9" w:rsidP="00C54899">
      <w:pPr>
        <w:pStyle w:val="ListParagraph"/>
        <w:spacing w:after="120" w:line="240" w:lineRule="auto"/>
        <w:ind w:left="425"/>
        <w:contextualSpacing w:val="0"/>
        <w:rPr>
          <w:rFonts w:ascii="Arial" w:hAnsi="Arial" w:cs="Arial"/>
          <w:sz w:val="24"/>
          <w:szCs w:val="24"/>
          <w:lang w:val="fr-CA"/>
        </w:rPr>
      </w:pPr>
      <w:r>
        <w:rPr>
          <w:rFonts w:ascii="Arial" w:eastAsia="Arial" w:hAnsi="Arial" w:cs="Arial"/>
          <w:sz w:val="24"/>
          <w:szCs w:val="24"/>
          <w:lang w:val="fr-CA"/>
        </w:rPr>
        <w:t xml:space="preserve">Le gouvernement du Manitoba et les sociétés d’État suivantes </w:t>
      </w:r>
      <w:r w:rsidRPr="004E1D66">
        <w:rPr>
          <w:rFonts w:ascii="Arial" w:eastAsia="Arial" w:hAnsi="Arial" w:cs="Arial"/>
          <w:b/>
          <w:bCs/>
          <w:sz w:val="24"/>
          <w:szCs w:val="24"/>
          <w:lang w:val="fr-CA"/>
        </w:rPr>
        <w:t>ne sont</w:t>
      </w:r>
      <w:r>
        <w:rPr>
          <w:rFonts w:ascii="Arial" w:eastAsia="Arial" w:hAnsi="Arial" w:cs="Arial"/>
          <w:sz w:val="24"/>
          <w:szCs w:val="24"/>
          <w:lang w:val="fr-CA"/>
        </w:rPr>
        <w:t xml:space="preserve"> </w:t>
      </w:r>
      <w:r>
        <w:rPr>
          <w:rFonts w:ascii="Arial" w:eastAsia="Arial" w:hAnsi="Arial" w:cs="Arial"/>
          <w:b/>
          <w:bCs/>
          <w:sz w:val="24"/>
          <w:szCs w:val="24"/>
          <w:lang w:val="fr-CA"/>
        </w:rPr>
        <w:t>pas</w:t>
      </w:r>
      <w:r>
        <w:rPr>
          <w:rFonts w:ascii="Arial" w:eastAsia="Arial" w:hAnsi="Arial" w:cs="Arial"/>
          <w:sz w:val="24"/>
          <w:szCs w:val="24"/>
          <w:lang w:val="fr-CA"/>
        </w:rPr>
        <w:t xml:space="preserve"> admissibles</w:t>
      </w:r>
      <w:r w:rsidR="00A75ACD">
        <w:rPr>
          <w:rFonts w:ascii="Arial" w:eastAsia="Arial" w:hAnsi="Arial" w:cs="Arial"/>
          <w:sz w:val="24"/>
          <w:szCs w:val="24"/>
          <w:lang w:val="fr-CA"/>
        </w:rPr>
        <w:t> </w:t>
      </w:r>
      <w:r>
        <w:rPr>
          <w:rFonts w:ascii="Arial" w:eastAsia="Arial" w:hAnsi="Arial" w:cs="Arial"/>
          <w:sz w:val="24"/>
          <w:szCs w:val="24"/>
          <w:lang w:val="fr-CA"/>
        </w:rPr>
        <w:t>:</w:t>
      </w:r>
    </w:p>
    <w:p w14:paraId="397EB544" w14:textId="77777777" w:rsidR="004709E9" w:rsidRPr="00310C42" w:rsidRDefault="00A343B9" w:rsidP="004709E9">
      <w:pPr>
        <w:pStyle w:val="ListParagraph"/>
        <w:numPr>
          <w:ilvl w:val="0"/>
          <w:numId w:val="12"/>
        </w:numPr>
        <w:spacing w:after="120" w:line="240" w:lineRule="auto"/>
        <w:rPr>
          <w:rFonts w:ascii="Arial" w:hAnsi="Arial" w:cs="Arial"/>
          <w:sz w:val="24"/>
          <w:szCs w:val="24"/>
          <w:lang w:val="fr-CA"/>
        </w:rPr>
      </w:pPr>
      <w:r>
        <w:rPr>
          <w:rFonts w:ascii="Arial" w:eastAsia="Arial" w:hAnsi="Arial" w:cs="Arial"/>
          <w:sz w:val="24"/>
          <w:szCs w:val="24"/>
          <w:lang w:val="fr-CA"/>
        </w:rPr>
        <w:t>Société manitobaine des alcools et des loteries;</w:t>
      </w:r>
    </w:p>
    <w:p w14:paraId="4CFCB6F0" w14:textId="77777777" w:rsidR="004709E9" w:rsidRPr="0035435D" w:rsidRDefault="00A343B9" w:rsidP="004709E9">
      <w:pPr>
        <w:pStyle w:val="ListParagraph"/>
        <w:numPr>
          <w:ilvl w:val="0"/>
          <w:numId w:val="12"/>
        </w:numPr>
        <w:spacing w:after="120" w:line="240" w:lineRule="auto"/>
        <w:rPr>
          <w:rFonts w:ascii="Arial" w:hAnsi="Arial" w:cs="Arial"/>
          <w:sz w:val="24"/>
          <w:szCs w:val="24"/>
        </w:rPr>
      </w:pPr>
      <w:r>
        <w:rPr>
          <w:rFonts w:ascii="Arial" w:eastAsia="Arial" w:hAnsi="Arial" w:cs="Arial"/>
          <w:sz w:val="24"/>
          <w:szCs w:val="24"/>
          <w:lang w:val="fr-CA"/>
        </w:rPr>
        <w:lastRenderedPageBreak/>
        <w:t>Manitoba Hydro;</w:t>
      </w:r>
    </w:p>
    <w:p w14:paraId="1602E8BC" w14:textId="6184C993" w:rsidR="004709E9" w:rsidRPr="00310C42" w:rsidRDefault="00A343B9" w:rsidP="004709E9">
      <w:pPr>
        <w:pStyle w:val="ListParagraph"/>
        <w:numPr>
          <w:ilvl w:val="0"/>
          <w:numId w:val="12"/>
        </w:numPr>
        <w:spacing w:after="120" w:line="240" w:lineRule="auto"/>
        <w:rPr>
          <w:rFonts w:ascii="Arial" w:hAnsi="Arial" w:cs="Arial"/>
          <w:sz w:val="24"/>
          <w:szCs w:val="24"/>
          <w:lang w:val="fr-CA"/>
        </w:rPr>
      </w:pPr>
      <w:r>
        <w:rPr>
          <w:rFonts w:ascii="Arial" w:eastAsia="Arial" w:hAnsi="Arial" w:cs="Arial"/>
          <w:sz w:val="24"/>
          <w:szCs w:val="24"/>
          <w:lang w:val="fr-CA"/>
        </w:rPr>
        <w:t>Société d</w:t>
      </w:r>
      <w:r w:rsidR="00A75ACD">
        <w:rPr>
          <w:rFonts w:ascii="Arial" w:eastAsia="Arial" w:hAnsi="Arial" w:cs="Arial"/>
          <w:sz w:val="24"/>
          <w:szCs w:val="24"/>
          <w:lang w:val="fr-CA"/>
        </w:rPr>
        <w:t>’</w:t>
      </w:r>
      <w:r>
        <w:rPr>
          <w:rFonts w:ascii="Arial" w:eastAsia="Arial" w:hAnsi="Arial" w:cs="Arial"/>
          <w:sz w:val="24"/>
          <w:szCs w:val="24"/>
          <w:lang w:val="fr-CA"/>
        </w:rPr>
        <w:t>assurance publique du Manitoba;</w:t>
      </w:r>
    </w:p>
    <w:p w14:paraId="08A73C15" w14:textId="77777777" w:rsidR="004709E9" w:rsidRPr="0035435D" w:rsidRDefault="00A343B9" w:rsidP="004709E9">
      <w:pPr>
        <w:pStyle w:val="ListParagraph"/>
        <w:numPr>
          <w:ilvl w:val="0"/>
          <w:numId w:val="12"/>
        </w:numPr>
        <w:spacing w:after="120" w:line="240" w:lineRule="auto"/>
        <w:rPr>
          <w:rFonts w:ascii="Arial" w:hAnsi="Arial" w:cs="Arial"/>
          <w:sz w:val="24"/>
          <w:szCs w:val="24"/>
        </w:rPr>
      </w:pPr>
      <w:r>
        <w:rPr>
          <w:rFonts w:ascii="Arial" w:eastAsia="Arial" w:hAnsi="Arial" w:cs="Arial"/>
          <w:sz w:val="24"/>
          <w:szCs w:val="24"/>
          <w:lang w:val="fr-CA"/>
        </w:rPr>
        <w:t>Efficacité Manitoba;</w:t>
      </w:r>
    </w:p>
    <w:p w14:paraId="12B8A58F" w14:textId="469BE30F" w:rsidR="000863B0" w:rsidRPr="00310C42" w:rsidRDefault="00A343B9" w:rsidP="004709E9">
      <w:pPr>
        <w:pStyle w:val="ListParagraph"/>
        <w:numPr>
          <w:ilvl w:val="0"/>
          <w:numId w:val="12"/>
        </w:numPr>
        <w:spacing w:after="120" w:line="240" w:lineRule="auto"/>
        <w:rPr>
          <w:rFonts w:ascii="Arial" w:hAnsi="Arial" w:cs="Arial"/>
          <w:sz w:val="24"/>
          <w:szCs w:val="24"/>
          <w:lang w:val="fr-CA"/>
        </w:rPr>
      </w:pPr>
      <w:r>
        <w:rPr>
          <w:rFonts w:ascii="Arial" w:eastAsia="Arial" w:hAnsi="Arial" w:cs="Arial"/>
          <w:sz w:val="24"/>
          <w:szCs w:val="24"/>
          <w:lang w:val="fr-CA"/>
        </w:rPr>
        <w:t>Société du Centre du centenaire du Manitoba.</w:t>
      </w:r>
    </w:p>
    <w:p w14:paraId="50B40DB4" w14:textId="38B41D52" w:rsidR="0051605F" w:rsidRPr="00310C42" w:rsidRDefault="00A343B9" w:rsidP="00C376A5">
      <w:pPr>
        <w:pStyle w:val="Heading3"/>
        <w:rPr>
          <w:rFonts w:ascii="Arial" w:hAnsi="Arial"/>
          <w:lang w:val="fr-CA"/>
        </w:rPr>
      </w:pPr>
      <w:bookmarkStart w:id="1" w:name="_Are_all_Manitoba"/>
      <w:bookmarkEnd w:id="1"/>
      <w:r>
        <w:rPr>
          <w:rFonts w:ascii="Arial" w:eastAsia="Arial" w:hAnsi="Arial"/>
          <w:bCs/>
          <w:lang w:val="fr-CA"/>
        </w:rPr>
        <w:t>Toutes les entreprises manitobaines peuvent-elles présenter une demande de financement au Fonds pour l</w:t>
      </w:r>
      <w:r w:rsidR="00A75ACD">
        <w:rPr>
          <w:rFonts w:ascii="Arial" w:eastAsia="Arial" w:hAnsi="Arial"/>
          <w:bCs/>
          <w:lang w:val="fr-CA"/>
        </w:rPr>
        <w:t>’</w:t>
      </w:r>
      <w:r>
        <w:rPr>
          <w:rFonts w:ascii="Arial" w:eastAsia="Arial" w:hAnsi="Arial"/>
          <w:bCs/>
          <w:lang w:val="fr-CA"/>
        </w:rPr>
        <w:t>accessibilité du Manitoba?</w:t>
      </w:r>
    </w:p>
    <w:p w14:paraId="267E996B" w14:textId="1644CF33" w:rsidR="0051605F" w:rsidRPr="0035435D" w:rsidRDefault="00A343B9" w:rsidP="00C54899">
      <w:pPr>
        <w:spacing w:after="0" w:line="240" w:lineRule="auto"/>
        <w:ind w:left="426"/>
        <w:rPr>
          <w:rFonts w:eastAsia="Arial" w:cs="Arial"/>
          <w:szCs w:val="24"/>
          <w:lang w:val="fr-CA"/>
        </w:rPr>
      </w:pPr>
      <w:r>
        <w:rPr>
          <w:rFonts w:eastAsia="Arial" w:cs="Arial"/>
          <w:szCs w:val="24"/>
          <w:lang w:val="fr-CA"/>
        </w:rPr>
        <w:t xml:space="preserve">Seules les entreprises </w:t>
      </w:r>
      <w:r>
        <w:rPr>
          <w:rFonts w:eastAsia="Arial" w:cs="Arial"/>
          <w:color w:val="161616"/>
          <w:szCs w:val="24"/>
          <w:lang w:val="fr-CA"/>
        </w:rPr>
        <w:t xml:space="preserve">ou les sociétés par actions </w:t>
      </w:r>
      <w:r w:rsidR="00392BA7">
        <w:rPr>
          <w:rFonts w:eastAsia="Arial" w:cs="Arial"/>
          <w:szCs w:val="24"/>
          <w:lang w:val="fr-CA"/>
        </w:rPr>
        <w:t xml:space="preserve">locales </w:t>
      </w:r>
      <w:r>
        <w:rPr>
          <w:rFonts w:eastAsia="Arial" w:cs="Arial"/>
          <w:color w:val="161616"/>
          <w:szCs w:val="24"/>
          <w:lang w:val="fr-CA"/>
        </w:rPr>
        <w:t xml:space="preserve">établies au Manitoba qui </w:t>
      </w:r>
      <w:r w:rsidR="00392BA7">
        <w:rPr>
          <w:rFonts w:eastAsia="Arial" w:cs="Arial"/>
          <w:color w:val="161616"/>
          <w:szCs w:val="24"/>
          <w:lang w:val="fr-CA"/>
        </w:rPr>
        <w:t xml:space="preserve">offrent </w:t>
      </w:r>
      <w:r>
        <w:rPr>
          <w:rFonts w:eastAsia="Arial" w:cs="Arial"/>
          <w:color w:val="161616"/>
          <w:szCs w:val="24"/>
          <w:lang w:val="fr-CA"/>
        </w:rPr>
        <w:t xml:space="preserve">des services à la population manitobaine </w:t>
      </w:r>
      <w:r>
        <w:rPr>
          <w:rFonts w:eastAsia="Arial" w:cs="Arial"/>
          <w:szCs w:val="24"/>
          <w:lang w:val="fr-CA"/>
        </w:rPr>
        <w:t xml:space="preserve">et qui </w:t>
      </w:r>
      <w:r w:rsidR="00A75ACD">
        <w:rPr>
          <w:rFonts w:eastAsia="Arial" w:cs="Arial"/>
          <w:szCs w:val="24"/>
          <w:lang w:val="fr-CA"/>
        </w:rPr>
        <w:t xml:space="preserve">sont </w:t>
      </w:r>
      <w:r>
        <w:rPr>
          <w:rFonts w:eastAsia="Arial" w:cs="Arial"/>
          <w:szCs w:val="24"/>
          <w:lang w:val="fr-CA"/>
        </w:rPr>
        <w:t>enregistrées auprès de l</w:t>
      </w:r>
      <w:r w:rsidR="00A75ACD">
        <w:rPr>
          <w:rFonts w:eastAsia="Arial" w:cs="Arial"/>
          <w:szCs w:val="24"/>
          <w:lang w:val="fr-CA"/>
        </w:rPr>
        <w:t>’</w:t>
      </w:r>
      <w:r>
        <w:rPr>
          <w:rFonts w:eastAsia="Arial" w:cs="Arial"/>
          <w:szCs w:val="24"/>
          <w:lang w:val="fr-CA"/>
        </w:rPr>
        <w:t xml:space="preserve">Office des compagnies peuvent présenter une demande. Voir les </w:t>
      </w:r>
      <w:hyperlink r:id="rId14" w:tgtFrame="_blank" w:history="1">
        <w:r>
          <w:rPr>
            <w:rFonts w:eastAsia="Arial" w:cs="Arial"/>
            <w:color w:val="1F3864"/>
            <w:szCs w:val="24"/>
            <w:lang w:val="fr-CA"/>
          </w:rPr>
          <w:t>lignes directrices pour la présentation d</w:t>
        </w:r>
        <w:r w:rsidR="00A75ACD">
          <w:rPr>
            <w:rFonts w:eastAsia="Arial" w:cs="Arial"/>
            <w:color w:val="1F3864"/>
            <w:szCs w:val="24"/>
            <w:lang w:val="fr-CA"/>
          </w:rPr>
          <w:t>’</w:t>
        </w:r>
        <w:r>
          <w:rPr>
            <w:rFonts w:eastAsia="Arial" w:cs="Arial"/>
            <w:color w:val="1F3864"/>
            <w:szCs w:val="24"/>
            <w:lang w:val="fr-CA"/>
          </w:rPr>
          <w:t>une demande au Fonds pour l</w:t>
        </w:r>
        <w:r w:rsidR="00A75ACD">
          <w:rPr>
            <w:rFonts w:eastAsia="Arial" w:cs="Arial"/>
            <w:color w:val="1F3864"/>
            <w:szCs w:val="24"/>
            <w:lang w:val="fr-CA"/>
          </w:rPr>
          <w:t>’</w:t>
        </w:r>
        <w:r>
          <w:rPr>
            <w:rFonts w:eastAsia="Arial" w:cs="Arial"/>
            <w:color w:val="1F3864"/>
            <w:szCs w:val="24"/>
            <w:lang w:val="fr-CA"/>
          </w:rPr>
          <w:t>accessibilité du Manitoba</w:t>
        </w:r>
      </w:hyperlink>
      <w:r>
        <w:rPr>
          <w:rFonts w:eastAsia="Arial" w:cs="Arial"/>
          <w:szCs w:val="24"/>
          <w:lang w:val="fr-CA"/>
        </w:rPr>
        <w:t xml:space="preserve"> </w:t>
      </w:r>
      <w:r w:rsidR="004E1D66">
        <w:rPr>
          <w:rFonts w:eastAsia="Arial" w:cs="Arial"/>
          <w:szCs w:val="24"/>
          <w:lang w:val="fr-CA"/>
        </w:rPr>
        <w:t xml:space="preserve">(en anglais seulement) </w:t>
      </w:r>
      <w:r>
        <w:rPr>
          <w:rFonts w:eastAsia="Arial" w:cs="Arial"/>
          <w:szCs w:val="24"/>
          <w:lang w:val="fr-CA"/>
        </w:rPr>
        <w:t>pour obtenir plus de détails.</w:t>
      </w:r>
    </w:p>
    <w:p w14:paraId="61D06E58" w14:textId="5ED8401F" w:rsidR="0051605F" w:rsidRPr="00310C42" w:rsidRDefault="00A343B9" w:rsidP="00C376A5">
      <w:pPr>
        <w:pStyle w:val="Heading3"/>
        <w:rPr>
          <w:rFonts w:ascii="Arial" w:hAnsi="Arial"/>
          <w:lang w:val="fr-CA"/>
        </w:rPr>
      </w:pPr>
      <w:r>
        <w:rPr>
          <w:rFonts w:ascii="Arial" w:eastAsia="Arial" w:hAnsi="Arial"/>
          <w:bCs/>
          <w:lang w:val="fr-CA"/>
        </w:rPr>
        <w:t xml:space="preserve">Les entreprises et les organisations situées </w:t>
      </w:r>
      <w:r w:rsidR="00014E4C">
        <w:rPr>
          <w:rFonts w:ascii="Arial" w:eastAsia="Arial" w:hAnsi="Arial"/>
          <w:bCs/>
          <w:lang w:val="fr-CA"/>
        </w:rPr>
        <w:t>dans</w:t>
      </w:r>
      <w:r>
        <w:rPr>
          <w:rFonts w:ascii="Arial" w:eastAsia="Arial" w:hAnsi="Arial"/>
          <w:bCs/>
          <w:lang w:val="fr-CA"/>
        </w:rPr>
        <w:t xml:space="preserve"> des réserves ont-elles droit à l</w:t>
      </w:r>
      <w:r w:rsidR="00A75ACD">
        <w:rPr>
          <w:rFonts w:ascii="Arial" w:eastAsia="Arial" w:hAnsi="Arial"/>
          <w:bCs/>
          <w:lang w:val="fr-CA"/>
        </w:rPr>
        <w:t>’</w:t>
      </w:r>
      <w:r>
        <w:rPr>
          <w:rFonts w:ascii="Arial" w:eastAsia="Arial" w:hAnsi="Arial"/>
          <w:bCs/>
          <w:lang w:val="fr-CA"/>
        </w:rPr>
        <w:t>aide financière offerte par l</w:t>
      </w:r>
      <w:r w:rsidR="00A75ACD">
        <w:rPr>
          <w:rFonts w:ascii="Arial" w:eastAsia="Arial" w:hAnsi="Arial"/>
          <w:bCs/>
          <w:lang w:val="fr-CA"/>
        </w:rPr>
        <w:t>’</w:t>
      </w:r>
      <w:r>
        <w:rPr>
          <w:rFonts w:ascii="Arial" w:eastAsia="Arial" w:hAnsi="Arial"/>
          <w:bCs/>
          <w:lang w:val="fr-CA"/>
        </w:rPr>
        <w:t>entremise du Fonds pour l</w:t>
      </w:r>
      <w:r w:rsidR="00A75ACD">
        <w:rPr>
          <w:rFonts w:ascii="Arial" w:eastAsia="Arial" w:hAnsi="Arial"/>
          <w:bCs/>
          <w:lang w:val="fr-CA"/>
        </w:rPr>
        <w:t>’</w:t>
      </w:r>
      <w:r>
        <w:rPr>
          <w:rFonts w:ascii="Arial" w:eastAsia="Arial" w:hAnsi="Arial"/>
          <w:bCs/>
          <w:lang w:val="fr-CA"/>
        </w:rPr>
        <w:t>accessibilité du Manitoba?</w:t>
      </w:r>
    </w:p>
    <w:p w14:paraId="142602F5" w14:textId="146DA0C0" w:rsidR="0051605F" w:rsidRPr="00310C42" w:rsidRDefault="00A343B9" w:rsidP="00C54899">
      <w:pPr>
        <w:spacing w:before="120" w:after="0" w:line="240" w:lineRule="auto"/>
        <w:ind w:left="425"/>
        <w:rPr>
          <w:rFonts w:cs="Arial"/>
          <w:szCs w:val="24"/>
          <w:lang w:val="fr-CA"/>
        </w:rPr>
      </w:pPr>
      <w:r>
        <w:rPr>
          <w:rFonts w:eastAsia="Arial" w:cs="Arial"/>
          <w:szCs w:val="24"/>
          <w:lang w:val="fr-CA"/>
        </w:rPr>
        <w:t>Oui, les entreprises et les organisations situées dans des réserves qui satisfont à tous les critères d’admissibilité peuvent présenter une demande de financement au Fonds pour l</w:t>
      </w:r>
      <w:r w:rsidR="00A75ACD">
        <w:rPr>
          <w:rFonts w:eastAsia="Arial" w:cs="Arial"/>
          <w:szCs w:val="24"/>
          <w:lang w:val="fr-CA"/>
        </w:rPr>
        <w:t>’</w:t>
      </w:r>
      <w:r>
        <w:rPr>
          <w:rFonts w:eastAsia="Arial" w:cs="Arial"/>
          <w:szCs w:val="24"/>
          <w:lang w:val="fr-CA"/>
        </w:rPr>
        <w:t>accessibilité du Manitoba. La Loi sur l</w:t>
      </w:r>
      <w:r w:rsidR="00A75ACD">
        <w:rPr>
          <w:rFonts w:eastAsia="Arial" w:cs="Arial"/>
          <w:szCs w:val="24"/>
          <w:lang w:val="fr-CA"/>
        </w:rPr>
        <w:t>’</w:t>
      </w:r>
      <w:r>
        <w:rPr>
          <w:rFonts w:eastAsia="Arial" w:cs="Arial"/>
          <w:szCs w:val="24"/>
          <w:lang w:val="fr-CA"/>
        </w:rPr>
        <w:t>accessibilité pour les Manitobains et ses normes s’appliquent aux entreprises et aux organisations situées dans des réserves. La Loi ne s’applique pas aux bandes des Premières Nations.</w:t>
      </w:r>
    </w:p>
    <w:p w14:paraId="114C3471" w14:textId="77777777" w:rsidR="0051605F" w:rsidRPr="0035435D" w:rsidRDefault="00A343B9" w:rsidP="00AD65D5">
      <w:pPr>
        <w:pStyle w:val="Heading2"/>
        <w:rPr>
          <w:sz w:val="24"/>
          <w:szCs w:val="24"/>
        </w:rPr>
      </w:pPr>
      <w:r>
        <w:rPr>
          <w:rFonts w:ascii="Calibri Light" w:eastAsia="Calibri Light" w:hAnsi="Calibri Light" w:cs="Times New Roman"/>
          <w:bCs/>
          <w:color w:val="1F3864"/>
          <w:szCs w:val="32"/>
          <w:lang w:val="fr-CA"/>
        </w:rPr>
        <w:t>Financement</w:t>
      </w:r>
    </w:p>
    <w:p w14:paraId="338498CF" w14:textId="77777777" w:rsidR="0051605F" w:rsidRPr="00310C42" w:rsidRDefault="00A343B9" w:rsidP="005B3470">
      <w:pPr>
        <w:pStyle w:val="Heading3"/>
        <w:rPr>
          <w:rFonts w:ascii="Arial" w:hAnsi="Arial"/>
          <w:lang w:val="fr-CA"/>
        </w:rPr>
      </w:pPr>
      <w:r>
        <w:rPr>
          <w:rFonts w:ascii="Arial" w:eastAsia="Arial" w:hAnsi="Arial"/>
          <w:bCs/>
          <w:lang w:val="fr-CA"/>
        </w:rPr>
        <w:t>Puis-je demander un financement pluriannuel pour mon projet?</w:t>
      </w:r>
    </w:p>
    <w:p w14:paraId="00E71B2A" w14:textId="3CF61F44" w:rsidR="0051605F" w:rsidRPr="00310C42" w:rsidRDefault="00A343B9" w:rsidP="00D35D41">
      <w:pPr>
        <w:pStyle w:val="Heading2"/>
        <w:spacing w:before="0"/>
        <w:ind w:left="426"/>
        <w:rPr>
          <w:rFonts w:ascii="Arial" w:hAnsi="Arial" w:cs="Arial"/>
          <w:b w:val="0"/>
          <w:color w:val="auto"/>
          <w:sz w:val="24"/>
          <w:szCs w:val="24"/>
          <w:lang w:val="fr-CA"/>
        </w:rPr>
      </w:pPr>
      <w:r>
        <w:rPr>
          <w:rFonts w:ascii="Arial" w:eastAsia="Arial" w:hAnsi="Arial" w:cs="Arial"/>
          <w:b w:val="0"/>
          <w:color w:val="auto"/>
          <w:sz w:val="24"/>
          <w:szCs w:val="24"/>
          <w:lang w:val="fr-CA"/>
        </w:rPr>
        <w:t xml:space="preserve">Non, le financement n’est offert que pour les projets qui peuvent être </w:t>
      </w:r>
      <w:r w:rsidR="004E1D66">
        <w:rPr>
          <w:rFonts w:ascii="Arial" w:eastAsia="Arial" w:hAnsi="Arial" w:cs="Arial"/>
          <w:b w:val="0"/>
          <w:color w:val="auto"/>
          <w:sz w:val="24"/>
          <w:szCs w:val="24"/>
          <w:lang w:val="fr-CA"/>
        </w:rPr>
        <w:t>menés à bien</w:t>
      </w:r>
      <w:r>
        <w:rPr>
          <w:rFonts w:ascii="Arial" w:eastAsia="Arial" w:hAnsi="Arial" w:cs="Arial"/>
          <w:b w:val="0"/>
          <w:color w:val="auto"/>
          <w:sz w:val="24"/>
          <w:szCs w:val="24"/>
          <w:lang w:val="fr-CA"/>
        </w:rPr>
        <w:t xml:space="preserve"> à l</w:t>
      </w:r>
      <w:r w:rsidR="00A75ACD">
        <w:rPr>
          <w:rFonts w:ascii="Arial" w:eastAsia="Arial" w:hAnsi="Arial" w:cs="Arial"/>
          <w:b w:val="0"/>
          <w:color w:val="auto"/>
          <w:sz w:val="24"/>
          <w:szCs w:val="24"/>
          <w:lang w:val="fr-CA"/>
        </w:rPr>
        <w:t>’</w:t>
      </w:r>
      <w:r>
        <w:rPr>
          <w:rFonts w:ascii="Arial" w:eastAsia="Arial" w:hAnsi="Arial" w:cs="Arial"/>
          <w:b w:val="0"/>
          <w:color w:val="auto"/>
          <w:sz w:val="24"/>
          <w:szCs w:val="24"/>
          <w:lang w:val="fr-CA"/>
        </w:rPr>
        <w:t>intérieur d’un an.</w:t>
      </w:r>
    </w:p>
    <w:p w14:paraId="3D09C531" w14:textId="77777777" w:rsidR="0051605F" w:rsidRPr="00310C42" w:rsidRDefault="00A343B9" w:rsidP="005B3470">
      <w:pPr>
        <w:pStyle w:val="Heading3"/>
        <w:rPr>
          <w:rFonts w:ascii="Arial" w:hAnsi="Arial"/>
          <w:lang w:val="fr-CA"/>
        </w:rPr>
      </w:pPr>
      <w:r>
        <w:rPr>
          <w:rFonts w:ascii="Arial" w:eastAsia="Arial" w:hAnsi="Arial"/>
          <w:bCs/>
          <w:lang w:val="fr-CA"/>
        </w:rPr>
        <w:t>Quand mon organisation recevra-t-elle du financement?</w:t>
      </w:r>
    </w:p>
    <w:p w14:paraId="3ADEC5B7" w14:textId="77777777" w:rsidR="000863B0" w:rsidRPr="00310C42" w:rsidRDefault="00A343B9" w:rsidP="00A6385F">
      <w:pPr>
        <w:widowControl w:val="0"/>
        <w:tabs>
          <w:tab w:val="left" w:pos="840"/>
          <w:tab w:val="left" w:pos="841"/>
        </w:tabs>
        <w:autoSpaceDE w:val="0"/>
        <w:autoSpaceDN w:val="0"/>
        <w:spacing w:after="120" w:line="240" w:lineRule="auto"/>
        <w:ind w:left="426" w:right="108"/>
        <w:rPr>
          <w:rFonts w:cs="Arial"/>
          <w:szCs w:val="24"/>
          <w:lang w:val="fr-CA"/>
        </w:rPr>
      </w:pPr>
      <w:r>
        <w:rPr>
          <w:rFonts w:eastAsia="Arial" w:cs="Arial"/>
          <w:szCs w:val="24"/>
          <w:lang w:val="fr-CA"/>
        </w:rPr>
        <w:t>Le gouvernement du Manitoba espère informer les demandeurs du résultat de son évaluation dans les six semaines suivant la date limite de présentation des demandes.</w:t>
      </w:r>
    </w:p>
    <w:p w14:paraId="0F53C56A" w14:textId="03F038ED" w:rsidR="000863B0" w:rsidRPr="00310C42" w:rsidRDefault="00A343B9" w:rsidP="005B3470">
      <w:pPr>
        <w:pStyle w:val="Heading3"/>
        <w:rPr>
          <w:rFonts w:ascii="Arial" w:hAnsi="Arial"/>
          <w:lang w:val="fr-CA"/>
        </w:rPr>
      </w:pPr>
      <w:r>
        <w:rPr>
          <w:rFonts w:ascii="Arial" w:eastAsia="Arial" w:hAnsi="Arial"/>
          <w:bCs/>
          <w:lang w:val="fr-CA"/>
        </w:rPr>
        <w:t xml:space="preserve">Le gouvernement </w:t>
      </w:r>
      <w:r w:rsidR="004E1D66">
        <w:rPr>
          <w:rFonts w:ascii="Arial" w:eastAsia="Arial" w:hAnsi="Arial"/>
          <w:bCs/>
          <w:lang w:val="fr-CA"/>
        </w:rPr>
        <w:t>distribuera</w:t>
      </w:r>
      <w:r>
        <w:rPr>
          <w:rFonts w:ascii="Arial" w:eastAsia="Arial" w:hAnsi="Arial"/>
          <w:bCs/>
          <w:lang w:val="fr-CA"/>
        </w:rPr>
        <w:t>-t-il le montant total de la subvention aux demandeurs approuvés?</w:t>
      </w:r>
    </w:p>
    <w:p w14:paraId="1BC9355F" w14:textId="7330B10D" w:rsidR="000863B0" w:rsidRPr="00310C42" w:rsidRDefault="00A343B9" w:rsidP="00D35D41">
      <w:pPr>
        <w:widowControl w:val="0"/>
        <w:tabs>
          <w:tab w:val="left" w:pos="840"/>
          <w:tab w:val="left" w:pos="841"/>
        </w:tabs>
        <w:autoSpaceDE w:val="0"/>
        <w:autoSpaceDN w:val="0"/>
        <w:spacing w:after="0" w:line="240" w:lineRule="auto"/>
        <w:ind w:left="426" w:right="108"/>
        <w:rPr>
          <w:rFonts w:cs="Arial"/>
          <w:szCs w:val="24"/>
          <w:lang w:val="fr-CA"/>
        </w:rPr>
      </w:pPr>
      <w:r>
        <w:rPr>
          <w:rFonts w:eastAsia="Arial" w:cs="Arial"/>
          <w:szCs w:val="24"/>
          <w:lang w:val="fr-CA"/>
        </w:rPr>
        <w:t xml:space="preserve">Le gouvernement </w:t>
      </w:r>
      <w:r w:rsidR="004E1D66">
        <w:rPr>
          <w:rFonts w:eastAsia="Arial" w:cs="Arial"/>
          <w:szCs w:val="24"/>
          <w:lang w:val="fr-CA"/>
        </w:rPr>
        <w:t xml:space="preserve">distribuera </w:t>
      </w:r>
      <w:r>
        <w:rPr>
          <w:rFonts w:eastAsia="Arial" w:cs="Arial"/>
          <w:szCs w:val="24"/>
          <w:lang w:val="fr-CA"/>
        </w:rPr>
        <w:t>90</w:t>
      </w:r>
      <w:r w:rsidR="00A75ACD">
        <w:rPr>
          <w:rFonts w:eastAsia="Arial" w:cs="Arial"/>
          <w:szCs w:val="24"/>
          <w:lang w:val="fr-CA"/>
        </w:rPr>
        <w:t> </w:t>
      </w:r>
      <w:r>
        <w:rPr>
          <w:rFonts w:eastAsia="Arial" w:cs="Arial"/>
          <w:szCs w:val="24"/>
          <w:lang w:val="fr-CA"/>
        </w:rPr>
        <w:t>% de la subvention après la signature de l’accord de financement d</w:t>
      </w:r>
      <w:r w:rsidR="0095741D">
        <w:rPr>
          <w:rFonts w:eastAsia="Arial" w:cs="Arial"/>
          <w:szCs w:val="24"/>
          <w:lang w:val="fr-CA"/>
        </w:rPr>
        <w:t>u</w:t>
      </w:r>
      <w:r>
        <w:rPr>
          <w:rFonts w:eastAsia="Arial" w:cs="Arial"/>
          <w:szCs w:val="24"/>
          <w:lang w:val="fr-CA"/>
        </w:rPr>
        <w:t xml:space="preserve"> projet. Il effectuera le dernier versement (10</w:t>
      </w:r>
      <w:r w:rsidR="00A75ACD">
        <w:rPr>
          <w:rFonts w:eastAsia="Arial" w:cs="Arial"/>
          <w:szCs w:val="24"/>
          <w:lang w:val="fr-CA"/>
        </w:rPr>
        <w:t> </w:t>
      </w:r>
      <w:r>
        <w:rPr>
          <w:rFonts w:eastAsia="Arial" w:cs="Arial"/>
          <w:szCs w:val="24"/>
          <w:lang w:val="fr-CA"/>
        </w:rPr>
        <w:t xml:space="preserve">% des fonds) </w:t>
      </w:r>
      <w:r w:rsidR="00B72B07">
        <w:rPr>
          <w:rFonts w:eastAsia="Arial" w:cs="Arial"/>
          <w:szCs w:val="24"/>
          <w:lang w:val="fr-CA"/>
        </w:rPr>
        <w:t>après</w:t>
      </w:r>
      <w:r w:rsidR="0072308A">
        <w:rPr>
          <w:rFonts w:eastAsia="Arial" w:cs="Arial"/>
          <w:szCs w:val="24"/>
          <w:lang w:val="fr-CA"/>
        </w:rPr>
        <w:t xml:space="preserve"> </w:t>
      </w:r>
      <w:r>
        <w:rPr>
          <w:rFonts w:eastAsia="Arial" w:cs="Arial"/>
          <w:szCs w:val="24"/>
          <w:lang w:val="fr-CA"/>
        </w:rPr>
        <w:t>l’approbation du rapport final.</w:t>
      </w:r>
    </w:p>
    <w:p w14:paraId="11114A64" w14:textId="77777777" w:rsidR="0051605F" w:rsidRPr="0035435D" w:rsidRDefault="00A343B9" w:rsidP="00AD65D5">
      <w:pPr>
        <w:pStyle w:val="Heading2"/>
      </w:pPr>
      <w:r>
        <w:rPr>
          <w:rFonts w:ascii="Calibri Light" w:eastAsia="Calibri Light" w:hAnsi="Calibri Light" w:cs="Times New Roman"/>
          <w:bCs/>
          <w:color w:val="1F3864"/>
          <w:szCs w:val="32"/>
          <w:lang w:val="fr-CA"/>
        </w:rPr>
        <w:lastRenderedPageBreak/>
        <w:t>Activités admissibles</w:t>
      </w:r>
    </w:p>
    <w:p w14:paraId="5F5F9FBD" w14:textId="6555C293" w:rsidR="0051605F" w:rsidRPr="00310C42" w:rsidRDefault="0072308A" w:rsidP="005B3470">
      <w:pPr>
        <w:pStyle w:val="Heading3"/>
        <w:rPr>
          <w:rFonts w:ascii="Arial" w:hAnsi="Arial"/>
          <w:lang w:val="fr-CA"/>
        </w:rPr>
      </w:pPr>
      <w:r>
        <w:rPr>
          <w:rFonts w:ascii="Arial" w:eastAsia="Arial" w:hAnsi="Arial"/>
          <w:bCs/>
          <w:lang w:val="fr-CA"/>
        </w:rPr>
        <w:t xml:space="preserve">Pouvez-vous nous donner </w:t>
      </w:r>
      <w:r w:rsidR="00B72B07">
        <w:rPr>
          <w:rFonts w:ascii="Arial" w:eastAsia="Arial" w:hAnsi="Arial"/>
          <w:bCs/>
          <w:lang w:val="fr-CA"/>
        </w:rPr>
        <w:t>des</w:t>
      </w:r>
      <w:r w:rsidR="00A343B9">
        <w:rPr>
          <w:rFonts w:ascii="Arial" w:eastAsia="Arial" w:hAnsi="Arial"/>
          <w:bCs/>
          <w:lang w:val="fr-CA"/>
        </w:rPr>
        <w:t xml:space="preserve"> exemples d</w:t>
      </w:r>
      <w:r w:rsidR="00A75ACD">
        <w:rPr>
          <w:rFonts w:ascii="Arial" w:eastAsia="Arial" w:hAnsi="Arial"/>
          <w:bCs/>
          <w:lang w:val="fr-CA"/>
        </w:rPr>
        <w:t>’</w:t>
      </w:r>
      <w:r w:rsidR="00A343B9">
        <w:rPr>
          <w:rFonts w:ascii="Arial" w:eastAsia="Arial" w:hAnsi="Arial"/>
          <w:bCs/>
          <w:lang w:val="fr-CA"/>
        </w:rPr>
        <w:t>activités de sensibilisation et d</w:t>
      </w:r>
      <w:r w:rsidR="00A75ACD">
        <w:rPr>
          <w:rFonts w:ascii="Arial" w:eastAsia="Arial" w:hAnsi="Arial"/>
          <w:bCs/>
          <w:lang w:val="fr-CA"/>
        </w:rPr>
        <w:t>’</w:t>
      </w:r>
      <w:r w:rsidR="00A343B9">
        <w:rPr>
          <w:rFonts w:ascii="Arial" w:eastAsia="Arial" w:hAnsi="Arial"/>
          <w:bCs/>
          <w:lang w:val="fr-CA"/>
        </w:rPr>
        <w:t>assurance de la conformité que financera le Fonds pour l</w:t>
      </w:r>
      <w:r w:rsidR="00A75ACD">
        <w:rPr>
          <w:rFonts w:ascii="Arial" w:eastAsia="Arial" w:hAnsi="Arial"/>
          <w:bCs/>
          <w:lang w:val="fr-CA"/>
        </w:rPr>
        <w:t>’</w:t>
      </w:r>
      <w:r w:rsidR="00A343B9">
        <w:rPr>
          <w:rFonts w:ascii="Arial" w:eastAsia="Arial" w:hAnsi="Arial"/>
          <w:bCs/>
          <w:lang w:val="fr-CA"/>
        </w:rPr>
        <w:t>accessibilité du Manitoba?</w:t>
      </w:r>
    </w:p>
    <w:p w14:paraId="72800573" w14:textId="21846B1D" w:rsidR="0051605F" w:rsidRPr="0035435D" w:rsidRDefault="00A343B9" w:rsidP="00C54899">
      <w:pPr>
        <w:spacing w:after="120" w:line="240" w:lineRule="auto"/>
        <w:ind w:left="426"/>
        <w:rPr>
          <w:rFonts w:cs="Arial"/>
        </w:rPr>
      </w:pPr>
      <w:r>
        <w:rPr>
          <w:rFonts w:eastAsia="Arial" w:cs="Arial"/>
          <w:szCs w:val="24"/>
          <w:lang w:val="fr-CA"/>
        </w:rPr>
        <w:t>Le Fonds financera un éventail d</w:t>
      </w:r>
      <w:r w:rsidR="00A75ACD">
        <w:rPr>
          <w:rFonts w:eastAsia="Arial" w:cs="Arial"/>
          <w:szCs w:val="24"/>
          <w:lang w:val="fr-CA"/>
        </w:rPr>
        <w:t>’</w:t>
      </w:r>
      <w:r>
        <w:rPr>
          <w:rFonts w:eastAsia="Arial" w:cs="Arial"/>
          <w:szCs w:val="24"/>
          <w:lang w:val="fr-CA"/>
        </w:rPr>
        <w:t>activités ou de programmes. En voici quelques exemples.</w:t>
      </w:r>
    </w:p>
    <w:p w14:paraId="345E0D48" w14:textId="1341106F" w:rsidR="00980C73" w:rsidRPr="00310C42" w:rsidRDefault="00A343B9" w:rsidP="00C54899">
      <w:pPr>
        <w:pStyle w:val="ListParagraph"/>
        <w:numPr>
          <w:ilvl w:val="0"/>
          <w:numId w:val="6"/>
        </w:numPr>
        <w:spacing w:after="120" w:line="240" w:lineRule="auto"/>
        <w:ind w:hanging="294"/>
        <w:contextualSpacing w:val="0"/>
        <w:rPr>
          <w:rFonts w:ascii="Arial" w:hAnsi="Arial" w:cs="Arial"/>
          <w:sz w:val="24"/>
          <w:szCs w:val="24"/>
          <w:lang w:val="fr-CA"/>
        </w:rPr>
      </w:pPr>
      <w:r>
        <w:rPr>
          <w:rFonts w:ascii="Arial" w:eastAsia="Arial" w:hAnsi="Arial" w:cs="Arial"/>
          <w:sz w:val="24"/>
          <w:szCs w:val="24"/>
          <w:lang w:val="fr-CA"/>
        </w:rPr>
        <w:t>Un club communautaire envisage de concevoir un programme de formation sur la norme d</w:t>
      </w:r>
      <w:r w:rsidR="00A75ACD">
        <w:rPr>
          <w:rFonts w:ascii="Arial" w:eastAsia="Arial" w:hAnsi="Arial" w:cs="Arial"/>
          <w:sz w:val="24"/>
          <w:szCs w:val="24"/>
          <w:lang w:val="fr-CA"/>
        </w:rPr>
        <w:t>’</w:t>
      </w:r>
      <w:r>
        <w:rPr>
          <w:rFonts w:ascii="Arial" w:eastAsia="Arial" w:hAnsi="Arial" w:cs="Arial"/>
          <w:sz w:val="24"/>
          <w:szCs w:val="24"/>
          <w:lang w:val="fr-CA"/>
        </w:rPr>
        <w:t>accessibilité du Manitoba pour le service à la clientèle ou la norme d</w:t>
      </w:r>
      <w:r w:rsidR="00A75ACD">
        <w:rPr>
          <w:rFonts w:ascii="Arial" w:eastAsia="Arial" w:hAnsi="Arial" w:cs="Arial"/>
          <w:sz w:val="24"/>
          <w:szCs w:val="24"/>
          <w:lang w:val="fr-CA"/>
        </w:rPr>
        <w:t>’</w:t>
      </w:r>
      <w:r>
        <w:rPr>
          <w:rFonts w:ascii="Arial" w:eastAsia="Arial" w:hAnsi="Arial" w:cs="Arial"/>
          <w:sz w:val="24"/>
          <w:szCs w:val="24"/>
          <w:lang w:val="fr-CA"/>
        </w:rPr>
        <w:t>accessibilité à l</w:t>
      </w:r>
      <w:r w:rsidR="00A75ACD">
        <w:rPr>
          <w:rFonts w:ascii="Arial" w:eastAsia="Arial" w:hAnsi="Arial" w:cs="Arial"/>
          <w:sz w:val="24"/>
          <w:szCs w:val="24"/>
          <w:lang w:val="fr-CA"/>
        </w:rPr>
        <w:t>’</w:t>
      </w:r>
      <w:r>
        <w:rPr>
          <w:rFonts w:ascii="Arial" w:eastAsia="Arial" w:hAnsi="Arial" w:cs="Arial"/>
          <w:sz w:val="24"/>
          <w:szCs w:val="24"/>
          <w:lang w:val="fr-CA"/>
        </w:rPr>
        <w:t>emploi en mettant l</w:t>
      </w:r>
      <w:r w:rsidR="00A75ACD">
        <w:rPr>
          <w:rFonts w:ascii="Arial" w:eastAsia="Arial" w:hAnsi="Arial" w:cs="Arial"/>
          <w:sz w:val="24"/>
          <w:szCs w:val="24"/>
          <w:lang w:val="fr-CA"/>
        </w:rPr>
        <w:t>’</w:t>
      </w:r>
      <w:r>
        <w:rPr>
          <w:rFonts w:ascii="Arial" w:eastAsia="Arial" w:hAnsi="Arial" w:cs="Arial"/>
          <w:sz w:val="24"/>
          <w:szCs w:val="24"/>
          <w:lang w:val="fr-CA"/>
        </w:rPr>
        <w:t xml:space="preserve">accent sur ses services et ses participants. </w:t>
      </w:r>
      <w:r w:rsidR="0072308A">
        <w:rPr>
          <w:rFonts w:ascii="Arial" w:eastAsia="Arial" w:hAnsi="Arial" w:cs="Arial"/>
          <w:sz w:val="24"/>
          <w:szCs w:val="24"/>
          <w:lang w:val="fr-CA"/>
        </w:rPr>
        <w:t>Le club augmentera</w:t>
      </w:r>
      <w:r>
        <w:rPr>
          <w:rFonts w:ascii="Arial" w:eastAsia="Arial" w:hAnsi="Arial" w:cs="Arial"/>
          <w:sz w:val="24"/>
          <w:szCs w:val="24"/>
          <w:lang w:val="fr-CA"/>
        </w:rPr>
        <w:t xml:space="preserve"> </w:t>
      </w:r>
      <w:r w:rsidR="002264D3">
        <w:rPr>
          <w:rFonts w:ascii="Arial" w:eastAsia="Arial" w:hAnsi="Arial" w:cs="Arial"/>
          <w:sz w:val="24"/>
          <w:szCs w:val="24"/>
          <w:lang w:val="fr-CA"/>
        </w:rPr>
        <w:t>l</w:t>
      </w:r>
      <w:r w:rsidR="00176CA4">
        <w:rPr>
          <w:rFonts w:ascii="Arial" w:eastAsia="Arial" w:hAnsi="Arial" w:cs="Arial"/>
          <w:sz w:val="24"/>
          <w:szCs w:val="24"/>
          <w:lang w:val="fr-CA"/>
        </w:rPr>
        <w:t xml:space="preserve">’incidence </w:t>
      </w:r>
      <w:r>
        <w:rPr>
          <w:rFonts w:ascii="Arial" w:eastAsia="Arial" w:hAnsi="Arial" w:cs="Arial"/>
          <w:sz w:val="24"/>
          <w:szCs w:val="24"/>
          <w:lang w:val="fr-CA"/>
        </w:rPr>
        <w:t xml:space="preserve">du projet en collaborant avec des organismes communautaires </w:t>
      </w:r>
      <w:r w:rsidR="0072308A">
        <w:rPr>
          <w:rFonts w:ascii="Arial" w:eastAsia="Arial" w:hAnsi="Arial" w:cs="Arial"/>
          <w:sz w:val="24"/>
          <w:szCs w:val="24"/>
          <w:lang w:val="fr-CA"/>
        </w:rPr>
        <w:t>semblables</w:t>
      </w:r>
      <w:r>
        <w:rPr>
          <w:rFonts w:ascii="Arial" w:eastAsia="Arial" w:hAnsi="Arial" w:cs="Arial"/>
          <w:sz w:val="24"/>
          <w:szCs w:val="24"/>
          <w:lang w:val="fr-CA"/>
        </w:rPr>
        <w:t>.</w:t>
      </w:r>
    </w:p>
    <w:p w14:paraId="17304A6A" w14:textId="1C76AACF" w:rsidR="000863B0" w:rsidRPr="00310C42" w:rsidRDefault="00A343B9" w:rsidP="00C54899">
      <w:pPr>
        <w:pStyle w:val="ListParagraph"/>
        <w:numPr>
          <w:ilvl w:val="0"/>
          <w:numId w:val="6"/>
        </w:numPr>
        <w:spacing w:after="120" w:line="240" w:lineRule="auto"/>
        <w:ind w:hanging="294"/>
        <w:contextualSpacing w:val="0"/>
        <w:rPr>
          <w:rFonts w:ascii="Arial" w:hAnsi="Arial" w:cs="Arial"/>
          <w:sz w:val="24"/>
          <w:szCs w:val="24"/>
          <w:lang w:val="fr-CA"/>
        </w:rPr>
      </w:pPr>
      <w:r>
        <w:rPr>
          <w:rFonts w:ascii="Arial" w:eastAsia="Arial" w:hAnsi="Arial" w:cs="Arial"/>
          <w:sz w:val="24"/>
          <w:szCs w:val="24"/>
          <w:lang w:val="fr-CA"/>
        </w:rPr>
        <w:t>Une entreprise de construction envisage d</w:t>
      </w:r>
      <w:r w:rsidR="00A75ACD">
        <w:rPr>
          <w:rFonts w:ascii="Arial" w:eastAsia="Arial" w:hAnsi="Arial" w:cs="Arial"/>
          <w:sz w:val="24"/>
          <w:szCs w:val="24"/>
          <w:lang w:val="fr-CA"/>
        </w:rPr>
        <w:t>’</w:t>
      </w:r>
      <w:r>
        <w:rPr>
          <w:rFonts w:ascii="Arial" w:eastAsia="Arial" w:hAnsi="Arial" w:cs="Arial"/>
          <w:sz w:val="24"/>
          <w:szCs w:val="24"/>
          <w:lang w:val="fr-CA"/>
        </w:rPr>
        <w:t>embaucher plus d</w:t>
      </w:r>
      <w:r w:rsidR="00A75ACD">
        <w:rPr>
          <w:rFonts w:ascii="Arial" w:eastAsia="Arial" w:hAnsi="Arial" w:cs="Arial"/>
          <w:sz w:val="24"/>
          <w:szCs w:val="24"/>
          <w:lang w:val="fr-CA"/>
        </w:rPr>
        <w:t>’</w:t>
      </w:r>
      <w:r>
        <w:rPr>
          <w:rFonts w:ascii="Arial" w:eastAsia="Arial" w:hAnsi="Arial" w:cs="Arial"/>
          <w:sz w:val="24"/>
          <w:szCs w:val="24"/>
          <w:lang w:val="fr-CA"/>
        </w:rPr>
        <w:t xml:space="preserve">employés handicapés, y compris des personnes sourdes et malentendantes. Elle souhaite consulter </w:t>
      </w:r>
      <w:r w:rsidR="0072308A">
        <w:rPr>
          <w:rFonts w:ascii="Arial" w:eastAsia="Arial" w:hAnsi="Arial" w:cs="Arial"/>
          <w:sz w:val="24"/>
          <w:szCs w:val="24"/>
          <w:lang w:val="fr-CA"/>
        </w:rPr>
        <w:t>d</w:t>
      </w:r>
      <w:r>
        <w:rPr>
          <w:rFonts w:ascii="Arial" w:eastAsia="Arial" w:hAnsi="Arial" w:cs="Arial"/>
          <w:sz w:val="24"/>
          <w:szCs w:val="24"/>
          <w:lang w:val="fr-CA"/>
        </w:rPr>
        <w:t xml:space="preserve">es agences de placement et </w:t>
      </w:r>
      <w:r w:rsidR="0072308A">
        <w:rPr>
          <w:rFonts w:ascii="Arial" w:eastAsia="Arial" w:hAnsi="Arial" w:cs="Arial"/>
          <w:sz w:val="24"/>
          <w:szCs w:val="24"/>
          <w:lang w:val="fr-CA"/>
        </w:rPr>
        <w:t>d</w:t>
      </w:r>
      <w:r>
        <w:rPr>
          <w:rFonts w:ascii="Arial" w:eastAsia="Arial" w:hAnsi="Arial" w:cs="Arial"/>
          <w:sz w:val="24"/>
          <w:szCs w:val="24"/>
          <w:lang w:val="fr-CA"/>
        </w:rPr>
        <w:t>es associations de personnes handicapées au sujet des mesures d</w:t>
      </w:r>
      <w:r w:rsidR="00A75ACD">
        <w:rPr>
          <w:rFonts w:ascii="Arial" w:eastAsia="Arial" w:hAnsi="Arial" w:cs="Arial"/>
          <w:sz w:val="24"/>
          <w:szCs w:val="24"/>
          <w:lang w:val="fr-CA"/>
        </w:rPr>
        <w:t>’</w:t>
      </w:r>
      <w:r>
        <w:rPr>
          <w:rFonts w:ascii="Arial" w:eastAsia="Arial" w:hAnsi="Arial" w:cs="Arial"/>
          <w:sz w:val="24"/>
          <w:szCs w:val="24"/>
          <w:lang w:val="fr-CA"/>
        </w:rPr>
        <w:t>adaptation des emplois qu</w:t>
      </w:r>
      <w:r w:rsidR="0072308A">
        <w:rPr>
          <w:rFonts w:ascii="Arial" w:eastAsia="Arial" w:hAnsi="Arial" w:cs="Arial"/>
          <w:sz w:val="24"/>
          <w:szCs w:val="24"/>
          <w:lang w:val="fr-CA"/>
        </w:rPr>
        <w:t xml:space="preserve">’elle pourrait prendre </w:t>
      </w:r>
      <w:r>
        <w:rPr>
          <w:rFonts w:ascii="Arial" w:eastAsia="Arial" w:hAnsi="Arial" w:cs="Arial"/>
          <w:sz w:val="24"/>
          <w:szCs w:val="24"/>
          <w:lang w:val="fr-CA"/>
        </w:rPr>
        <w:t xml:space="preserve">dans </w:t>
      </w:r>
      <w:r w:rsidR="0072308A">
        <w:rPr>
          <w:rFonts w:ascii="Arial" w:eastAsia="Arial" w:hAnsi="Arial" w:cs="Arial"/>
          <w:sz w:val="24"/>
          <w:szCs w:val="24"/>
          <w:lang w:val="fr-CA"/>
        </w:rPr>
        <w:t xml:space="preserve">son </w:t>
      </w:r>
      <w:r>
        <w:rPr>
          <w:rFonts w:ascii="Arial" w:eastAsia="Arial" w:hAnsi="Arial" w:cs="Arial"/>
          <w:sz w:val="24"/>
          <w:szCs w:val="24"/>
          <w:lang w:val="fr-CA"/>
        </w:rPr>
        <w:t xml:space="preserve">secteur </w:t>
      </w:r>
      <w:r w:rsidR="0072308A">
        <w:rPr>
          <w:rFonts w:ascii="Arial" w:eastAsia="Arial" w:hAnsi="Arial" w:cs="Arial"/>
          <w:sz w:val="24"/>
          <w:szCs w:val="24"/>
          <w:lang w:val="fr-CA"/>
        </w:rPr>
        <w:t>d’activité</w:t>
      </w:r>
      <w:r>
        <w:rPr>
          <w:rFonts w:ascii="Arial" w:eastAsia="Arial" w:hAnsi="Arial" w:cs="Arial"/>
          <w:sz w:val="24"/>
          <w:szCs w:val="24"/>
          <w:lang w:val="fr-CA"/>
        </w:rPr>
        <w:t xml:space="preserve">. Elle effectuera également des recherches sur les pratiques exemplaires </w:t>
      </w:r>
      <w:r w:rsidR="0072308A">
        <w:rPr>
          <w:rFonts w:ascii="Arial" w:eastAsia="Arial" w:hAnsi="Arial" w:cs="Arial"/>
          <w:sz w:val="24"/>
          <w:szCs w:val="24"/>
          <w:lang w:val="fr-CA"/>
        </w:rPr>
        <w:t xml:space="preserve">pour favoriser l’inclusion en </w:t>
      </w:r>
      <w:r>
        <w:rPr>
          <w:rFonts w:ascii="Arial" w:eastAsia="Arial" w:hAnsi="Arial" w:cs="Arial"/>
          <w:sz w:val="24"/>
          <w:szCs w:val="24"/>
          <w:lang w:val="fr-CA"/>
        </w:rPr>
        <w:t xml:space="preserve">emploi dans le secteur. Elle </w:t>
      </w:r>
      <w:r w:rsidR="0072308A">
        <w:rPr>
          <w:rFonts w:ascii="Arial" w:eastAsia="Arial" w:hAnsi="Arial" w:cs="Arial"/>
          <w:sz w:val="24"/>
          <w:szCs w:val="24"/>
          <w:lang w:val="fr-CA"/>
        </w:rPr>
        <w:t>augmentera</w:t>
      </w:r>
      <w:r>
        <w:rPr>
          <w:rFonts w:ascii="Arial" w:eastAsia="Arial" w:hAnsi="Arial" w:cs="Arial"/>
          <w:sz w:val="24"/>
          <w:szCs w:val="24"/>
          <w:lang w:val="fr-CA"/>
        </w:rPr>
        <w:t xml:space="preserve"> </w:t>
      </w:r>
      <w:r w:rsidR="00176CA4">
        <w:rPr>
          <w:rFonts w:ascii="Arial" w:eastAsia="Arial" w:hAnsi="Arial" w:cs="Arial"/>
          <w:sz w:val="24"/>
          <w:szCs w:val="24"/>
          <w:lang w:val="fr-CA"/>
        </w:rPr>
        <w:t xml:space="preserve">l’incidence </w:t>
      </w:r>
      <w:r>
        <w:rPr>
          <w:rFonts w:ascii="Arial" w:eastAsia="Arial" w:hAnsi="Arial" w:cs="Arial"/>
          <w:sz w:val="24"/>
          <w:szCs w:val="24"/>
          <w:lang w:val="fr-CA"/>
        </w:rPr>
        <w:t xml:space="preserve">du projet en </w:t>
      </w:r>
      <w:r w:rsidR="0072308A">
        <w:rPr>
          <w:rFonts w:ascii="Arial" w:eastAsia="Arial" w:hAnsi="Arial" w:cs="Arial"/>
          <w:sz w:val="24"/>
          <w:szCs w:val="24"/>
          <w:lang w:val="fr-CA"/>
        </w:rPr>
        <w:t>diffusant</w:t>
      </w:r>
      <w:r>
        <w:rPr>
          <w:rFonts w:ascii="Arial" w:eastAsia="Arial" w:hAnsi="Arial" w:cs="Arial"/>
          <w:sz w:val="24"/>
          <w:szCs w:val="24"/>
          <w:lang w:val="fr-CA"/>
        </w:rPr>
        <w:t xml:space="preserve"> un document sur les pratiques exemplaires </w:t>
      </w:r>
      <w:r w:rsidR="0072308A">
        <w:rPr>
          <w:rFonts w:ascii="Arial" w:eastAsia="Arial" w:hAnsi="Arial" w:cs="Arial"/>
          <w:sz w:val="24"/>
          <w:szCs w:val="24"/>
          <w:lang w:val="fr-CA"/>
        </w:rPr>
        <w:t xml:space="preserve">aux </w:t>
      </w:r>
      <w:r>
        <w:rPr>
          <w:rFonts w:ascii="Arial" w:eastAsia="Arial" w:hAnsi="Arial" w:cs="Arial"/>
          <w:sz w:val="24"/>
          <w:szCs w:val="24"/>
          <w:lang w:val="fr-CA"/>
        </w:rPr>
        <w:t>membres du secteur de la construction du Manitoba.</w:t>
      </w:r>
    </w:p>
    <w:p w14:paraId="32A39462" w14:textId="59ABC38D" w:rsidR="000863B0" w:rsidRPr="00310C42" w:rsidRDefault="00A343B9" w:rsidP="00C54899">
      <w:pPr>
        <w:pStyle w:val="ListParagraph"/>
        <w:numPr>
          <w:ilvl w:val="0"/>
          <w:numId w:val="6"/>
        </w:numPr>
        <w:spacing w:after="120" w:line="240" w:lineRule="auto"/>
        <w:ind w:hanging="294"/>
        <w:contextualSpacing w:val="0"/>
        <w:rPr>
          <w:rFonts w:ascii="Arial" w:hAnsi="Arial" w:cs="Arial"/>
          <w:sz w:val="24"/>
          <w:szCs w:val="24"/>
          <w:lang w:val="fr-CA"/>
        </w:rPr>
      </w:pPr>
      <w:r>
        <w:rPr>
          <w:rFonts w:ascii="Arial" w:eastAsia="Arial" w:hAnsi="Arial" w:cs="Arial"/>
          <w:sz w:val="24"/>
          <w:szCs w:val="24"/>
          <w:lang w:val="fr-CA"/>
        </w:rPr>
        <w:t>Un camp de jour d</w:t>
      </w:r>
      <w:r w:rsidR="00A75ACD">
        <w:rPr>
          <w:rFonts w:ascii="Arial" w:eastAsia="Arial" w:hAnsi="Arial" w:cs="Arial"/>
          <w:sz w:val="24"/>
          <w:szCs w:val="24"/>
          <w:lang w:val="fr-CA"/>
        </w:rPr>
        <w:t>’</w:t>
      </w:r>
      <w:r>
        <w:rPr>
          <w:rFonts w:ascii="Arial" w:eastAsia="Arial" w:hAnsi="Arial" w:cs="Arial"/>
          <w:sz w:val="24"/>
          <w:szCs w:val="24"/>
          <w:lang w:val="fr-CA"/>
        </w:rPr>
        <w:t xml:space="preserve">été accueille des enfants handicapés, mais souhaite faire mieux que de répondre strictement aux exigences </w:t>
      </w:r>
      <w:r w:rsidR="00B72B07">
        <w:rPr>
          <w:rFonts w:ascii="Arial" w:eastAsia="Arial" w:hAnsi="Arial" w:cs="Arial"/>
          <w:sz w:val="24"/>
          <w:szCs w:val="24"/>
          <w:lang w:val="fr-CA"/>
        </w:rPr>
        <w:t xml:space="preserve">minimales </w:t>
      </w:r>
      <w:r>
        <w:rPr>
          <w:rFonts w:ascii="Arial" w:eastAsia="Arial" w:hAnsi="Arial" w:cs="Arial"/>
          <w:sz w:val="24"/>
          <w:szCs w:val="24"/>
          <w:lang w:val="fr-CA"/>
        </w:rPr>
        <w:t>de la norme d</w:t>
      </w:r>
      <w:r w:rsidR="00A75ACD">
        <w:rPr>
          <w:rFonts w:ascii="Arial" w:eastAsia="Arial" w:hAnsi="Arial" w:cs="Arial"/>
          <w:sz w:val="24"/>
          <w:szCs w:val="24"/>
          <w:lang w:val="fr-CA"/>
        </w:rPr>
        <w:t>’</w:t>
      </w:r>
      <w:r>
        <w:rPr>
          <w:rFonts w:ascii="Arial" w:eastAsia="Arial" w:hAnsi="Arial" w:cs="Arial"/>
          <w:sz w:val="24"/>
          <w:szCs w:val="24"/>
          <w:lang w:val="fr-CA"/>
        </w:rPr>
        <w:t>accessibilité pour le service à la clientèle. Il consultera d</w:t>
      </w:r>
      <w:r w:rsidR="00A75ACD">
        <w:rPr>
          <w:rFonts w:ascii="Arial" w:eastAsia="Arial" w:hAnsi="Arial" w:cs="Arial"/>
          <w:sz w:val="24"/>
          <w:szCs w:val="24"/>
          <w:lang w:val="fr-CA"/>
        </w:rPr>
        <w:t>’</w:t>
      </w:r>
      <w:r>
        <w:rPr>
          <w:rFonts w:ascii="Arial" w:eastAsia="Arial" w:hAnsi="Arial" w:cs="Arial"/>
          <w:sz w:val="24"/>
          <w:szCs w:val="24"/>
          <w:lang w:val="fr-CA"/>
        </w:rPr>
        <w:t xml:space="preserve">autres camps qui accueillent cette clientèle pour améliorer ses politiques et ses programmes </w:t>
      </w:r>
      <w:r w:rsidR="00B72B07">
        <w:rPr>
          <w:rFonts w:ascii="Arial" w:eastAsia="Arial" w:hAnsi="Arial" w:cs="Arial"/>
          <w:sz w:val="24"/>
          <w:szCs w:val="24"/>
          <w:lang w:val="fr-CA"/>
        </w:rPr>
        <w:t xml:space="preserve">destinés à </w:t>
      </w:r>
      <w:r>
        <w:rPr>
          <w:rFonts w:ascii="Arial" w:eastAsia="Arial" w:hAnsi="Arial" w:cs="Arial"/>
          <w:sz w:val="24"/>
          <w:szCs w:val="24"/>
          <w:lang w:val="fr-CA"/>
        </w:rPr>
        <w:t>favoris</w:t>
      </w:r>
      <w:r w:rsidR="00B72B07">
        <w:rPr>
          <w:rFonts w:ascii="Arial" w:eastAsia="Arial" w:hAnsi="Arial" w:cs="Arial"/>
          <w:sz w:val="24"/>
          <w:szCs w:val="24"/>
          <w:lang w:val="fr-CA"/>
        </w:rPr>
        <w:t>er</w:t>
      </w:r>
      <w:r>
        <w:rPr>
          <w:rFonts w:ascii="Arial" w:eastAsia="Arial" w:hAnsi="Arial" w:cs="Arial"/>
          <w:sz w:val="24"/>
          <w:szCs w:val="24"/>
          <w:lang w:val="fr-CA"/>
        </w:rPr>
        <w:t xml:space="preserve"> l</w:t>
      </w:r>
      <w:r w:rsidR="00A75ACD">
        <w:rPr>
          <w:rFonts w:ascii="Arial" w:eastAsia="Arial" w:hAnsi="Arial" w:cs="Arial"/>
          <w:sz w:val="24"/>
          <w:szCs w:val="24"/>
          <w:lang w:val="fr-CA"/>
        </w:rPr>
        <w:t>’</w:t>
      </w:r>
      <w:r>
        <w:rPr>
          <w:rFonts w:ascii="Arial" w:eastAsia="Arial" w:hAnsi="Arial" w:cs="Arial"/>
          <w:sz w:val="24"/>
          <w:szCs w:val="24"/>
          <w:lang w:val="fr-CA"/>
        </w:rPr>
        <w:t>inclusion. Il appliquera le nouveau modèle à ses camps de jour du mois d</w:t>
      </w:r>
      <w:r w:rsidR="00A75ACD">
        <w:rPr>
          <w:rFonts w:ascii="Arial" w:eastAsia="Arial" w:hAnsi="Arial" w:cs="Arial"/>
          <w:sz w:val="24"/>
          <w:szCs w:val="24"/>
          <w:lang w:val="fr-CA"/>
        </w:rPr>
        <w:t>’</w:t>
      </w:r>
      <w:r>
        <w:rPr>
          <w:rFonts w:ascii="Arial" w:eastAsia="Arial" w:hAnsi="Arial" w:cs="Arial"/>
          <w:sz w:val="24"/>
          <w:szCs w:val="24"/>
          <w:lang w:val="fr-CA"/>
        </w:rPr>
        <w:t xml:space="preserve">août et procédera ensuite à une évaluation auprès des participants et de leurs parents. Il </w:t>
      </w:r>
      <w:r w:rsidR="002264D3">
        <w:rPr>
          <w:rFonts w:ascii="Arial" w:eastAsia="Arial" w:hAnsi="Arial" w:cs="Arial"/>
          <w:sz w:val="24"/>
          <w:szCs w:val="24"/>
          <w:lang w:val="fr-CA"/>
        </w:rPr>
        <w:t xml:space="preserve">en </w:t>
      </w:r>
      <w:r>
        <w:rPr>
          <w:rFonts w:ascii="Arial" w:eastAsia="Arial" w:hAnsi="Arial" w:cs="Arial"/>
          <w:sz w:val="24"/>
          <w:szCs w:val="24"/>
          <w:lang w:val="fr-CA"/>
        </w:rPr>
        <w:t>partagera les résultats avec d</w:t>
      </w:r>
      <w:r w:rsidR="00A75ACD">
        <w:rPr>
          <w:rFonts w:ascii="Arial" w:eastAsia="Arial" w:hAnsi="Arial" w:cs="Arial"/>
          <w:sz w:val="24"/>
          <w:szCs w:val="24"/>
          <w:lang w:val="fr-CA"/>
        </w:rPr>
        <w:t>’</w:t>
      </w:r>
      <w:r>
        <w:rPr>
          <w:rFonts w:ascii="Arial" w:eastAsia="Arial" w:hAnsi="Arial" w:cs="Arial"/>
          <w:sz w:val="24"/>
          <w:szCs w:val="24"/>
          <w:lang w:val="fr-CA"/>
        </w:rPr>
        <w:t>autres camps du Manitoba.</w:t>
      </w:r>
    </w:p>
    <w:p w14:paraId="48803F34" w14:textId="5E66244E" w:rsidR="00980C73" w:rsidRPr="00310C42" w:rsidRDefault="00A343B9" w:rsidP="00C54899">
      <w:pPr>
        <w:pStyle w:val="ListParagraph"/>
        <w:numPr>
          <w:ilvl w:val="0"/>
          <w:numId w:val="6"/>
        </w:numPr>
        <w:spacing w:after="120" w:line="240" w:lineRule="auto"/>
        <w:ind w:hanging="294"/>
        <w:contextualSpacing w:val="0"/>
        <w:rPr>
          <w:rFonts w:ascii="Arial" w:hAnsi="Arial" w:cs="Arial"/>
          <w:lang w:val="fr-CA"/>
        </w:rPr>
      </w:pPr>
      <w:r>
        <w:rPr>
          <w:rFonts w:ascii="Arial" w:eastAsia="Arial" w:hAnsi="Arial" w:cs="Arial"/>
          <w:sz w:val="24"/>
          <w:szCs w:val="24"/>
          <w:lang w:val="fr-CA"/>
        </w:rPr>
        <w:t xml:space="preserve">Une municipalité rurale souhaite passer en revue ses pratiques </w:t>
      </w:r>
      <w:r w:rsidR="002264D3">
        <w:rPr>
          <w:rFonts w:ascii="Arial" w:eastAsia="Arial" w:hAnsi="Arial" w:cs="Arial"/>
          <w:sz w:val="24"/>
          <w:szCs w:val="24"/>
          <w:lang w:val="fr-CA"/>
        </w:rPr>
        <w:t>d</w:t>
      </w:r>
      <w:r>
        <w:rPr>
          <w:rFonts w:ascii="Arial" w:eastAsia="Arial" w:hAnsi="Arial" w:cs="Arial"/>
          <w:sz w:val="24"/>
          <w:szCs w:val="24"/>
          <w:lang w:val="fr-CA"/>
        </w:rPr>
        <w:t xml:space="preserve">’échange de renseignements et </w:t>
      </w:r>
      <w:r w:rsidR="002264D3">
        <w:rPr>
          <w:rFonts w:ascii="Arial" w:eastAsia="Arial" w:hAnsi="Arial" w:cs="Arial"/>
          <w:sz w:val="24"/>
          <w:szCs w:val="24"/>
          <w:lang w:val="fr-CA"/>
        </w:rPr>
        <w:t xml:space="preserve">de </w:t>
      </w:r>
      <w:r>
        <w:rPr>
          <w:rFonts w:ascii="Arial" w:eastAsia="Arial" w:hAnsi="Arial" w:cs="Arial"/>
          <w:sz w:val="24"/>
          <w:szCs w:val="24"/>
          <w:lang w:val="fr-CA"/>
        </w:rPr>
        <w:t>communication afin de définir celles qui constituent des pratiques exemplaires et d</w:t>
      </w:r>
      <w:r w:rsidR="00A75ACD">
        <w:rPr>
          <w:rFonts w:ascii="Arial" w:eastAsia="Arial" w:hAnsi="Arial" w:cs="Arial"/>
          <w:sz w:val="24"/>
          <w:szCs w:val="24"/>
          <w:lang w:val="fr-CA"/>
        </w:rPr>
        <w:t>’</w:t>
      </w:r>
      <w:r>
        <w:rPr>
          <w:rFonts w:ascii="Arial" w:eastAsia="Arial" w:hAnsi="Arial" w:cs="Arial"/>
          <w:sz w:val="24"/>
          <w:szCs w:val="24"/>
          <w:lang w:val="fr-CA"/>
        </w:rPr>
        <w:t>être</w:t>
      </w:r>
      <w:r w:rsidR="00A75ACD">
        <w:rPr>
          <w:rFonts w:ascii="Arial" w:eastAsia="Arial" w:hAnsi="Arial" w:cs="Arial"/>
          <w:sz w:val="24"/>
          <w:szCs w:val="24"/>
          <w:lang w:val="fr-CA"/>
        </w:rPr>
        <w:t xml:space="preserve"> en</w:t>
      </w:r>
      <w:r>
        <w:rPr>
          <w:rFonts w:ascii="Arial" w:eastAsia="Arial" w:hAnsi="Arial" w:cs="Arial"/>
          <w:sz w:val="24"/>
          <w:szCs w:val="24"/>
          <w:lang w:val="fr-CA"/>
        </w:rPr>
        <w:t xml:space="preserve"> mesure d</w:t>
      </w:r>
      <w:r w:rsidR="00A75ACD">
        <w:rPr>
          <w:rFonts w:ascii="Arial" w:eastAsia="Arial" w:hAnsi="Arial" w:cs="Arial"/>
          <w:sz w:val="24"/>
          <w:szCs w:val="24"/>
          <w:lang w:val="fr-CA"/>
        </w:rPr>
        <w:t>’</w:t>
      </w:r>
      <w:r>
        <w:rPr>
          <w:rFonts w:ascii="Arial" w:eastAsia="Arial" w:hAnsi="Arial" w:cs="Arial"/>
          <w:sz w:val="24"/>
          <w:szCs w:val="24"/>
          <w:lang w:val="fr-CA"/>
        </w:rPr>
        <w:t xml:space="preserve">accueillir pleinement </w:t>
      </w:r>
      <w:r w:rsidR="00A75ACD">
        <w:rPr>
          <w:rFonts w:ascii="Arial" w:eastAsia="Arial" w:hAnsi="Arial" w:cs="Arial"/>
          <w:sz w:val="24"/>
          <w:szCs w:val="24"/>
          <w:lang w:val="fr-CA"/>
        </w:rPr>
        <w:t>les</w:t>
      </w:r>
      <w:r>
        <w:rPr>
          <w:rFonts w:ascii="Arial" w:eastAsia="Arial" w:hAnsi="Arial" w:cs="Arial"/>
          <w:sz w:val="24"/>
          <w:szCs w:val="24"/>
          <w:lang w:val="fr-CA"/>
        </w:rPr>
        <w:t xml:space="preserve"> divers membres de sa communauté. Elle envisage de consulter ses citoyens, des associations de personnes handicapées et des experts en accessibilité Web, </w:t>
      </w:r>
      <w:r w:rsidR="002264D3">
        <w:rPr>
          <w:rFonts w:ascii="Arial" w:eastAsia="Arial" w:hAnsi="Arial" w:cs="Arial"/>
          <w:sz w:val="24"/>
          <w:szCs w:val="24"/>
          <w:lang w:val="fr-CA"/>
        </w:rPr>
        <w:t xml:space="preserve">puis </w:t>
      </w:r>
      <w:r>
        <w:rPr>
          <w:rFonts w:ascii="Arial" w:eastAsia="Arial" w:hAnsi="Arial" w:cs="Arial"/>
          <w:sz w:val="24"/>
          <w:szCs w:val="24"/>
          <w:lang w:val="fr-CA"/>
        </w:rPr>
        <w:t>de payer un consultant pour mettre à jour son site Web. Elle produira ensuite un rapport de projet qu</w:t>
      </w:r>
      <w:r w:rsidR="00A75ACD">
        <w:rPr>
          <w:rFonts w:ascii="Arial" w:eastAsia="Arial" w:hAnsi="Arial" w:cs="Arial"/>
          <w:sz w:val="24"/>
          <w:szCs w:val="24"/>
          <w:lang w:val="fr-CA"/>
        </w:rPr>
        <w:t>’</w:t>
      </w:r>
      <w:r>
        <w:rPr>
          <w:rFonts w:ascii="Arial" w:eastAsia="Arial" w:hAnsi="Arial" w:cs="Arial"/>
          <w:sz w:val="24"/>
          <w:szCs w:val="24"/>
          <w:lang w:val="fr-CA"/>
        </w:rPr>
        <w:t>elle pourra partager avec d</w:t>
      </w:r>
      <w:r w:rsidR="00A75ACD">
        <w:rPr>
          <w:rFonts w:ascii="Arial" w:eastAsia="Arial" w:hAnsi="Arial" w:cs="Arial"/>
          <w:sz w:val="24"/>
          <w:szCs w:val="24"/>
          <w:lang w:val="fr-CA"/>
        </w:rPr>
        <w:t>’</w:t>
      </w:r>
      <w:r>
        <w:rPr>
          <w:rFonts w:ascii="Arial" w:eastAsia="Arial" w:hAnsi="Arial" w:cs="Arial"/>
          <w:sz w:val="24"/>
          <w:szCs w:val="24"/>
          <w:lang w:val="fr-CA"/>
        </w:rPr>
        <w:t>autres petites municipalités.</w:t>
      </w:r>
    </w:p>
    <w:p w14:paraId="7B05924B" w14:textId="45D59A8F" w:rsidR="000863B0" w:rsidRPr="00310C42" w:rsidRDefault="00A343B9" w:rsidP="00C54899">
      <w:pPr>
        <w:pStyle w:val="ListParagraph"/>
        <w:numPr>
          <w:ilvl w:val="0"/>
          <w:numId w:val="6"/>
        </w:numPr>
        <w:spacing w:after="120" w:line="240" w:lineRule="auto"/>
        <w:ind w:hanging="294"/>
        <w:contextualSpacing w:val="0"/>
        <w:rPr>
          <w:rFonts w:ascii="Arial" w:hAnsi="Arial" w:cs="Arial"/>
          <w:sz w:val="24"/>
          <w:szCs w:val="24"/>
          <w:lang w:val="fr-CA"/>
        </w:rPr>
      </w:pPr>
      <w:r>
        <w:rPr>
          <w:rFonts w:ascii="Arial" w:eastAsia="Arial" w:hAnsi="Arial" w:cs="Arial"/>
          <w:sz w:val="24"/>
          <w:szCs w:val="24"/>
          <w:lang w:val="fr-CA"/>
        </w:rPr>
        <w:t>Une association de Manitobains handicapés (p.</w:t>
      </w:r>
      <w:r w:rsidR="002264D3">
        <w:rPr>
          <w:rFonts w:ascii="Arial" w:eastAsia="Arial" w:hAnsi="Arial" w:cs="Arial"/>
          <w:sz w:val="24"/>
          <w:szCs w:val="24"/>
          <w:lang w:val="fr-CA"/>
        </w:rPr>
        <w:t> </w:t>
      </w:r>
      <w:r>
        <w:rPr>
          <w:rFonts w:ascii="Arial" w:eastAsia="Arial" w:hAnsi="Arial" w:cs="Arial"/>
          <w:sz w:val="24"/>
          <w:szCs w:val="24"/>
          <w:lang w:val="fr-CA"/>
        </w:rPr>
        <w:t xml:space="preserve">ex. dans le domaine de la santé mentale) </w:t>
      </w:r>
      <w:r w:rsidR="00B72B07">
        <w:rPr>
          <w:rFonts w:ascii="Arial" w:eastAsia="Arial" w:hAnsi="Arial" w:cs="Arial"/>
          <w:sz w:val="24"/>
          <w:szCs w:val="24"/>
          <w:lang w:val="fr-CA"/>
        </w:rPr>
        <w:t>envisage d’</w:t>
      </w:r>
      <w:r>
        <w:rPr>
          <w:rFonts w:ascii="Arial" w:eastAsia="Arial" w:hAnsi="Arial" w:cs="Arial"/>
          <w:sz w:val="24"/>
          <w:szCs w:val="24"/>
          <w:lang w:val="fr-CA"/>
        </w:rPr>
        <w:t>interpréter les normes d</w:t>
      </w:r>
      <w:r w:rsidR="00A75ACD">
        <w:rPr>
          <w:rFonts w:ascii="Arial" w:eastAsia="Arial" w:hAnsi="Arial" w:cs="Arial"/>
          <w:sz w:val="24"/>
          <w:szCs w:val="24"/>
          <w:lang w:val="fr-CA"/>
        </w:rPr>
        <w:t>’</w:t>
      </w:r>
      <w:r>
        <w:rPr>
          <w:rFonts w:ascii="Arial" w:eastAsia="Arial" w:hAnsi="Arial" w:cs="Arial"/>
          <w:sz w:val="24"/>
          <w:szCs w:val="24"/>
          <w:lang w:val="fr-CA"/>
        </w:rPr>
        <w:t>accessibilité en vigueur en vertu de la Loi sur l</w:t>
      </w:r>
      <w:r w:rsidR="00A75ACD">
        <w:rPr>
          <w:rFonts w:ascii="Arial" w:eastAsia="Arial" w:hAnsi="Arial" w:cs="Arial"/>
          <w:sz w:val="24"/>
          <w:szCs w:val="24"/>
          <w:lang w:val="fr-CA"/>
        </w:rPr>
        <w:t>’</w:t>
      </w:r>
      <w:r>
        <w:rPr>
          <w:rFonts w:ascii="Arial" w:eastAsia="Arial" w:hAnsi="Arial" w:cs="Arial"/>
          <w:sz w:val="24"/>
          <w:szCs w:val="24"/>
          <w:lang w:val="fr-CA"/>
        </w:rPr>
        <w:t>accessibilité pour les Manitobains en utilisant sa propre perspective des situations de handicap. Elle créera des outils pour aider les organismes sans but lucratif et les entreprises à améliorer le</w:t>
      </w:r>
      <w:r w:rsidR="002264D3">
        <w:rPr>
          <w:rFonts w:ascii="Arial" w:eastAsia="Arial" w:hAnsi="Arial" w:cs="Arial"/>
          <w:sz w:val="24"/>
          <w:szCs w:val="24"/>
          <w:lang w:val="fr-CA"/>
        </w:rPr>
        <w:t>ur</w:t>
      </w:r>
      <w:r>
        <w:rPr>
          <w:rFonts w:ascii="Arial" w:eastAsia="Arial" w:hAnsi="Arial" w:cs="Arial"/>
          <w:sz w:val="24"/>
          <w:szCs w:val="24"/>
          <w:lang w:val="fr-CA"/>
        </w:rPr>
        <w:t xml:space="preserve"> service à la clientèle.</w:t>
      </w:r>
    </w:p>
    <w:p w14:paraId="1FCA305F" w14:textId="38380BB8" w:rsidR="000863B0" w:rsidRPr="00310C42" w:rsidRDefault="00A343B9" w:rsidP="00C54899">
      <w:pPr>
        <w:pStyle w:val="ListParagraph"/>
        <w:numPr>
          <w:ilvl w:val="0"/>
          <w:numId w:val="6"/>
        </w:numPr>
        <w:spacing w:after="120" w:line="240" w:lineRule="auto"/>
        <w:ind w:hanging="295"/>
        <w:contextualSpacing w:val="0"/>
        <w:rPr>
          <w:rFonts w:ascii="Arial" w:hAnsi="Arial" w:cs="Arial"/>
          <w:sz w:val="24"/>
          <w:szCs w:val="24"/>
          <w:lang w:val="fr-CA"/>
        </w:rPr>
      </w:pPr>
      <w:r>
        <w:rPr>
          <w:rFonts w:ascii="Arial" w:eastAsia="Arial" w:hAnsi="Arial" w:cs="Arial"/>
          <w:sz w:val="24"/>
          <w:szCs w:val="24"/>
          <w:lang w:val="fr-CA"/>
        </w:rPr>
        <w:t>Une agence de placement du Manitoba souhaite promouvoir la norme d</w:t>
      </w:r>
      <w:r w:rsidR="00A75ACD">
        <w:rPr>
          <w:rFonts w:ascii="Arial" w:eastAsia="Arial" w:hAnsi="Arial" w:cs="Arial"/>
          <w:sz w:val="24"/>
          <w:szCs w:val="24"/>
          <w:lang w:val="fr-CA"/>
        </w:rPr>
        <w:t>’</w:t>
      </w:r>
      <w:r>
        <w:rPr>
          <w:rFonts w:ascii="Arial" w:eastAsia="Arial" w:hAnsi="Arial" w:cs="Arial"/>
          <w:sz w:val="24"/>
          <w:szCs w:val="24"/>
          <w:lang w:val="fr-CA"/>
        </w:rPr>
        <w:t>accessibilité à l</w:t>
      </w:r>
      <w:r w:rsidR="00A75ACD">
        <w:rPr>
          <w:rFonts w:ascii="Arial" w:eastAsia="Arial" w:hAnsi="Arial" w:cs="Arial"/>
          <w:sz w:val="24"/>
          <w:szCs w:val="24"/>
          <w:lang w:val="fr-CA"/>
        </w:rPr>
        <w:t>’</w:t>
      </w:r>
      <w:r>
        <w:rPr>
          <w:rFonts w:ascii="Arial" w:eastAsia="Arial" w:hAnsi="Arial" w:cs="Arial"/>
          <w:sz w:val="24"/>
          <w:szCs w:val="24"/>
          <w:lang w:val="fr-CA"/>
        </w:rPr>
        <w:t>emploi en participant au Mois national de la sensibilisation à l</w:t>
      </w:r>
      <w:r w:rsidR="00A75ACD">
        <w:rPr>
          <w:rFonts w:ascii="Arial" w:eastAsia="Arial" w:hAnsi="Arial" w:cs="Arial"/>
          <w:sz w:val="24"/>
          <w:szCs w:val="24"/>
          <w:lang w:val="fr-CA"/>
        </w:rPr>
        <w:t>’</w:t>
      </w:r>
      <w:r>
        <w:rPr>
          <w:rFonts w:ascii="Arial" w:eastAsia="Arial" w:hAnsi="Arial" w:cs="Arial"/>
          <w:sz w:val="24"/>
          <w:szCs w:val="24"/>
          <w:lang w:val="fr-CA"/>
        </w:rPr>
        <w:t xml:space="preserve">emploi des personnes handicapées, que le Manitoba </w:t>
      </w:r>
      <w:r w:rsidR="00B72B07">
        <w:rPr>
          <w:rFonts w:ascii="Arial" w:eastAsia="Arial" w:hAnsi="Arial" w:cs="Arial"/>
          <w:sz w:val="24"/>
          <w:szCs w:val="24"/>
          <w:lang w:val="fr-CA"/>
        </w:rPr>
        <w:t>souligne</w:t>
      </w:r>
      <w:r>
        <w:rPr>
          <w:rFonts w:ascii="Arial" w:eastAsia="Arial" w:hAnsi="Arial" w:cs="Arial"/>
          <w:sz w:val="24"/>
          <w:szCs w:val="24"/>
          <w:lang w:val="fr-CA"/>
        </w:rPr>
        <w:t xml:space="preserve"> chaque année en octobre. Elle envisage de lancer une campagne sur les réseaux sociaux</w:t>
      </w:r>
      <w:r w:rsidR="002264D3">
        <w:rPr>
          <w:rFonts w:ascii="Arial" w:eastAsia="Arial" w:hAnsi="Arial" w:cs="Arial"/>
          <w:sz w:val="24"/>
          <w:szCs w:val="24"/>
          <w:lang w:val="fr-CA"/>
        </w:rPr>
        <w:t xml:space="preserve"> qui, durant tout ce mois,</w:t>
      </w:r>
      <w:r>
        <w:rPr>
          <w:rFonts w:ascii="Arial" w:eastAsia="Arial" w:hAnsi="Arial" w:cs="Arial"/>
          <w:sz w:val="24"/>
          <w:szCs w:val="24"/>
          <w:lang w:val="fr-CA"/>
        </w:rPr>
        <w:t xml:space="preserve"> </w:t>
      </w:r>
      <w:r w:rsidR="002264D3">
        <w:rPr>
          <w:rFonts w:ascii="Arial" w:eastAsia="Arial" w:hAnsi="Arial" w:cs="Arial"/>
          <w:sz w:val="24"/>
          <w:szCs w:val="24"/>
          <w:lang w:val="fr-CA"/>
        </w:rPr>
        <w:t xml:space="preserve">fera la promotion </w:t>
      </w:r>
      <w:r>
        <w:rPr>
          <w:rFonts w:ascii="Arial" w:eastAsia="Arial" w:hAnsi="Arial" w:cs="Arial"/>
          <w:sz w:val="24"/>
          <w:szCs w:val="24"/>
          <w:lang w:val="fr-CA"/>
        </w:rPr>
        <w:t xml:space="preserve">des pratiques de recrutement destinées à </w:t>
      </w:r>
      <w:r>
        <w:rPr>
          <w:rFonts w:ascii="Arial" w:eastAsia="Arial" w:hAnsi="Arial" w:cs="Arial"/>
          <w:sz w:val="24"/>
          <w:szCs w:val="24"/>
          <w:lang w:val="fr-CA"/>
        </w:rPr>
        <w:lastRenderedPageBreak/>
        <w:t>favoriser l</w:t>
      </w:r>
      <w:r w:rsidR="00A75ACD">
        <w:rPr>
          <w:rFonts w:ascii="Arial" w:eastAsia="Arial" w:hAnsi="Arial" w:cs="Arial"/>
          <w:sz w:val="24"/>
          <w:szCs w:val="24"/>
          <w:lang w:val="fr-CA"/>
        </w:rPr>
        <w:t>’</w:t>
      </w:r>
      <w:r>
        <w:rPr>
          <w:rFonts w:ascii="Arial" w:eastAsia="Arial" w:hAnsi="Arial" w:cs="Arial"/>
          <w:sz w:val="24"/>
          <w:szCs w:val="24"/>
          <w:lang w:val="fr-CA"/>
        </w:rPr>
        <w:t>accessibilité à tous. Elle organisera notamment un webinaire gratuit dans lequel l</w:t>
      </w:r>
      <w:r w:rsidR="00A75ACD">
        <w:rPr>
          <w:rFonts w:ascii="Arial" w:eastAsia="Arial" w:hAnsi="Arial" w:cs="Arial"/>
          <w:sz w:val="24"/>
          <w:szCs w:val="24"/>
          <w:lang w:val="fr-CA"/>
        </w:rPr>
        <w:t>’</w:t>
      </w:r>
      <w:r>
        <w:rPr>
          <w:rFonts w:ascii="Arial" w:eastAsia="Arial" w:hAnsi="Arial" w:cs="Arial"/>
          <w:sz w:val="24"/>
          <w:szCs w:val="24"/>
          <w:lang w:val="fr-CA"/>
        </w:rPr>
        <w:t xml:space="preserve">agence </w:t>
      </w:r>
      <w:r w:rsidR="00B72B07">
        <w:rPr>
          <w:rFonts w:ascii="Arial" w:eastAsia="Arial" w:hAnsi="Arial" w:cs="Arial"/>
          <w:sz w:val="24"/>
          <w:szCs w:val="24"/>
          <w:lang w:val="fr-CA"/>
        </w:rPr>
        <w:t>offre</w:t>
      </w:r>
      <w:r>
        <w:rPr>
          <w:rFonts w:ascii="Arial" w:eastAsia="Arial" w:hAnsi="Arial" w:cs="Arial"/>
          <w:sz w:val="24"/>
          <w:szCs w:val="24"/>
          <w:lang w:val="fr-CA"/>
        </w:rPr>
        <w:t xml:space="preserve"> des conseils </w:t>
      </w:r>
      <w:r w:rsidR="00B72B07">
        <w:rPr>
          <w:rFonts w:ascii="Arial" w:eastAsia="Arial" w:hAnsi="Arial" w:cs="Arial"/>
          <w:sz w:val="24"/>
          <w:szCs w:val="24"/>
          <w:lang w:val="fr-CA"/>
        </w:rPr>
        <w:t xml:space="preserve">pour promouvoir </w:t>
      </w:r>
      <w:r>
        <w:rPr>
          <w:rFonts w:ascii="Arial" w:eastAsia="Arial" w:hAnsi="Arial" w:cs="Arial"/>
          <w:sz w:val="24"/>
          <w:szCs w:val="24"/>
          <w:lang w:val="fr-CA"/>
        </w:rPr>
        <w:t>l</w:t>
      </w:r>
      <w:r w:rsidR="00A75ACD">
        <w:rPr>
          <w:rFonts w:ascii="Arial" w:eastAsia="Arial" w:hAnsi="Arial" w:cs="Arial"/>
          <w:sz w:val="24"/>
          <w:szCs w:val="24"/>
          <w:lang w:val="fr-CA"/>
        </w:rPr>
        <w:t>’</w:t>
      </w:r>
      <w:r w:rsidR="002264D3">
        <w:rPr>
          <w:rFonts w:ascii="Arial" w:eastAsia="Arial" w:hAnsi="Arial" w:cs="Arial"/>
          <w:sz w:val="24"/>
          <w:szCs w:val="24"/>
          <w:lang w:val="fr-CA"/>
        </w:rPr>
        <w:t>accessibilité durant le processus d’</w:t>
      </w:r>
      <w:r>
        <w:rPr>
          <w:rFonts w:ascii="Arial" w:eastAsia="Arial" w:hAnsi="Arial" w:cs="Arial"/>
          <w:sz w:val="24"/>
          <w:szCs w:val="24"/>
          <w:lang w:val="fr-CA"/>
        </w:rPr>
        <w:t xml:space="preserve">embauche. </w:t>
      </w:r>
      <w:r w:rsidR="002264D3">
        <w:rPr>
          <w:rFonts w:ascii="Arial" w:eastAsia="Arial" w:hAnsi="Arial" w:cs="Arial"/>
          <w:sz w:val="24"/>
          <w:szCs w:val="24"/>
          <w:lang w:val="fr-CA"/>
        </w:rPr>
        <w:t xml:space="preserve">Elle </w:t>
      </w:r>
      <w:r>
        <w:rPr>
          <w:rFonts w:ascii="Arial" w:eastAsia="Arial" w:hAnsi="Arial" w:cs="Arial"/>
          <w:sz w:val="24"/>
          <w:szCs w:val="24"/>
          <w:lang w:val="fr-CA"/>
        </w:rPr>
        <w:t xml:space="preserve">collaborera avec </w:t>
      </w:r>
      <w:r w:rsidR="00B72B07">
        <w:rPr>
          <w:rFonts w:ascii="Arial" w:eastAsia="Arial" w:hAnsi="Arial" w:cs="Arial"/>
          <w:sz w:val="24"/>
          <w:szCs w:val="24"/>
          <w:lang w:val="fr-CA"/>
        </w:rPr>
        <w:t>d</w:t>
      </w:r>
      <w:r>
        <w:rPr>
          <w:rFonts w:ascii="Arial" w:eastAsia="Arial" w:hAnsi="Arial" w:cs="Arial"/>
          <w:sz w:val="24"/>
          <w:szCs w:val="24"/>
          <w:lang w:val="fr-CA"/>
        </w:rPr>
        <w:t>es associations de gens d</w:t>
      </w:r>
      <w:r w:rsidR="00A75ACD">
        <w:rPr>
          <w:rFonts w:ascii="Arial" w:eastAsia="Arial" w:hAnsi="Arial" w:cs="Arial"/>
          <w:sz w:val="24"/>
          <w:szCs w:val="24"/>
          <w:lang w:val="fr-CA"/>
        </w:rPr>
        <w:t>’</w:t>
      </w:r>
      <w:r>
        <w:rPr>
          <w:rFonts w:ascii="Arial" w:eastAsia="Arial" w:hAnsi="Arial" w:cs="Arial"/>
          <w:sz w:val="24"/>
          <w:szCs w:val="24"/>
          <w:lang w:val="fr-CA"/>
        </w:rPr>
        <w:t xml:space="preserve">affaires pour atteindre </w:t>
      </w:r>
      <w:r w:rsidR="002264D3">
        <w:rPr>
          <w:rFonts w:ascii="Arial" w:eastAsia="Arial" w:hAnsi="Arial" w:cs="Arial"/>
          <w:sz w:val="24"/>
          <w:szCs w:val="24"/>
          <w:lang w:val="fr-CA"/>
        </w:rPr>
        <w:t>certains</w:t>
      </w:r>
      <w:r>
        <w:rPr>
          <w:rFonts w:ascii="Arial" w:eastAsia="Arial" w:hAnsi="Arial" w:cs="Arial"/>
          <w:sz w:val="24"/>
          <w:szCs w:val="24"/>
          <w:lang w:val="fr-CA"/>
        </w:rPr>
        <w:t xml:space="preserve"> secteurs (p.</w:t>
      </w:r>
      <w:r w:rsidR="002264D3">
        <w:rPr>
          <w:rFonts w:ascii="Arial" w:eastAsia="Arial" w:hAnsi="Arial" w:cs="Arial"/>
          <w:sz w:val="24"/>
          <w:szCs w:val="24"/>
          <w:lang w:val="fr-CA"/>
        </w:rPr>
        <w:t> </w:t>
      </w:r>
      <w:r>
        <w:rPr>
          <w:rFonts w:ascii="Arial" w:eastAsia="Arial" w:hAnsi="Arial" w:cs="Arial"/>
          <w:sz w:val="24"/>
          <w:szCs w:val="24"/>
          <w:lang w:val="fr-CA"/>
        </w:rPr>
        <w:t>ex. commerce de détail).</w:t>
      </w:r>
    </w:p>
    <w:p w14:paraId="2AAE805C" w14:textId="77777777" w:rsidR="0035435D" w:rsidRPr="00310C42" w:rsidRDefault="0035435D" w:rsidP="0035435D">
      <w:pPr>
        <w:pStyle w:val="ListParagraph"/>
        <w:spacing w:after="120" w:line="240" w:lineRule="auto"/>
        <w:contextualSpacing w:val="0"/>
        <w:rPr>
          <w:rFonts w:ascii="Arial" w:hAnsi="Arial" w:cs="Arial"/>
          <w:sz w:val="4"/>
          <w:szCs w:val="4"/>
          <w:lang w:val="fr-CA"/>
        </w:rPr>
      </w:pPr>
    </w:p>
    <w:p w14:paraId="037F06B8" w14:textId="059D0D35" w:rsidR="0051605F" w:rsidRPr="0035435D" w:rsidRDefault="002264D3" w:rsidP="00C54899">
      <w:pPr>
        <w:spacing w:before="120" w:after="120" w:line="240" w:lineRule="auto"/>
        <w:ind w:left="425"/>
        <w:rPr>
          <w:rFonts w:eastAsia="Arial" w:cs="Arial"/>
          <w:color w:val="1F3864" w:themeColor="accent5" w:themeShade="80"/>
          <w:szCs w:val="24"/>
          <w:lang w:val="fr-CA"/>
        </w:rPr>
      </w:pPr>
      <w:r>
        <w:rPr>
          <w:rFonts w:eastAsia="Arial" w:cs="Arial"/>
          <w:szCs w:val="24"/>
          <w:lang w:val="fr-CA"/>
        </w:rPr>
        <w:t>Tout au long de l’année, l</w:t>
      </w:r>
      <w:r w:rsidR="00A343B9">
        <w:rPr>
          <w:rFonts w:eastAsia="Arial" w:cs="Arial"/>
          <w:szCs w:val="24"/>
          <w:lang w:val="fr-CA"/>
        </w:rPr>
        <w:t xml:space="preserve">e Manitoba </w:t>
      </w:r>
      <w:r>
        <w:rPr>
          <w:rFonts w:eastAsia="Arial" w:cs="Arial"/>
          <w:szCs w:val="24"/>
          <w:lang w:val="fr-CA"/>
        </w:rPr>
        <w:t>participe à</w:t>
      </w:r>
      <w:r w:rsidR="00A343B9">
        <w:rPr>
          <w:rFonts w:eastAsia="Arial" w:cs="Arial"/>
          <w:szCs w:val="24"/>
          <w:lang w:val="fr-CA"/>
        </w:rPr>
        <w:t xml:space="preserve"> un certain nombre d</w:t>
      </w:r>
      <w:r w:rsidR="00A75ACD">
        <w:rPr>
          <w:rFonts w:eastAsia="Arial" w:cs="Arial"/>
          <w:szCs w:val="24"/>
          <w:lang w:val="fr-CA"/>
        </w:rPr>
        <w:t>’</w:t>
      </w:r>
      <w:r w:rsidR="00A343B9">
        <w:rPr>
          <w:rFonts w:eastAsia="Arial" w:cs="Arial"/>
          <w:szCs w:val="24"/>
          <w:lang w:val="fr-CA"/>
        </w:rPr>
        <w:t xml:space="preserve">événements nationaux et internationaux </w:t>
      </w:r>
      <w:r>
        <w:rPr>
          <w:rFonts w:eastAsia="Arial" w:cs="Arial"/>
          <w:szCs w:val="24"/>
          <w:lang w:val="fr-CA"/>
        </w:rPr>
        <w:t xml:space="preserve">destinés à sensibiliser la population à la réalité vécue par les </w:t>
      </w:r>
      <w:r w:rsidR="00A343B9">
        <w:rPr>
          <w:rFonts w:eastAsia="Arial" w:cs="Arial"/>
          <w:szCs w:val="24"/>
          <w:lang w:val="fr-CA"/>
        </w:rPr>
        <w:t xml:space="preserve">personnes handicapées </w:t>
      </w:r>
      <w:r>
        <w:rPr>
          <w:rFonts w:eastAsia="Arial" w:cs="Arial"/>
          <w:szCs w:val="24"/>
          <w:lang w:val="fr-CA"/>
        </w:rPr>
        <w:t>et à promouvoir l’inclusion de ces personnes</w:t>
      </w:r>
      <w:r w:rsidR="00A343B9">
        <w:rPr>
          <w:rFonts w:eastAsia="Arial" w:cs="Arial"/>
          <w:szCs w:val="24"/>
          <w:lang w:val="fr-CA"/>
        </w:rPr>
        <w:t xml:space="preserve">. Les entreprises et </w:t>
      </w:r>
      <w:r>
        <w:rPr>
          <w:rFonts w:eastAsia="Arial" w:cs="Arial"/>
          <w:szCs w:val="24"/>
          <w:lang w:val="fr-CA"/>
        </w:rPr>
        <w:t>organisations</w:t>
      </w:r>
      <w:r w:rsidR="00A343B9">
        <w:rPr>
          <w:rFonts w:eastAsia="Arial" w:cs="Arial"/>
          <w:szCs w:val="24"/>
          <w:lang w:val="fr-CA"/>
        </w:rPr>
        <w:t xml:space="preserve"> qui présentent une demande au Fonds pour l</w:t>
      </w:r>
      <w:r w:rsidR="00A75ACD">
        <w:rPr>
          <w:rFonts w:eastAsia="Arial" w:cs="Arial"/>
          <w:szCs w:val="24"/>
          <w:lang w:val="fr-CA"/>
        </w:rPr>
        <w:t>’</w:t>
      </w:r>
      <w:r w:rsidR="00A343B9">
        <w:rPr>
          <w:rFonts w:eastAsia="Arial" w:cs="Arial"/>
          <w:szCs w:val="24"/>
          <w:lang w:val="fr-CA"/>
        </w:rPr>
        <w:t>accessibilité du Manitoba peuvent envisager de présenter des projets qui contribuent à mettre ces événements à l</w:t>
      </w:r>
      <w:r w:rsidR="00A75ACD">
        <w:rPr>
          <w:rFonts w:eastAsia="Arial" w:cs="Arial"/>
          <w:szCs w:val="24"/>
          <w:lang w:val="fr-CA"/>
        </w:rPr>
        <w:t>’</w:t>
      </w:r>
      <w:r w:rsidR="00A343B9">
        <w:rPr>
          <w:rFonts w:eastAsia="Arial" w:cs="Arial"/>
          <w:szCs w:val="24"/>
          <w:lang w:val="fr-CA"/>
        </w:rPr>
        <w:t>honneur, notamment la Semaine manitobaine de sensibilisation à l</w:t>
      </w:r>
      <w:r w:rsidR="00A75ACD">
        <w:rPr>
          <w:rFonts w:eastAsia="Arial" w:cs="Arial"/>
          <w:szCs w:val="24"/>
          <w:lang w:val="fr-CA"/>
        </w:rPr>
        <w:t>’</w:t>
      </w:r>
      <w:r w:rsidR="00A343B9">
        <w:rPr>
          <w:rFonts w:eastAsia="Arial" w:cs="Arial"/>
          <w:szCs w:val="24"/>
          <w:lang w:val="fr-CA"/>
        </w:rPr>
        <w:t xml:space="preserve">accessibilité, le Mois de la sensibilisation aux personnes handicapées autochtones, la Journée internationale des personnes handicapées et la campagne mondiale de sensibilisation </w:t>
      </w:r>
      <w:hyperlink r:id="rId15" w:history="1">
        <w:r w:rsidR="00A343B9">
          <w:rPr>
            <w:rFonts w:eastAsia="Arial" w:cs="Arial"/>
            <w:color w:val="1F3864"/>
            <w:szCs w:val="24"/>
            <w:lang w:val="fr-CA"/>
          </w:rPr>
          <w:t>#PurpleLightup</w:t>
        </w:r>
      </w:hyperlink>
      <w:r w:rsidR="00A343B9">
        <w:rPr>
          <w:rFonts w:eastAsia="Arial" w:cs="Arial"/>
          <w:szCs w:val="24"/>
          <w:lang w:val="fr-CA"/>
        </w:rPr>
        <w:t xml:space="preserve">, qui souligne la contribution économique des personnes handicapées. Vous pouvez également consulter </w:t>
      </w:r>
      <w:hyperlink r:id="rId16" w:history="1">
        <w:r w:rsidR="00A343B9">
          <w:rPr>
            <w:rFonts w:eastAsia="Arial" w:cs="Arial"/>
            <w:color w:val="1F3864"/>
            <w:szCs w:val="24"/>
            <w:lang w:val="fr-CA"/>
          </w:rPr>
          <w:t>accessibilitymb.ca/events.fr.html</w:t>
        </w:r>
      </w:hyperlink>
      <w:r w:rsidR="00A343B9">
        <w:rPr>
          <w:rFonts w:eastAsia="Arial" w:cs="Arial"/>
          <w:color w:val="1F3864"/>
          <w:szCs w:val="24"/>
          <w:lang w:val="fr-CA"/>
        </w:rPr>
        <w:t xml:space="preserve"> </w:t>
      </w:r>
      <w:r w:rsidR="00417373">
        <w:rPr>
          <w:rFonts w:eastAsia="Arial" w:cs="Arial"/>
          <w:szCs w:val="24"/>
          <w:lang w:val="fr-CA"/>
        </w:rPr>
        <w:t>pour en savoir plus.</w:t>
      </w:r>
    </w:p>
    <w:p w14:paraId="3B316449" w14:textId="77777777" w:rsidR="0051605F" w:rsidRPr="0035435D" w:rsidRDefault="00A343B9" w:rsidP="00AD65D5">
      <w:pPr>
        <w:pStyle w:val="Heading2"/>
      </w:pPr>
      <w:r>
        <w:rPr>
          <w:rFonts w:ascii="Calibri Light" w:eastAsia="Calibri Light" w:hAnsi="Calibri Light" w:cs="Times New Roman"/>
          <w:bCs/>
          <w:color w:val="1F3864"/>
          <w:szCs w:val="32"/>
          <w:lang w:val="fr-CA"/>
        </w:rPr>
        <w:t>Frais admissibles</w:t>
      </w:r>
    </w:p>
    <w:p w14:paraId="70E11B22" w14:textId="664F4A72" w:rsidR="00892BA1" w:rsidRPr="00310C42" w:rsidRDefault="00A343B9" w:rsidP="005B3470">
      <w:pPr>
        <w:pStyle w:val="Heading3"/>
        <w:rPr>
          <w:rFonts w:ascii="Arial" w:hAnsi="Arial"/>
          <w:lang w:val="fr-CA"/>
        </w:rPr>
      </w:pPr>
      <w:r>
        <w:rPr>
          <w:rFonts w:ascii="Arial" w:eastAsia="Arial" w:hAnsi="Arial"/>
          <w:bCs/>
          <w:lang w:val="fr-CA"/>
        </w:rPr>
        <w:t xml:space="preserve">Pouvez-vous donner des exemples de coûts admissibles liés aux outils et </w:t>
      </w:r>
      <w:r w:rsidR="00742A8B">
        <w:rPr>
          <w:rFonts w:ascii="Arial" w:eastAsia="Arial" w:hAnsi="Arial"/>
          <w:bCs/>
          <w:lang w:val="fr-CA"/>
        </w:rPr>
        <w:t xml:space="preserve">aux </w:t>
      </w:r>
      <w:r>
        <w:rPr>
          <w:rFonts w:ascii="Arial" w:eastAsia="Arial" w:hAnsi="Arial"/>
          <w:bCs/>
          <w:lang w:val="fr-CA"/>
        </w:rPr>
        <w:t>technologie</w:t>
      </w:r>
      <w:r w:rsidR="00742A8B">
        <w:rPr>
          <w:rFonts w:ascii="Arial" w:eastAsia="Arial" w:hAnsi="Arial"/>
          <w:bCs/>
          <w:lang w:val="fr-CA"/>
        </w:rPr>
        <w:t>s</w:t>
      </w:r>
      <w:r>
        <w:rPr>
          <w:rFonts w:ascii="Arial" w:eastAsia="Arial" w:hAnsi="Arial"/>
          <w:bCs/>
          <w:lang w:val="fr-CA"/>
        </w:rPr>
        <w:t xml:space="preserve"> qui permettent d</w:t>
      </w:r>
      <w:r w:rsidR="00A75ACD">
        <w:rPr>
          <w:rFonts w:ascii="Arial" w:eastAsia="Arial" w:hAnsi="Arial"/>
          <w:bCs/>
          <w:lang w:val="fr-CA"/>
        </w:rPr>
        <w:t>’</w:t>
      </w:r>
      <w:r>
        <w:rPr>
          <w:rFonts w:ascii="Arial" w:eastAsia="Arial" w:hAnsi="Arial"/>
          <w:bCs/>
          <w:lang w:val="fr-CA"/>
        </w:rPr>
        <w:t xml:space="preserve">éliminer les </w:t>
      </w:r>
      <w:r w:rsidR="008172F8">
        <w:rPr>
          <w:rFonts w:ascii="Arial" w:eastAsia="Arial" w:hAnsi="Arial"/>
          <w:bCs/>
          <w:lang w:val="fr-CA"/>
        </w:rPr>
        <w:t xml:space="preserve">barrières qui nuisent à </w:t>
      </w:r>
      <w:r>
        <w:rPr>
          <w:rFonts w:ascii="Arial" w:eastAsia="Arial" w:hAnsi="Arial"/>
          <w:bCs/>
          <w:lang w:val="fr-CA"/>
        </w:rPr>
        <w:t xml:space="preserve">l’échange de renseignements et </w:t>
      </w:r>
      <w:r w:rsidR="00E20CC4">
        <w:rPr>
          <w:rFonts w:ascii="Arial" w:eastAsia="Arial" w:hAnsi="Arial"/>
          <w:bCs/>
          <w:lang w:val="fr-CA"/>
        </w:rPr>
        <w:t xml:space="preserve">à </w:t>
      </w:r>
      <w:r>
        <w:rPr>
          <w:rFonts w:ascii="Arial" w:eastAsia="Arial" w:hAnsi="Arial"/>
          <w:bCs/>
          <w:lang w:val="fr-CA"/>
        </w:rPr>
        <w:t>la communication?</w:t>
      </w:r>
    </w:p>
    <w:p w14:paraId="06DAE6A9" w14:textId="7B0B7401" w:rsidR="0051605F" w:rsidRPr="0035435D" w:rsidRDefault="00A343B9" w:rsidP="00C54899">
      <w:pPr>
        <w:spacing w:after="120" w:line="240" w:lineRule="auto"/>
        <w:ind w:left="426"/>
        <w:rPr>
          <w:rFonts w:eastAsia="Arial" w:cs="Arial"/>
          <w:szCs w:val="24"/>
          <w:lang w:val="fr-CA"/>
        </w:rPr>
      </w:pPr>
      <w:r>
        <w:rPr>
          <w:rFonts w:eastAsia="Arial" w:cs="Arial"/>
          <w:szCs w:val="24"/>
          <w:lang w:val="fr-CA"/>
        </w:rPr>
        <w:t xml:space="preserve">Les améliorations numériques doivent respecter les </w:t>
      </w:r>
      <w:hyperlink r:id="rId17" w:tgtFrame="_blank" w:history="1">
        <w:r>
          <w:rPr>
            <w:rFonts w:eastAsia="Arial" w:cs="Arial"/>
            <w:color w:val="1F3864"/>
            <w:szCs w:val="24"/>
            <w:lang w:val="fr-CA"/>
          </w:rPr>
          <w:t>Règles pour l’accessibilité des contenus Web (WCAG) 2.1 (Niveau</w:t>
        </w:r>
        <w:r w:rsidR="00E20CC4">
          <w:rPr>
            <w:rFonts w:eastAsia="Arial" w:cs="Arial"/>
            <w:color w:val="1F3864"/>
            <w:szCs w:val="24"/>
            <w:lang w:val="fr-CA"/>
          </w:rPr>
          <w:t> </w:t>
        </w:r>
        <w:r>
          <w:rPr>
            <w:rFonts w:eastAsia="Arial" w:cs="Arial"/>
            <w:color w:val="1F3864"/>
            <w:szCs w:val="24"/>
            <w:lang w:val="fr-CA"/>
          </w:rPr>
          <w:t>AA)</w:t>
        </w:r>
      </w:hyperlink>
      <w:r>
        <w:rPr>
          <w:rFonts w:eastAsia="Arial" w:cs="Arial"/>
          <w:color w:val="1F3864"/>
          <w:szCs w:val="24"/>
          <w:lang w:val="fr-CA"/>
        </w:rPr>
        <w:t xml:space="preserve">, </w:t>
      </w:r>
      <w:r>
        <w:rPr>
          <w:rFonts w:eastAsia="Arial" w:cs="Arial"/>
          <w:szCs w:val="24"/>
          <w:lang w:val="fr-CA"/>
        </w:rPr>
        <w:t>au minimum. Les frais admissibles comprennent les suivants :</w:t>
      </w:r>
    </w:p>
    <w:p w14:paraId="16CF85E3" w14:textId="19691119" w:rsidR="0051605F" w:rsidRPr="00310C42" w:rsidRDefault="00A343B9" w:rsidP="0001509F">
      <w:pPr>
        <w:pStyle w:val="ListParagraph"/>
        <w:numPr>
          <w:ilvl w:val="0"/>
          <w:numId w:val="1"/>
        </w:numPr>
        <w:spacing w:after="120" w:line="240" w:lineRule="auto"/>
        <w:ind w:left="709" w:hanging="283"/>
        <w:contextualSpacing w:val="0"/>
        <w:rPr>
          <w:rFonts w:ascii="Arial" w:hAnsi="Arial" w:cs="Arial"/>
          <w:szCs w:val="24"/>
          <w:lang w:val="fr-CA"/>
        </w:rPr>
      </w:pPr>
      <w:r>
        <w:rPr>
          <w:rFonts w:ascii="Arial" w:eastAsia="Arial" w:hAnsi="Arial" w:cs="Arial"/>
          <w:sz w:val="24"/>
          <w:szCs w:val="24"/>
          <w:lang w:val="fr-CA"/>
        </w:rPr>
        <w:t>embauche d</w:t>
      </w:r>
      <w:r w:rsidR="00A75ACD">
        <w:rPr>
          <w:rFonts w:ascii="Arial" w:eastAsia="Arial" w:hAnsi="Arial" w:cs="Arial"/>
          <w:sz w:val="24"/>
          <w:szCs w:val="24"/>
          <w:lang w:val="fr-CA"/>
        </w:rPr>
        <w:t>’</w:t>
      </w:r>
      <w:r>
        <w:rPr>
          <w:rFonts w:ascii="Arial" w:eastAsia="Arial" w:hAnsi="Arial" w:cs="Arial"/>
          <w:sz w:val="24"/>
          <w:szCs w:val="24"/>
          <w:lang w:val="fr-CA"/>
        </w:rPr>
        <w:t>un consultant pour améliorer l</w:t>
      </w:r>
      <w:r w:rsidR="00A75ACD">
        <w:rPr>
          <w:rFonts w:ascii="Arial" w:eastAsia="Arial" w:hAnsi="Arial" w:cs="Arial"/>
          <w:sz w:val="24"/>
          <w:szCs w:val="24"/>
          <w:lang w:val="fr-CA"/>
        </w:rPr>
        <w:t>’</w:t>
      </w:r>
      <w:r>
        <w:rPr>
          <w:rFonts w:ascii="Arial" w:eastAsia="Arial" w:hAnsi="Arial" w:cs="Arial"/>
          <w:sz w:val="24"/>
          <w:szCs w:val="24"/>
          <w:lang w:val="fr-CA"/>
        </w:rPr>
        <w:t>accessibilité d</w:t>
      </w:r>
      <w:r w:rsidR="00A75ACD">
        <w:rPr>
          <w:rFonts w:ascii="Arial" w:eastAsia="Arial" w:hAnsi="Arial" w:cs="Arial"/>
          <w:sz w:val="24"/>
          <w:szCs w:val="24"/>
          <w:lang w:val="fr-CA"/>
        </w:rPr>
        <w:t>’</w:t>
      </w:r>
      <w:r>
        <w:rPr>
          <w:rFonts w:ascii="Arial" w:eastAsia="Arial" w:hAnsi="Arial" w:cs="Arial"/>
          <w:sz w:val="24"/>
          <w:szCs w:val="24"/>
          <w:lang w:val="fr-CA"/>
        </w:rPr>
        <w:t>un site Web;</w:t>
      </w:r>
    </w:p>
    <w:p w14:paraId="32501A8D" w14:textId="37C02802" w:rsidR="0051605F" w:rsidRPr="00310C42" w:rsidRDefault="00A343B9" w:rsidP="0001509F">
      <w:pPr>
        <w:pStyle w:val="ListParagraph"/>
        <w:numPr>
          <w:ilvl w:val="0"/>
          <w:numId w:val="1"/>
        </w:numPr>
        <w:spacing w:after="120" w:line="240" w:lineRule="auto"/>
        <w:ind w:left="709" w:hanging="283"/>
        <w:contextualSpacing w:val="0"/>
        <w:rPr>
          <w:rFonts w:ascii="Arial" w:hAnsi="Arial" w:cs="Arial"/>
          <w:szCs w:val="24"/>
          <w:lang w:val="fr-CA"/>
        </w:rPr>
      </w:pPr>
      <w:r>
        <w:rPr>
          <w:rFonts w:ascii="Arial" w:eastAsia="Arial" w:hAnsi="Arial" w:cs="Arial"/>
          <w:sz w:val="24"/>
          <w:szCs w:val="24"/>
          <w:lang w:val="fr-CA"/>
        </w:rPr>
        <w:t xml:space="preserve">production </w:t>
      </w:r>
      <w:r w:rsidR="00742A8B">
        <w:rPr>
          <w:rFonts w:ascii="Arial" w:eastAsia="Arial" w:hAnsi="Arial" w:cs="Arial"/>
          <w:sz w:val="24"/>
          <w:szCs w:val="24"/>
          <w:lang w:val="fr-CA"/>
        </w:rPr>
        <w:t xml:space="preserve">de </w:t>
      </w:r>
      <w:r>
        <w:rPr>
          <w:rFonts w:ascii="Arial" w:eastAsia="Arial" w:hAnsi="Arial" w:cs="Arial"/>
          <w:sz w:val="24"/>
          <w:szCs w:val="24"/>
          <w:lang w:val="fr-CA"/>
        </w:rPr>
        <w:t xml:space="preserve">vidéos </w:t>
      </w:r>
      <w:r w:rsidR="00E20CC4">
        <w:rPr>
          <w:rFonts w:ascii="Arial" w:eastAsia="Arial" w:hAnsi="Arial" w:cs="Arial"/>
          <w:sz w:val="24"/>
          <w:szCs w:val="24"/>
          <w:lang w:val="fr-CA"/>
        </w:rPr>
        <w:t xml:space="preserve">explicatives importantes </w:t>
      </w:r>
      <w:r>
        <w:rPr>
          <w:rFonts w:ascii="Arial" w:eastAsia="Arial" w:hAnsi="Arial" w:cs="Arial"/>
          <w:sz w:val="24"/>
          <w:szCs w:val="24"/>
          <w:lang w:val="fr-CA"/>
        </w:rPr>
        <w:t>au moyen de la langue ASL (American Sign Language);</w:t>
      </w:r>
    </w:p>
    <w:p w14:paraId="461758D5" w14:textId="662E1DB1" w:rsidR="0051605F" w:rsidRPr="00310C42" w:rsidRDefault="00A343B9" w:rsidP="0001509F">
      <w:pPr>
        <w:pStyle w:val="ListParagraph"/>
        <w:numPr>
          <w:ilvl w:val="0"/>
          <w:numId w:val="1"/>
        </w:numPr>
        <w:spacing w:after="120" w:line="240" w:lineRule="auto"/>
        <w:ind w:left="709" w:hanging="283"/>
        <w:contextualSpacing w:val="0"/>
        <w:rPr>
          <w:rFonts w:ascii="Arial" w:hAnsi="Arial" w:cs="Arial"/>
          <w:szCs w:val="24"/>
          <w:lang w:val="fr-CA"/>
        </w:rPr>
      </w:pPr>
      <w:r>
        <w:rPr>
          <w:rFonts w:ascii="Arial" w:eastAsia="Arial" w:hAnsi="Arial" w:cs="Arial"/>
          <w:sz w:val="24"/>
          <w:szCs w:val="24"/>
          <w:lang w:val="fr-CA"/>
        </w:rPr>
        <w:t>ajout d</w:t>
      </w:r>
      <w:r w:rsidR="00A75ACD">
        <w:rPr>
          <w:rFonts w:ascii="Arial" w:eastAsia="Arial" w:hAnsi="Arial" w:cs="Arial"/>
          <w:sz w:val="24"/>
          <w:szCs w:val="24"/>
          <w:lang w:val="fr-CA"/>
        </w:rPr>
        <w:t>’</w:t>
      </w:r>
      <w:r>
        <w:rPr>
          <w:rFonts w:ascii="Arial" w:eastAsia="Arial" w:hAnsi="Arial" w:cs="Arial"/>
          <w:sz w:val="24"/>
          <w:szCs w:val="24"/>
          <w:lang w:val="fr-CA"/>
        </w:rPr>
        <w:t>un grand moniteur ou d</w:t>
      </w:r>
      <w:r w:rsidR="00A75ACD">
        <w:rPr>
          <w:rFonts w:ascii="Arial" w:eastAsia="Arial" w:hAnsi="Arial" w:cs="Arial"/>
          <w:sz w:val="24"/>
          <w:szCs w:val="24"/>
          <w:lang w:val="fr-CA"/>
        </w:rPr>
        <w:t>’</w:t>
      </w:r>
      <w:r>
        <w:rPr>
          <w:rFonts w:ascii="Arial" w:eastAsia="Arial" w:hAnsi="Arial" w:cs="Arial"/>
          <w:sz w:val="24"/>
          <w:szCs w:val="24"/>
          <w:lang w:val="fr-CA"/>
        </w:rPr>
        <w:t>autres pièces d</w:t>
      </w:r>
      <w:r w:rsidR="00A75ACD">
        <w:rPr>
          <w:rFonts w:ascii="Arial" w:eastAsia="Arial" w:hAnsi="Arial" w:cs="Arial"/>
          <w:sz w:val="24"/>
          <w:szCs w:val="24"/>
          <w:lang w:val="fr-CA"/>
        </w:rPr>
        <w:t>’</w:t>
      </w:r>
      <w:r>
        <w:rPr>
          <w:rFonts w:ascii="Arial" w:eastAsia="Arial" w:hAnsi="Arial" w:cs="Arial"/>
          <w:sz w:val="24"/>
          <w:szCs w:val="24"/>
          <w:lang w:val="fr-CA"/>
        </w:rPr>
        <w:t>équipement pour aider l</w:t>
      </w:r>
      <w:r w:rsidR="00742A8B">
        <w:rPr>
          <w:rFonts w:ascii="Arial" w:eastAsia="Arial" w:hAnsi="Arial" w:cs="Arial"/>
          <w:sz w:val="24"/>
          <w:szCs w:val="24"/>
          <w:lang w:val="fr-CA"/>
        </w:rPr>
        <w:t>a</w:t>
      </w:r>
      <w:r>
        <w:rPr>
          <w:rFonts w:ascii="Arial" w:eastAsia="Arial" w:hAnsi="Arial" w:cs="Arial"/>
          <w:sz w:val="24"/>
          <w:szCs w:val="24"/>
          <w:lang w:val="fr-CA"/>
        </w:rPr>
        <w:t xml:space="preserve"> client</w:t>
      </w:r>
      <w:r w:rsidR="00742A8B">
        <w:rPr>
          <w:rFonts w:ascii="Arial" w:eastAsia="Arial" w:hAnsi="Arial" w:cs="Arial"/>
          <w:sz w:val="24"/>
          <w:szCs w:val="24"/>
          <w:lang w:val="fr-CA"/>
        </w:rPr>
        <w:t>èle</w:t>
      </w:r>
      <w:r>
        <w:rPr>
          <w:rFonts w:ascii="Arial" w:eastAsia="Arial" w:hAnsi="Arial" w:cs="Arial"/>
          <w:sz w:val="24"/>
          <w:szCs w:val="24"/>
          <w:lang w:val="fr-CA"/>
        </w:rPr>
        <w:t xml:space="preserve"> à accéder aux services (p.</w:t>
      </w:r>
      <w:r w:rsidR="00742A8B">
        <w:rPr>
          <w:rFonts w:ascii="Arial" w:eastAsia="Arial" w:hAnsi="Arial" w:cs="Arial"/>
          <w:sz w:val="24"/>
          <w:szCs w:val="24"/>
          <w:lang w:val="fr-CA"/>
        </w:rPr>
        <w:t> </w:t>
      </w:r>
      <w:r>
        <w:rPr>
          <w:rFonts w:ascii="Arial" w:eastAsia="Arial" w:hAnsi="Arial" w:cs="Arial"/>
          <w:sz w:val="24"/>
          <w:szCs w:val="24"/>
          <w:lang w:val="fr-CA"/>
        </w:rPr>
        <w:t xml:space="preserve">ex. pour </w:t>
      </w:r>
      <w:r w:rsidR="00742A8B">
        <w:rPr>
          <w:rFonts w:ascii="Arial" w:eastAsia="Arial" w:hAnsi="Arial" w:cs="Arial"/>
          <w:sz w:val="24"/>
          <w:szCs w:val="24"/>
          <w:lang w:val="fr-CA"/>
        </w:rPr>
        <w:t xml:space="preserve">aider </w:t>
      </w:r>
      <w:r>
        <w:rPr>
          <w:rFonts w:ascii="Arial" w:eastAsia="Arial" w:hAnsi="Arial" w:cs="Arial"/>
          <w:sz w:val="24"/>
          <w:szCs w:val="24"/>
          <w:lang w:val="fr-CA"/>
        </w:rPr>
        <w:t>les chercheurs d</w:t>
      </w:r>
      <w:r w:rsidR="00A75ACD">
        <w:rPr>
          <w:rFonts w:ascii="Arial" w:eastAsia="Arial" w:hAnsi="Arial" w:cs="Arial"/>
          <w:sz w:val="24"/>
          <w:szCs w:val="24"/>
          <w:lang w:val="fr-CA"/>
        </w:rPr>
        <w:t>’</w:t>
      </w:r>
      <w:r>
        <w:rPr>
          <w:rFonts w:ascii="Arial" w:eastAsia="Arial" w:hAnsi="Arial" w:cs="Arial"/>
          <w:sz w:val="24"/>
          <w:szCs w:val="24"/>
          <w:lang w:val="fr-CA"/>
        </w:rPr>
        <w:t xml:space="preserve">emploi malvoyants à </w:t>
      </w:r>
      <w:r w:rsidR="00742A8B">
        <w:rPr>
          <w:rFonts w:ascii="Arial" w:eastAsia="Arial" w:hAnsi="Arial" w:cs="Arial"/>
          <w:sz w:val="24"/>
          <w:szCs w:val="24"/>
          <w:lang w:val="fr-CA"/>
        </w:rPr>
        <w:t xml:space="preserve">suivre une </w:t>
      </w:r>
      <w:r>
        <w:rPr>
          <w:rFonts w:ascii="Arial" w:eastAsia="Arial" w:hAnsi="Arial" w:cs="Arial"/>
          <w:sz w:val="24"/>
          <w:szCs w:val="24"/>
          <w:lang w:val="fr-CA"/>
        </w:rPr>
        <w:t>formation à l</w:t>
      </w:r>
      <w:r w:rsidR="00A75ACD">
        <w:rPr>
          <w:rFonts w:ascii="Arial" w:eastAsia="Arial" w:hAnsi="Arial" w:cs="Arial"/>
          <w:sz w:val="24"/>
          <w:szCs w:val="24"/>
          <w:lang w:val="fr-CA"/>
        </w:rPr>
        <w:t>’</w:t>
      </w:r>
      <w:r>
        <w:rPr>
          <w:rFonts w:ascii="Arial" w:eastAsia="Arial" w:hAnsi="Arial" w:cs="Arial"/>
          <w:sz w:val="24"/>
          <w:szCs w:val="24"/>
          <w:lang w:val="fr-CA"/>
        </w:rPr>
        <w:t>emploi en ligne);</w:t>
      </w:r>
    </w:p>
    <w:p w14:paraId="08B7B368" w14:textId="27B68C83" w:rsidR="0051605F" w:rsidRPr="00310C42" w:rsidRDefault="00A343B9" w:rsidP="0001509F">
      <w:pPr>
        <w:pStyle w:val="ListParagraph"/>
        <w:numPr>
          <w:ilvl w:val="0"/>
          <w:numId w:val="1"/>
        </w:numPr>
        <w:spacing w:after="120" w:line="240" w:lineRule="auto"/>
        <w:ind w:left="709" w:hanging="283"/>
        <w:contextualSpacing w:val="0"/>
        <w:rPr>
          <w:rFonts w:ascii="Arial" w:hAnsi="Arial" w:cs="Arial"/>
          <w:lang w:val="fr-CA"/>
        </w:rPr>
      </w:pPr>
      <w:r>
        <w:rPr>
          <w:rFonts w:ascii="Arial" w:eastAsia="Arial" w:hAnsi="Arial" w:cs="Arial"/>
          <w:sz w:val="24"/>
          <w:szCs w:val="24"/>
          <w:lang w:val="fr-CA"/>
        </w:rPr>
        <w:t>création d</w:t>
      </w:r>
      <w:r w:rsidR="00A75ACD">
        <w:rPr>
          <w:rFonts w:ascii="Arial" w:eastAsia="Arial" w:hAnsi="Arial" w:cs="Arial"/>
          <w:sz w:val="24"/>
          <w:szCs w:val="24"/>
          <w:lang w:val="fr-CA"/>
        </w:rPr>
        <w:t>’</w:t>
      </w:r>
      <w:r>
        <w:rPr>
          <w:rFonts w:ascii="Arial" w:eastAsia="Arial" w:hAnsi="Arial" w:cs="Arial"/>
          <w:sz w:val="24"/>
          <w:szCs w:val="24"/>
          <w:lang w:val="fr-CA"/>
        </w:rPr>
        <w:t xml:space="preserve">un guide </w:t>
      </w:r>
      <w:r w:rsidR="00742A8B">
        <w:rPr>
          <w:rFonts w:ascii="Arial" w:eastAsia="Arial" w:hAnsi="Arial" w:cs="Arial"/>
          <w:sz w:val="24"/>
          <w:szCs w:val="24"/>
          <w:lang w:val="fr-CA"/>
        </w:rPr>
        <w:t>portant sur l</w:t>
      </w:r>
      <w:r>
        <w:rPr>
          <w:rFonts w:ascii="Arial" w:eastAsia="Arial" w:hAnsi="Arial" w:cs="Arial"/>
          <w:sz w:val="24"/>
          <w:szCs w:val="24"/>
          <w:lang w:val="fr-CA"/>
        </w:rPr>
        <w:t>es pratiques exemplaires pour les enseignants qui donnent leurs cours en ligne</w:t>
      </w:r>
      <w:r w:rsidR="00E20CC4">
        <w:rPr>
          <w:rFonts w:ascii="Arial" w:eastAsia="Arial" w:hAnsi="Arial" w:cs="Arial"/>
          <w:sz w:val="24"/>
          <w:szCs w:val="24"/>
          <w:lang w:val="fr-CA"/>
        </w:rPr>
        <w:t>,</w:t>
      </w:r>
      <w:r>
        <w:rPr>
          <w:rFonts w:ascii="Arial" w:eastAsia="Arial" w:hAnsi="Arial" w:cs="Arial"/>
          <w:sz w:val="24"/>
          <w:szCs w:val="24"/>
          <w:lang w:val="fr-CA"/>
        </w:rPr>
        <w:t xml:space="preserve"> </w:t>
      </w:r>
      <w:r w:rsidR="00742A8B">
        <w:rPr>
          <w:rFonts w:ascii="Arial" w:eastAsia="Arial" w:hAnsi="Arial" w:cs="Arial"/>
          <w:sz w:val="24"/>
          <w:szCs w:val="24"/>
          <w:lang w:val="fr-CA"/>
        </w:rPr>
        <w:t xml:space="preserve">qui offre notamment </w:t>
      </w:r>
      <w:r>
        <w:rPr>
          <w:rFonts w:ascii="Arial" w:eastAsia="Arial" w:hAnsi="Arial" w:cs="Arial"/>
          <w:sz w:val="24"/>
          <w:szCs w:val="24"/>
          <w:lang w:val="fr-CA"/>
        </w:rPr>
        <w:t xml:space="preserve">des conseils pour </w:t>
      </w:r>
      <w:r w:rsidR="00742A8B">
        <w:rPr>
          <w:rFonts w:ascii="Arial" w:eastAsia="Arial" w:hAnsi="Arial" w:cs="Arial"/>
          <w:sz w:val="24"/>
          <w:szCs w:val="24"/>
          <w:lang w:val="fr-CA"/>
        </w:rPr>
        <w:t xml:space="preserve">la communication orale à l’intention de </w:t>
      </w:r>
      <w:r>
        <w:rPr>
          <w:rFonts w:ascii="Arial" w:eastAsia="Arial" w:hAnsi="Arial" w:cs="Arial"/>
          <w:sz w:val="24"/>
          <w:szCs w:val="24"/>
          <w:lang w:val="fr-CA"/>
        </w:rPr>
        <w:t>divers publics</w:t>
      </w:r>
      <w:r w:rsidR="008B170B">
        <w:rPr>
          <w:rFonts w:ascii="Arial" w:eastAsia="Arial" w:hAnsi="Arial" w:cs="Arial"/>
          <w:sz w:val="24"/>
          <w:szCs w:val="24"/>
          <w:lang w:val="fr-CA"/>
        </w:rPr>
        <w:t xml:space="preserve"> et</w:t>
      </w:r>
      <w:r>
        <w:rPr>
          <w:rFonts w:ascii="Arial" w:eastAsia="Arial" w:hAnsi="Arial" w:cs="Arial"/>
          <w:sz w:val="24"/>
          <w:szCs w:val="24"/>
          <w:lang w:val="fr-CA"/>
        </w:rPr>
        <w:t xml:space="preserve"> </w:t>
      </w:r>
      <w:r w:rsidR="00E20CC4">
        <w:rPr>
          <w:rFonts w:ascii="Arial" w:eastAsia="Arial" w:hAnsi="Arial" w:cs="Arial"/>
          <w:sz w:val="24"/>
          <w:szCs w:val="24"/>
          <w:lang w:val="fr-CA"/>
        </w:rPr>
        <w:t xml:space="preserve">qui traite de </w:t>
      </w:r>
      <w:r>
        <w:rPr>
          <w:rFonts w:ascii="Arial" w:eastAsia="Arial" w:hAnsi="Arial" w:cs="Arial"/>
          <w:sz w:val="24"/>
          <w:szCs w:val="24"/>
          <w:lang w:val="fr-CA"/>
        </w:rPr>
        <w:t>l</w:t>
      </w:r>
      <w:r w:rsidR="00A75ACD">
        <w:rPr>
          <w:rFonts w:ascii="Arial" w:eastAsia="Arial" w:hAnsi="Arial" w:cs="Arial"/>
          <w:sz w:val="24"/>
          <w:szCs w:val="24"/>
          <w:lang w:val="fr-CA"/>
        </w:rPr>
        <w:t>’</w:t>
      </w:r>
      <w:r>
        <w:rPr>
          <w:rFonts w:ascii="Arial" w:eastAsia="Arial" w:hAnsi="Arial" w:cs="Arial"/>
          <w:sz w:val="24"/>
          <w:szCs w:val="24"/>
          <w:lang w:val="fr-CA"/>
        </w:rPr>
        <w:t xml:space="preserve">utilisation de la technologie disponible sur diverses plateformes, </w:t>
      </w:r>
      <w:r w:rsidR="00E20CC4">
        <w:rPr>
          <w:rFonts w:ascii="Arial" w:eastAsia="Arial" w:hAnsi="Arial" w:cs="Arial"/>
          <w:sz w:val="24"/>
          <w:szCs w:val="24"/>
          <w:lang w:val="fr-CA"/>
        </w:rPr>
        <w:t xml:space="preserve">de </w:t>
      </w:r>
      <w:r>
        <w:rPr>
          <w:rFonts w:ascii="Arial" w:eastAsia="Arial" w:hAnsi="Arial" w:cs="Arial"/>
          <w:sz w:val="24"/>
          <w:szCs w:val="24"/>
          <w:lang w:val="fr-CA"/>
        </w:rPr>
        <w:t>l</w:t>
      </w:r>
      <w:r w:rsidR="00A75ACD">
        <w:rPr>
          <w:rFonts w:ascii="Arial" w:eastAsia="Arial" w:hAnsi="Arial" w:cs="Arial"/>
          <w:sz w:val="24"/>
          <w:szCs w:val="24"/>
          <w:lang w:val="fr-CA"/>
        </w:rPr>
        <w:t>’</w:t>
      </w:r>
      <w:r>
        <w:rPr>
          <w:rFonts w:ascii="Arial" w:eastAsia="Arial" w:hAnsi="Arial" w:cs="Arial"/>
          <w:sz w:val="24"/>
          <w:szCs w:val="24"/>
          <w:lang w:val="fr-CA"/>
        </w:rPr>
        <w:t xml:space="preserve">ajout de balises ALT à des images et </w:t>
      </w:r>
      <w:r w:rsidR="00E20CC4">
        <w:rPr>
          <w:rFonts w:ascii="Arial" w:eastAsia="Arial" w:hAnsi="Arial" w:cs="Arial"/>
          <w:sz w:val="24"/>
          <w:szCs w:val="24"/>
          <w:lang w:val="fr-CA"/>
        </w:rPr>
        <w:t xml:space="preserve">de </w:t>
      </w:r>
      <w:r>
        <w:rPr>
          <w:rFonts w:ascii="Arial" w:eastAsia="Arial" w:hAnsi="Arial" w:cs="Arial"/>
          <w:sz w:val="24"/>
          <w:szCs w:val="24"/>
          <w:lang w:val="fr-CA"/>
        </w:rPr>
        <w:t>la prise d</w:t>
      </w:r>
      <w:r w:rsidR="00A75ACD">
        <w:rPr>
          <w:rFonts w:ascii="Arial" w:eastAsia="Arial" w:hAnsi="Arial" w:cs="Arial"/>
          <w:sz w:val="24"/>
          <w:szCs w:val="24"/>
          <w:lang w:val="fr-CA"/>
        </w:rPr>
        <w:t>’</w:t>
      </w:r>
      <w:r>
        <w:rPr>
          <w:rFonts w:ascii="Arial" w:eastAsia="Arial" w:hAnsi="Arial" w:cs="Arial"/>
          <w:sz w:val="24"/>
          <w:szCs w:val="24"/>
          <w:lang w:val="fr-CA"/>
        </w:rPr>
        <w:t>autres mesures d</w:t>
      </w:r>
      <w:r w:rsidR="00A75ACD">
        <w:rPr>
          <w:rFonts w:ascii="Arial" w:eastAsia="Arial" w:hAnsi="Arial" w:cs="Arial"/>
          <w:sz w:val="24"/>
          <w:szCs w:val="24"/>
          <w:lang w:val="fr-CA"/>
        </w:rPr>
        <w:t>’</w:t>
      </w:r>
      <w:r>
        <w:rPr>
          <w:rFonts w:ascii="Arial" w:eastAsia="Arial" w:hAnsi="Arial" w:cs="Arial"/>
          <w:sz w:val="24"/>
          <w:szCs w:val="24"/>
          <w:lang w:val="fr-CA"/>
        </w:rPr>
        <w:t>adaptation;</w:t>
      </w:r>
    </w:p>
    <w:p w14:paraId="0A6A4FF6" w14:textId="49F547A0" w:rsidR="0051605F" w:rsidRPr="00310C42" w:rsidRDefault="00A343B9" w:rsidP="0001509F">
      <w:pPr>
        <w:pStyle w:val="ListParagraph"/>
        <w:numPr>
          <w:ilvl w:val="0"/>
          <w:numId w:val="1"/>
        </w:numPr>
        <w:spacing w:after="120" w:line="240" w:lineRule="auto"/>
        <w:ind w:left="709" w:hanging="283"/>
        <w:contextualSpacing w:val="0"/>
        <w:rPr>
          <w:rFonts w:ascii="Arial" w:hAnsi="Arial" w:cs="Arial"/>
          <w:szCs w:val="24"/>
          <w:lang w:val="fr-CA"/>
        </w:rPr>
      </w:pPr>
      <w:r>
        <w:rPr>
          <w:rFonts w:ascii="Arial" w:eastAsia="Arial" w:hAnsi="Arial" w:cs="Arial"/>
          <w:sz w:val="24"/>
          <w:szCs w:val="24"/>
          <w:lang w:val="fr-CA"/>
        </w:rPr>
        <w:t>formation du personnel sur la création de documents accessibles à tous (p.</w:t>
      </w:r>
      <w:r w:rsidR="00742A8B">
        <w:rPr>
          <w:rFonts w:ascii="Arial" w:eastAsia="Arial" w:hAnsi="Arial" w:cs="Arial"/>
          <w:sz w:val="24"/>
          <w:szCs w:val="24"/>
          <w:lang w:val="fr-CA"/>
        </w:rPr>
        <w:t> </w:t>
      </w:r>
      <w:r>
        <w:rPr>
          <w:rFonts w:ascii="Arial" w:eastAsia="Arial" w:hAnsi="Arial" w:cs="Arial"/>
          <w:sz w:val="24"/>
          <w:szCs w:val="24"/>
          <w:lang w:val="fr-CA"/>
        </w:rPr>
        <w:t>ex. à l</w:t>
      </w:r>
      <w:r w:rsidR="00A75ACD">
        <w:rPr>
          <w:rFonts w:ascii="Arial" w:eastAsia="Arial" w:hAnsi="Arial" w:cs="Arial"/>
          <w:sz w:val="24"/>
          <w:szCs w:val="24"/>
          <w:lang w:val="fr-CA"/>
        </w:rPr>
        <w:t>’</w:t>
      </w:r>
      <w:r>
        <w:rPr>
          <w:rFonts w:ascii="Arial" w:eastAsia="Arial" w:hAnsi="Arial" w:cs="Arial"/>
          <w:sz w:val="24"/>
          <w:szCs w:val="24"/>
          <w:lang w:val="fr-CA"/>
        </w:rPr>
        <w:t>aide de Microsoft Word);</w:t>
      </w:r>
    </w:p>
    <w:p w14:paraId="2B8A462B" w14:textId="3546EB06" w:rsidR="0051605F" w:rsidRPr="00310C42" w:rsidRDefault="00A343B9" w:rsidP="0001509F">
      <w:pPr>
        <w:pStyle w:val="ListParagraph"/>
        <w:numPr>
          <w:ilvl w:val="0"/>
          <w:numId w:val="1"/>
        </w:numPr>
        <w:spacing w:after="120" w:line="240" w:lineRule="auto"/>
        <w:ind w:left="709" w:hanging="283"/>
        <w:contextualSpacing w:val="0"/>
        <w:rPr>
          <w:rFonts w:ascii="Arial" w:hAnsi="Arial" w:cs="Arial"/>
          <w:szCs w:val="24"/>
          <w:lang w:val="fr-CA"/>
        </w:rPr>
      </w:pPr>
      <w:r>
        <w:rPr>
          <w:rFonts w:ascii="Arial" w:eastAsia="Arial" w:hAnsi="Arial" w:cs="Arial"/>
          <w:sz w:val="24"/>
          <w:szCs w:val="24"/>
          <w:lang w:val="fr-CA"/>
        </w:rPr>
        <w:t xml:space="preserve">formation du personnel sur la façon de communiquer </w:t>
      </w:r>
      <w:r w:rsidR="00E20CC4">
        <w:rPr>
          <w:rFonts w:ascii="Arial" w:eastAsia="Arial" w:hAnsi="Arial" w:cs="Arial"/>
          <w:sz w:val="24"/>
          <w:szCs w:val="24"/>
          <w:lang w:val="fr-CA"/>
        </w:rPr>
        <w:t xml:space="preserve">en personne </w:t>
      </w:r>
      <w:r>
        <w:rPr>
          <w:rFonts w:ascii="Arial" w:eastAsia="Arial" w:hAnsi="Arial" w:cs="Arial"/>
          <w:sz w:val="24"/>
          <w:szCs w:val="24"/>
          <w:lang w:val="fr-CA"/>
        </w:rPr>
        <w:t xml:space="preserve">de façon accessible à tous, y compris avec </w:t>
      </w:r>
      <w:r w:rsidR="00742A8B">
        <w:rPr>
          <w:rFonts w:ascii="Arial" w:eastAsia="Arial" w:hAnsi="Arial" w:cs="Arial"/>
          <w:sz w:val="24"/>
          <w:szCs w:val="24"/>
          <w:lang w:val="fr-CA"/>
        </w:rPr>
        <w:t>d</w:t>
      </w:r>
      <w:r>
        <w:rPr>
          <w:rFonts w:ascii="Arial" w:eastAsia="Arial" w:hAnsi="Arial" w:cs="Arial"/>
          <w:sz w:val="24"/>
          <w:szCs w:val="24"/>
          <w:lang w:val="fr-CA"/>
        </w:rPr>
        <w:t>es</w:t>
      </w:r>
      <w:r w:rsidR="00E20CC4">
        <w:rPr>
          <w:rFonts w:ascii="Arial" w:eastAsia="Arial" w:hAnsi="Arial" w:cs="Arial"/>
          <w:sz w:val="24"/>
          <w:szCs w:val="24"/>
          <w:lang w:val="fr-CA"/>
        </w:rPr>
        <w:t xml:space="preserve"> </w:t>
      </w:r>
      <w:r>
        <w:rPr>
          <w:rFonts w:ascii="Arial" w:eastAsia="Arial" w:hAnsi="Arial" w:cs="Arial"/>
          <w:sz w:val="24"/>
          <w:szCs w:val="24"/>
          <w:lang w:val="fr-CA"/>
        </w:rPr>
        <w:t>personnes qui sont agitées ou qui éprouvent de la difficulté de compréhension en raison d</w:t>
      </w:r>
      <w:r w:rsidR="00A75ACD">
        <w:rPr>
          <w:rFonts w:ascii="Arial" w:eastAsia="Arial" w:hAnsi="Arial" w:cs="Arial"/>
          <w:sz w:val="24"/>
          <w:szCs w:val="24"/>
          <w:lang w:val="fr-CA"/>
        </w:rPr>
        <w:t>’</w:t>
      </w:r>
      <w:r>
        <w:rPr>
          <w:rFonts w:ascii="Arial" w:eastAsia="Arial" w:hAnsi="Arial" w:cs="Arial"/>
          <w:sz w:val="24"/>
          <w:szCs w:val="24"/>
          <w:lang w:val="fr-CA"/>
        </w:rPr>
        <w:t>un handicap.</w:t>
      </w:r>
    </w:p>
    <w:p w14:paraId="72B2A321" w14:textId="443BB263" w:rsidR="00724E8F" w:rsidRPr="00310C42" w:rsidRDefault="00A343B9" w:rsidP="005B3470">
      <w:pPr>
        <w:pStyle w:val="Heading3"/>
        <w:rPr>
          <w:rFonts w:ascii="Arial" w:hAnsi="Arial"/>
          <w:lang w:val="fr-CA"/>
        </w:rPr>
      </w:pPr>
      <w:r>
        <w:rPr>
          <w:rFonts w:ascii="Arial" w:eastAsia="Arial" w:hAnsi="Arial"/>
          <w:bCs/>
          <w:lang w:val="fr-CA"/>
        </w:rPr>
        <w:lastRenderedPageBreak/>
        <w:t xml:space="preserve">Pourquoi les améliorations </w:t>
      </w:r>
      <w:r w:rsidR="00896E07">
        <w:rPr>
          <w:rFonts w:ascii="Arial" w:eastAsia="Arial" w:hAnsi="Arial"/>
          <w:bCs/>
          <w:lang w:val="fr-CA"/>
        </w:rPr>
        <w:t>matérielles</w:t>
      </w:r>
      <w:r>
        <w:rPr>
          <w:rFonts w:ascii="Arial" w:eastAsia="Arial" w:hAnsi="Arial"/>
          <w:bCs/>
          <w:lang w:val="fr-CA"/>
        </w:rPr>
        <w:t xml:space="preserve"> des bâtiments ne sont-elles pas admissibles au financement </w:t>
      </w:r>
      <w:r w:rsidR="00F0407D">
        <w:rPr>
          <w:rFonts w:ascii="Arial" w:eastAsia="Arial" w:hAnsi="Arial"/>
          <w:bCs/>
          <w:lang w:val="fr-CA"/>
        </w:rPr>
        <w:t xml:space="preserve">offert au titre </w:t>
      </w:r>
      <w:r>
        <w:rPr>
          <w:rFonts w:ascii="Arial" w:eastAsia="Arial" w:hAnsi="Arial"/>
          <w:bCs/>
          <w:lang w:val="fr-CA"/>
        </w:rPr>
        <w:t>du Fonds pour l</w:t>
      </w:r>
      <w:r w:rsidR="00A75ACD">
        <w:rPr>
          <w:rFonts w:ascii="Arial" w:eastAsia="Arial" w:hAnsi="Arial"/>
          <w:bCs/>
          <w:lang w:val="fr-CA"/>
        </w:rPr>
        <w:t>’</w:t>
      </w:r>
      <w:r>
        <w:rPr>
          <w:rFonts w:ascii="Arial" w:eastAsia="Arial" w:hAnsi="Arial"/>
          <w:bCs/>
          <w:lang w:val="fr-CA"/>
        </w:rPr>
        <w:t>accessibilité du Manitoba?</w:t>
      </w:r>
    </w:p>
    <w:p w14:paraId="4A291C14" w14:textId="5C9F8428" w:rsidR="0051605F" w:rsidRPr="0035435D" w:rsidRDefault="00A343B9" w:rsidP="00C54899">
      <w:pPr>
        <w:spacing w:after="0" w:line="240" w:lineRule="auto"/>
        <w:ind w:left="425"/>
        <w:rPr>
          <w:rFonts w:eastAsia="Arial" w:cs="Arial"/>
          <w:color w:val="1F3864" w:themeColor="accent5" w:themeShade="80"/>
          <w:szCs w:val="24"/>
          <w:lang w:val="fr-CA"/>
        </w:rPr>
      </w:pPr>
      <w:r>
        <w:rPr>
          <w:rFonts w:eastAsia="Arial" w:cs="Arial"/>
          <w:szCs w:val="24"/>
          <w:lang w:val="fr-CA"/>
        </w:rPr>
        <w:t>Le gouvernement du Manitoba a créé le Fonds pour l</w:t>
      </w:r>
      <w:r w:rsidR="00A75ACD">
        <w:rPr>
          <w:rFonts w:eastAsia="Arial" w:cs="Arial"/>
          <w:szCs w:val="24"/>
          <w:lang w:val="fr-CA"/>
        </w:rPr>
        <w:t>’</w:t>
      </w:r>
      <w:r>
        <w:rPr>
          <w:rFonts w:eastAsia="Arial" w:cs="Arial"/>
          <w:szCs w:val="24"/>
          <w:lang w:val="fr-CA"/>
        </w:rPr>
        <w:t>accessibilité du Manitoba expressément pour appuyer la mise en œuvre de la Loi sur l</w:t>
      </w:r>
      <w:r w:rsidR="00A75ACD">
        <w:rPr>
          <w:rFonts w:eastAsia="Arial" w:cs="Arial"/>
          <w:szCs w:val="24"/>
          <w:lang w:val="fr-CA"/>
        </w:rPr>
        <w:t>’</w:t>
      </w:r>
      <w:r>
        <w:rPr>
          <w:rFonts w:eastAsia="Arial" w:cs="Arial"/>
          <w:szCs w:val="24"/>
          <w:lang w:val="fr-CA"/>
        </w:rPr>
        <w:t xml:space="preserve">accessibilité pour les Manitobains. Les travaux de modernisation et de rénovation </w:t>
      </w:r>
      <w:r w:rsidR="00DF0EBB">
        <w:rPr>
          <w:rFonts w:eastAsia="Arial" w:cs="Arial"/>
          <w:szCs w:val="24"/>
          <w:lang w:val="fr-CA"/>
        </w:rPr>
        <w:t xml:space="preserve">de </w:t>
      </w:r>
      <w:r>
        <w:rPr>
          <w:rFonts w:eastAsia="Arial" w:cs="Arial"/>
          <w:szCs w:val="24"/>
          <w:lang w:val="fr-CA"/>
        </w:rPr>
        <w:t xml:space="preserve">bâtiments, au </w:t>
      </w:r>
      <w:r w:rsidR="00DF0EBB">
        <w:rPr>
          <w:rFonts w:eastAsia="Arial" w:cs="Arial"/>
          <w:szCs w:val="24"/>
          <w:lang w:val="fr-CA"/>
        </w:rPr>
        <w:t xml:space="preserve">sens </w:t>
      </w:r>
      <w:r>
        <w:rPr>
          <w:rFonts w:eastAsia="Arial" w:cs="Arial"/>
          <w:szCs w:val="24"/>
          <w:lang w:val="fr-CA"/>
        </w:rPr>
        <w:t xml:space="preserve">du Code du bâtiment du Manitoba, ne relèvent pas du champ d’application de la Loi. </w:t>
      </w:r>
      <w:r w:rsidR="00DF0EBB">
        <w:rPr>
          <w:rFonts w:eastAsia="Arial" w:cs="Arial"/>
          <w:szCs w:val="24"/>
          <w:lang w:val="fr-CA"/>
        </w:rPr>
        <w:t>Le Programme de création de collectivités durables offre du</w:t>
      </w:r>
      <w:r>
        <w:rPr>
          <w:rFonts w:eastAsia="Arial" w:cs="Arial"/>
          <w:szCs w:val="24"/>
          <w:lang w:val="fr-CA"/>
        </w:rPr>
        <w:t xml:space="preserve"> financement </w:t>
      </w:r>
      <w:r w:rsidR="00DF0EBB">
        <w:rPr>
          <w:rFonts w:eastAsia="Arial" w:cs="Arial"/>
          <w:szCs w:val="24"/>
          <w:lang w:val="fr-CA"/>
        </w:rPr>
        <w:t xml:space="preserve">pour </w:t>
      </w:r>
      <w:r>
        <w:rPr>
          <w:rFonts w:eastAsia="Arial" w:cs="Arial"/>
          <w:szCs w:val="24"/>
          <w:lang w:val="fr-CA"/>
        </w:rPr>
        <w:t>ces types de projets</w:t>
      </w:r>
      <w:r w:rsidR="00DF0EBB">
        <w:rPr>
          <w:rFonts w:eastAsia="Arial" w:cs="Arial"/>
          <w:szCs w:val="24"/>
          <w:lang w:val="fr-CA"/>
        </w:rPr>
        <w:t xml:space="preserve">. </w:t>
      </w:r>
      <w:r>
        <w:rPr>
          <w:rFonts w:eastAsia="Arial" w:cs="Arial"/>
          <w:szCs w:val="24"/>
          <w:lang w:val="fr-CA"/>
        </w:rPr>
        <w:t xml:space="preserve">Pour </w:t>
      </w:r>
      <w:r w:rsidR="00DF0EBB">
        <w:rPr>
          <w:rFonts w:eastAsia="Arial" w:cs="Arial"/>
          <w:szCs w:val="24"/>
          <w:lang w:val="fr-CA"/>
        </w:rPr>
        <w:t>en savoir plus</w:t>
      </w:r>
      <w:r>
        <w:rPr>
          <w:rFonts w:eastAsia="Arial" w:cs="Arial"/>
          <w:szCs w:val="24"/>
          <w:lang w:val="fr-CA"/>
        </w:rPr>
        <w:t xml:space="preserve">, veuillez consulter le site </w:t>
      </w:r>
      <w:hyperlink r:id="rId18" w:tgtFrame="_blank" w:history="1">
        <w:r>
          <w:rPr>
            <w:rFonts w:eastAsia="Arial" w:cs="Arial"/>
            <w:color w:val="1F3864"/>
            <w:szCs w:val="24"/>
            <w:lang w:val="fr-CA"/>
          </w:rPr>
          <w:t>Subventions du Manitoba en ligne</w:t>
        </w:r>
      </w:hyperlink>
      <w:r>
        <w:rPr>
          <w:rFonts w:eastAsia="Arial" w:cs="Arial"/>
          <w:szCs w:val="24"/>
          <w:lang w:val="fr-CA"/>
        </w:rPr>
        <w:t xml:space="preserve"> ou </w:t>
      </w:r>
      <w:r w:rsidR="00D63F9E">
        <w:rPr>
          <w:rFonts w:eastAsia="Arial" w:cs="Arial"/>
          <w:szCs w:val="24"/>
          <w:lang w:val="fr-CA"/>
        </w:rPr>
        <w:t xml:space="preserve">écrire à </w:t>
      </w:r>
      <w:hyperlink r:id="rId19" w:history="1">
        <w:r>
          <w:rPr>
            <w:rFonts w:eastAsia="Arial" w:cs="Arial"/>
            <w:color w:val="1F3864"/>
            <w:szCs w:val="24"/>
            <w:lang w:val="fr-CA"/>
          </w:rPr>
          <w:t>bsc@gov.mb.ca</w:t>
        </w:r>
      </w:hyperlink>
      <w:r>
        <w:rPr>
          <w:rFonts w:eastAsia="Arial" w:cs="Arial"/>
          <w:color w:val="1F3864"/>
          <w:szCs w:val="24"/>
          <w:lang w:val="fr-CA"/>
        </w:rPr>
        <w:t>.</w:t>
      </w:r>
    </w:p>
    <w:p w14:paraId="2627051B" w14:textId="77777777" w:rsidR="0051605F" w:rsidRPr="0035435D" w:rsidRDefault="00A343B9" w:rsidP="00AD65D5">
      <w:pPr>
        <w:pStyle w:val="Heading2"/>
      </w:pPr>
      <w:r>
        <w:rPr>
          <w:rFonts w:ascii="Calibri Light" w:eastAsia="Calibri Light" w:hAnsi="Calibri Light" w:cs="Times New Roman"/>
          <w:bCs/>
          <w:color w:val="1F3864"/>
          <w:szCs w:val="32"/>
          <w:lang w:val="fr-CA"/>
        </w:rPr>
        <w:t>Sélection</w:t>
      </w:r>
    </w:p>
    <w:p w14:paraId="41FBAE7B" w14:textId="01EF7D42" w:rsidR="0051605F" w:rsidRPr="00310C42" w:rsidRDefault="00A343B9" w:rsidP="005B3470">
      <w:pPr>
        <w:pStyle w:val="Heading3"/>
        <w:rPr>
          <w:rFonts w:ascii="Arial" w:hAnsi="Arial"/>
          <w:lang w:val="fr-CA"/>
        </w:rPr>
      </w:pPr>
      <w:r>
        <w:rPr>
          <w:rFonts w:ascii="Arial" w:eastAsia="Arial" w:hAnsi="Arial"/>
          <w:bCs/>
          <w:lang w:val="fr-CA"/>
        </w:rPr>
        <w:t xml:space="preserve">Comment les demandeurs peuvent-ils démontrer leur engagement </w:t>
      </w:r>
      <w:r w:rsidR="00D63F9E">
        <w:rPr>
          <w:rFonts w:ascii="Arial" w:eastAsia="Arial" w:hAnsi="Arial"/>
          <w:bCs/>
          <w:lang w:val="fr-CA"/>
        </w:rPr>
        <w:t xml:space="preserve">en matière </w:t>
      </w:r>
      <w:r>
        <w:rPr>
          <w:rFonts w:ascii="Arial" w:eastAsia="Arial" w:hAnsi="Arial"/>
          <w:bCs/>
          <w:lang w:val="fr-CA"/>
        </w:rPr>
        <w:t>d</w:t>
      </w:r>
      <w:r w:rsidR="00A75ACD">
        <w:rPr>
          <w:rFonts w:ascii="Arial" w:eastAsia="Arial" w:hAnsi="Arial"/>
          <w:bCs/>
          <w:lang w:val="fr-CA"/>
        </w:rPr>
        <w:t>’</w:t>
      </w:r>
      <w:r>
        <w:rPr>
          <w:rFonts w:ascii="Arial" w:eastAsia="Arial" w:hAnsi="Arial"/>
          <w:bCs/>
          <w:lang w:val="fr-CA"/>
        </w:rPr>
        <w:t>accessibilité en remplissant les critères de sélection liés à la capacité?</w:t>
      </w:r>
    </w:p>
    <w:p w14:paraId="6F617E12" w14:textId="55AC43BA" w:rsidR="000863B0" w:rsidRPr="00310C42" w:rsidRDefault="00A343B9" w:rsidP="00C54899">
      <w:pPr>
        <w:spacing w:after="120" w:line="240" w:lineRule="auto"/>
        <w:ind w:left="425"/>
        <w:rPr>
          <w:lang w:val="fr-CA"/>
        </w:rPr>
      </w:pPr>
      <w:r>
        <w:rPr>
          <w:rFonts w:eastAsia="Arial" w:cs="Arial"/>
          <w:szCs w:val="24"/>
          <w:lang w:val="fr-CA"/>
        </w:rPr>
        <w:t>Les demandeurs doivent décrire les efforts qu</w:t>
      </w:r>
      <w:r w:rsidR="00A75ACD">
        <w:rPr>
          <w:rFonts w:eastAsia="Arial" w:cs="Arial"/>
          <w:szCs w:val="24"/>
          <w:lang w:val="fr-CA"/>
        </w:rPr>
        <w:t>’</w:t>
      </w:r>
      <w:r>
        <w:rPr>
          <w:rFonts w:eastAsia="Arial" w:cs="Arial"/>
          <w:szCs w:val="24"/>
          <w:lang w:val="fr-CA"/>
        </w:rPr>
        <w:t xml:space="preserve">ils ont </w:t>
      </w:r>
      <w:r w:rsidR="00D63F9E">
        <w:rPr>
          <w:rFonts w:eastAsia="Arial" w:cs="Arial"/>
          <w:szCs w:val="24"/>
          <w:lang w:val="fr-CA"/>
        </w:rPr>
        <w:t>consentis</w:t>
      </w:r>
      <w:r>
        <w:rPr>
          <w:rFonts w:eastAsia="Arial" w:cs="Arial"/>
          <w:szCs w:val="24"/>
          <w:lang w:val="fr-CA"/>
        </w:rPr>
        <w:t xml:space="preserve"> pour offrir des services accessibles à tous, en présentant des exemples </w:t>
      </w:r>
      <w:r w:rsidR="008172F8">
        <w:rPr>
          <w:rFonts w:eastAsia="Arial" w:cs="Arial"/>
          <w:szCs w:val="24"/>
          <w:lang w:val="fr-CA"/>
        </w:rPr>
        <w:t xml:space="preserve">de barrières </w:t>
      </w:r>
      <w:r>
        <w:rPr>
          <w:rFonts w:eastAsia="Arial" w:cs="Arial"/>
          <w:szCs w:val="24"/>
          <w:lang w:val="fr-CA"/>
        </w:rPr>
        <w:t>qu</w:t>
      </w:r>
      <w:r w:rsidR="00A75ACD">
        <w:rPr>
          <w:rFonts w:eastAsia="Arial" w:cs="Arial"/>
          <w:szCs w:val="24"/>
          <w:lang w:val="fr-CA"/>
        </w:rPr>
        <w:t>’</w:t>
      </w:r>
      <w:r>
        <w:rPr>
          <w:rFonts w:eastAsia="Arial" w:cs="Arial"/>
          <w:szCs w:val="24"/>
          <w:lang w:val="fr-CA"/>
        </w:rPr>
        <w:t>ils ont éliminé</w:t>
      </w:r>
      <w:r w:rsidR="008172F8">
        <w:rPr>
          <w:rFonts w:eastAsia="Arial" w:cs="Arial"/>
          <w:szCs w:val="24"/>
          <w:lang w:val="fr-CA"/>
        </w:rPr>
        <w:t>e</w:t>
      </w:r>
      <w:r>
        <w:rPr>
          <w:rFonts w:eastAsia="Arial" w:cs="Arial"/>
          <w:szCs w:val="24"/>
          <w:lang w:val="fr-CA"/>
        </w:rPr>
        <w:t>s pour améliorer l</w:t>
      </w:r>
      <w:r w:rsidR="00A75ACD">
        <w:rPr>
          <w:rFonts w:eastAsia="Arial" w:cs="Arial"/>
          <w:szCs w:val="24"/>
          <w:lang w:val="fr-CA"/>
        </w:rPr>
        <w:t>’</w:t>
      </w:r>
      <w:r>
        <w:rPr>
          <w:rFonts w:eastAsia="Arial" w:cs="Arial"/>
          <w:szCs w:val="24"/>
          <w:lang w:val="fr-CA"/>
        </w:rPr>
        <w:t>accès à leurs biens et services ainsi qu</w:t>
      </w:r>
      <w:r w:rsidR="00A75ACD">
        <w:rPr>
          <w:rFonts w:eastAsia="Arial" w:cs="Arial"/>
          <w:szCs w:val="24"/>
          <w:lang w:val="fr-CA"/>
        </w:rPr>
        <w:t>’</w:t>
      </w:r>
      <w:r>
        <w:rPr>
          <w:rFonts w:eastAsia="Arial" w:cs="Arial"/>
          <w:szCs w:val="24"/>
          <w:lang w:val="fr-CA"/>
        </w:rPr>
        <w:t>à l</w:t>
      </w:r>
      <w:r w:rsidR="00A75ACD">
        <w:rPr>
          <w:rFonts w:eastAsia="Arial" w:cs="Arial"/>
          <w:szCs w:val="24"/>
          <w:lang w:val="fr-CA"/>
        </w:rPr>
        <w:t>’</w:t>
      </w:r>
      <w:r>
        <w:rPr>
          <w:rFonts w:eastAsia="Arial" w:cs="Arial"/>
          <w:szCs w:val="24"/>
          <w:lang w:val="fr-CA"/>
        </w:rPr>
        <w:t>emploi. Ils peuvent également dresser la liste des politiques en matière d</w:t>
      </w:r>
      <w:r w:rsidR="00A75ACD">
        <w:rPr>
          <w:rFonts w:eastAsia="Arial" w:cs="Arial"/>
          <w:szCs w:val="24"/>
          <w:lang w:val="fr-CA"/>
        </w:rPr>
        <w:t>’</w:t>
      </w:r>
      <w:r>
        <w:rPr>
          <w:rFonts w:eastAsia="Arial" w:cs="Arial"/>
          <w:szCs w:val="24"/>
          <w:lang w:val="fr-CA"/>
        </w:rPr>
        <w:t>emploi qu</w:t>
      </w:r>
      <w:r w:rsidR="00A75ACD">
        <w:rPr>
          <w:rFonts w:eastAsia="Arial" w:cs="Arial"/>
          <w:szCs w:val="24"/>
          <w:lang w:val="fr-CA"/>
        </w:rPr>
        <w:t>’</w:t>
      </w:r>
      <w:r>
        <w:rPr>
          <w:rFonts w:eastAsia="Arial" w:cs="Arial"/>
          <w:szCs w:val="24"/>
          <w:lang w:val="fr-CA"/>
        </w:rPr>
        <w:t>ils ont mises en œuvre pour faciliter l</w:t>
      </w:r>
      <w:r w:rsidR="00A75ACD">
        <w:rPr>
          <w:rFonts w:eastAsia="Arial" w:cs="Arial"/>
          <w:szCs w:val="24"/>
          <w:lang w:val="fr-CA"/>
        </w:rPr>
        <w:t>’</w:t>
      </w:r>
      <w:r>
        <w:rPr>
          <w:rFonts w:eastAsia="Arial" w:cs="Arial"/>
          <w:szCs w:val="24"/>
          <w:lang w:val="fr-CA"/>
        </w:rPr>
        <w:t xml:space="preserve">intégration des employés handicapés et toute </w:t>
      </w:r>
      <w:r>
        <w:rPr>
          <w:rFonts w:eastAsia="Arial" w:cs="Times New Roman"/>
          <w:szCs w:val="24"/>
          <w:lang w:val="fr-CA"/>
        </w:rPr>
        <w:t>formation</w:t>
      </w:r>
      <w:r>
        <w:rPr>
          <w:rFonts w:eastAsia="Arial" w:cs="Arial"/>
          <w:szCs w:val="24"/>
          <w:lang w:val="fr-CA"/>
        </w:rPr>
        <w:t xml:space="preserve"> connexe qu</w:t>
      </w:r>
      <w:r w:rsidR="00A75ACD">
        <w:rPr>
          <w:rFonts w:eastAsia="Arial" w:cs="Arial"/>
          <w:szCs w:val="24"/>
          <w:lang w:val="fr-CA"/>
        </w:rPr>
        <w:t>’</w:t>
      </w:r>
      <w:r>
        <w:rPr>
          <w:rFonts w:eastAsia="Arial" w:cs="Arial"/>
          <w:szCs w:val="24"/>
          <w:lang w:val="fr-CA"/>
        </w:rPr>
        <w:t>ils ont offert</w:t>
      </w:r>
      <w:r w:rsidR="00A75ACD">
        <w:rPr>
          <w:rFonts w:eastAsia="Arial" w:cs="Arial"/>
          <w:szCs w:val="24"/>
          <w:lang w:val="fr-CA"/>
        </w:rPr>
        <w:t>e</w:t>
      </w:r>
      <w:r>
        <w:rPr>
          <w:rFonts w:eastAsia="Arial" w:cs="Arial"/>
          <w:szCs w:val="24"/>
          <w:lang w:val="fr-CA"/>
        </w:rPr>
        <w:t xml:space="preserve"> aux employés.</w:t>
      </w:r>
    </w:p>
    <w:p w14:paraId="0A2E6D22" w14:textId="1C6FDE98" w:rsidR="0051605F" w:rsidRPr="0035435D" w:rsidRDefault="00A343B9" w:rsidP="00C54899">
      <w:pPr>
        <w:spacing w:line="240" w:lineRule="auto"/>
        <w:ind w:left="426"/>
        <w:rPr>
          <w:rFonts w:eastAsia="Arial" w:cs="Arial"/>
          <w:color w:val="1F3864" w:themeColor="accent5" w:themeShade="80"/>
          <w:szCs w:val="24"/>
          <w:lang w:val="fr-CA"/>
        </w:rPr>
      </w:pPr>
      <w:r>
        <w:rPr>
          <w:rFonts w:eastAsia="Arial" w:cs="Times New Roman"/>
          <w:szCs w:val="24"/>
          <w:lang w:val="fr-CA"/>
        </w:rPr>
        <w:t>Veuillez noter qu</w:t>
      </w:r>
      <w:r w:rsidR="00A75ACD">
        <w:rPr>
          <w:rFonts w:eastAsia="Arial" w:cs="Times New Roman"/>
          <w:szCs w:val="24"/>
          <w:lang w:val="fr-CA"/>
        </w:rPr>
        <w:t>’</w:t>
      </w:r>
      <w:r>
        <w:rPr>
          <w:rFonts w:eastAsia="Arial" w:cs="Times New Roman"/>
          <w:szCs w:val="24"/>
          <w:lang w:val="fr-CA"/>
        </w:rPr>
        <w:t xml:space="preserve">une </w:t>
      </w:r>
      <w:r>
        <w:rPr>
          <w:rFonts w:eastAsia="Arial" w:cs="Arial"/>
          <w:szCs w:val="24"/>
          <w:lang w:val="fr-CA"/>
        </w:rPr>
        <w:t xml:space="preserve">formation gratuite sur la conformité aux exigences minimales des deux premières normes touchant le service à la clientèle et l’emploi est </w:t>
      </w:r>
      <w:r w:rsidR="00D63F9E">
        <w:rPr>
          <w:rFonts w:eastAsia="Arial" w:cs="Arial"/>
          <w:szCs w:val="24"/>
          <w:lang w:val="fr-CA"/>
        </w:rPr>
        <w:t xml:space="preserve">offerte </w:t>
      </w:r>
      <w:r>
        <w:rPr>
          <w:rFonts w:eastAsia="Arial" w:cs="Arial"/>
          <w:szCs w:val="24"/>
          <w:lang w:val="fr-CA"/>
        </w:rPr>
        <w:t xml:space="preserve">dans le site </w:t>
      </w:r>
      <w:hyperlink r:id="rId20" w:history="1">
        <w:r>
          <w:rPr>
            <w:rFonts w:eastAsia="Arial" w:cs="Arial"/>
            <w:color w:val="1F3864"/>
            <w:szCs w:val="24"/>
            <w:lang w:val="fr-CA"/>
          </w:rPr>
          <w:t>lamformationmb.ca</w:t>
        </w:r>
      </w:hyperlink>
      <w:r>
        <w:rPr>
          <w:rFonts w:eastAsia="Arial" w:cs="Arial"/>
          <w:color w:val="1F3864"/>
          <w:szCs w:val="24"/>
          <w:lang w:val="fr-CA"/>
        </w:rPr>
        <w:t>.</w:t>
      </w:r>
    </w:p>
    <w:p w14:paraId="321D56BE" w14:textId="3F3FF33E" w:rsidR="0051605F" w:rsidRPr="00310C42" w:rsidRDefault="00A343B9" w:rsidP="005B3470">
      <w:pPr>
        <w:pStyle w:val="Heading3"/>
        <w:rPr>
          <w:rFonts w:ascii="Arial" w:hAnsi="Arial"/>
          <w:lang w:val="fr-CA"/>
        </w:rPr>
      </w:pPr>
      <w:r>
        <w:rPr>
          <w:rFonts w:ascii="Arial" w:eastAsia="Arial" w:hAnsi="Arial"/>
          <w:bCs/>
          <w:lang w:val="fr-CA"/>
        </w:rPr>
        <w:t xml:space="preserve">Comment les demandeurs peuvent-ils communiquer avec les parties prenantes </w:t>
      </w:r>
      <w:r w:rsidRPr="00D63F9E">
        <w:rPr>
          <w:rFonts w:ascii="Arial" w:eastAsia="Arial" w:hAnsi="Arial"/>
          <w:bCs/>
          <w:lang w:val="fr-CA"/>
        </w:rPr>
        <w:t>pour remplir les</w:t>
      </w:r>
      <w:r>
        <w:rPr>
          <w:rFonts w:ascii="Arial" w:eastAsia="Arial" w:hAnsi="Arial"/>
          <w:bCs/>
          <w:lang w:val="fr-CA"/>
        </w:rPr>
        <w:t xml:space="preserve"> critères de sélection relatifs à l</w:t>
      </w:r>
      <w:r w:rsidR="00A75ACD">
        <w:rPr>
          <w:rFonts w:ascii="Arial" w:eastAsia="Arial" w:hAnsi="Arial"/>
          <w:bCs/>
          <w:lang w:val="fr-CA"/>
        </w:rPr>
        <w:t>’</w:t>
      </w:r>
      <w:r>
        <w:rPr>
          <w:rFonts w:ascii="Arial" w:eastAsia="Arial" w:hAnsi="Arial"/>
          <w:bCs/>
          <w:lang w:val="fr-CA"/>
        </w:rPr>
        <w:t>inclusion et à l</w:t>
      </w:r>
      <w:r w:rsidR="00A75ACD">
        <w:rPr>
          <w:rFonts w:ascii="Arial" w:eastAsia="Arial" w:hAnsi="Arial"/>
          <w:bCs/>
          <w:lang w:val="fr-CA"/>
        </w:rPr>
        <w:t>’</w:t>
      </w:r>
      <w:r>
        <w:rPr>
          <w:rFonts w:ascii="Arial" w:eastAsia="Arial" w:hAnsi="Arial"/>
          <w:bCs/>
          <w:lang w:val="fr-CA"/>
        </w:rPr>
        <w:t>incidence?</w:t>
      </w:r>
    </w:p>
    <w:p w14:paraId="2A958301" w14:textId="35A7DB26" w:rsidR="0051605F" w:rsidRPr="0035435D" w:rsidRDefault="00A343B9" w:rsidP="009513DB">
      <w:pPr>
        <w:shd w:val="clear" w:color="auto" w:fill="FFFFFF"/>
        <w:spacing w:after="0" w:line="240" w:lineRule="auto"/>
        <w:ind w:left="426"/>
        <w:textAlignment w:val="baseline"/>
        <w:rPr>
          <w:rFonts w:eastAsia="Arial" w:cs="Arial"/>
          <w:color w:val="000000"/>
          <w:szCs w:val="24"/>
          <w:lang w:val="fr-CA" w:eastAsia="en-CA"/>
        </w:rPr>
      </w:pPr>
      <w:r>
        <w:rPr>
          <w:rFonts w:eastAsia="Arial" w:cs="Arial"/>
          <w:color w:val="000000"/>
          <w:szCs w:val="24"/>
          <w:lang w:val="fr-CA" w:eastAsia="en-CA"/>
        </w:rPr>
        <w:t xml:space="preserve">Pour obtenir des renseignements </w:t>
      </w:r>
      <w:r w:rsidR="00D63F9E">
        <w:rPr>
          <w:rFonts w:eastAsia="Arial" w:cs="Arial"/>
          <w:color w:val="000000"/>
          <w:szCs w:val="24"/>
          <w:lang w:val="fr-CA" w:eastAsia="en-CA"/>
        </w:rPr>
        <w:t>au sujet d</w:t>
      </w:r>
      <w:r>
        <w:rPr>
          <w:rFonts w:eastAsia="Arial" w:cs="Arial"/>
          <w:color w:val="000000"/>
          <w:szCs w:val="24"/>
          <w:lang w:val="fr-CA" w:eastAsia="en-CA"/>
        </w:rPr>
        <w:t xml:space="preserve">es associations de personnes handicapées du Manitoba, consultez le site Web de </w:t>
      </w:r>
      <w:hyperlink r:id="rId21" w:tgtFrame="_blank" w:history="1">
        <w:r>
          <w:rPr>
            <w:rFonts w:eastAsia="Arial" w:cs="Arial"/>
            <w:color w:val="041E41"/>
            <w:szCs w:val="24"/>
            <w:lang w:val="fr-CA" w:eastAsia="en-CA"/>
          </w:rPr>
          <w:t>211</w:t>
        </w:r>
        <w:r w:rsidR="00D63F9E">
          <w:rPr>
            <w:rFonts w:eastAsia="Arial" w:cs="Arial"/>
            <w:color w:val="041E41"/>
            <w:szCs w:val="24"/>
            <w:lang w:val="fr-CA" w:eastAsia="en-CA"/>
          </w:rPr>
          <w:t> </w:t>
        </w:r>
        <w:r>
          <w:rPr>
            <w:rFonts w:eastAsia="Arial" w:cs="Arial"/>
            <w:color w:val="041E41"/>
            <w:szCs w:val="24"/>
            <w:lang w:val="fr-CA" w:eastAsia="en-CA"/>
          </w:rPr>
          <w:t>Manitoba</w:t>
        </w:r>
      </w:hyperlink>
      <w:r>
        <w:rPr>
          <w:rFonts w:eastAsia="Arial" w:cs="Arial"/>
          <w:szCs w:val="24"/>
          <w:lang w:val="fr-CA" w:eastAsia="en-CA"/>
        </w:rPr>
        <w:t xml:space="preserve"> ou composez le 211.</w:t>
      </w:r>
      <w:r>
        <w:rPr>
          <w:rFonts w:eastAsia="Arial" w:cs="Arial"/>
          <w:color w:val="000000"/>
          <w:szCs w:val="24"/>
          <w:lang w:val="fr-CA" w:eastAsia="en-CA"/>
        </w:rPr>
        <w:t xml:space="preserve"> </w:t>
      </w:r>
      <w:r w:rsidR="00F0407D">
        <w:rPr>
          <w:rFonts w:eastAsia="Arial" w:cs="Arial"/>
          <w:color w:val="000000"/>
          <w:szCs w:val="24"/>
          <w:lang w:val="fr-CA" w:eastAsia="en-CA"/>
        </w:rPr>
        <w:t>Dans la section anglaise du site, c</w:t>
      </w:r>
      <w:r>
        <w:rPr>
          <w:rFonts w:eastAsia="Arial" w:cs="Arial"/>
          <w:color w:val="000000"/>
          <w:szCs w:val="24"/>
          <w:lang w:val="fr-CA" w:eastAsia="en-CA"/>
        </w:rPr>
        <w:t xml:space="preserve">liquez sur le lien rapide </w:t>
      </w:r>
      <w:r w:rsidR="00D63F9E">
        <w:rPr>
          <w:rFonts w:eastAsia="Arial" w:cs="Arial"/>
          <w:color w:val="000000"/>
          <w:szCs w:val="24"/>
          <w:lang w:val="fr-CA" w:eastAsia="en-CA"/>
        </w:rPr>
        <w:t>« </w:t>
      </w:r>
      <w:r>
        <w:rPr>
          <w:rFonts w:eastAsia="Arial" w:cs="Arial"/>
          <w:color w:val="000000"/>
          <w:szCs w:val="24"/>
          <w:lang w:val="fr-CA" w:eastAsia="en-CA"/>
        </w:rPr>
        <w:t>People With Disabilities</w:t>
      </w:r>
      <w:r w:rsidR="00D63F9E">
        <w:rPr>
          <w:rFonts w:eastAsia="Arial" w:cs="Arial"/>
          <w:color w:val="000000"/>
          <w:szCs w:val="24"/>
          <w:lang w:val="fr-CA" w:eastAsia="en-CA"/>
        </w:rPr>
        <w:t> »</w:t>
      </w:r>
      <w:r>
        <w:rPr>
          <w:rFonts w:eastAsia="Arial" w:cs="Arial"/>
          <w:color w:val="000000"/>
          <w:szCs w:val="24"/>
          <w:lang w:val="fr-CA" w:eastAsia="en-CA"/>
        </w:rPr>
        <w:t>.</w:t>
      </w:r>
    </w:p>
    <w:p w14:paraId="44CF77E2" w14:textId="69A5C062" w:rsidR="000863B0" w:rsidRDefault="002D65FA" w:rsidP="00C54899">
      <w:pPr>
        <w:shd w:val="clear" w:color="auto" w:fill="FFFFFF"/>
        <w:spacing w:before="240" w:after="120" w:line="240" w:lineRule="auto"/>
        <w:ind w:left="425"/>
        <w:textAlignment w:val="baseline"/>
        <w:rPr>
          <w:rFonts w:eastAsia="Arial" w:cs="Arial"/>
          <w:szCs w:val="24"/>
          <w:lang w:val="fr-CA" w:eastAsia="en-CA"/>
        </w:rPr>
      </w:pPr>
      <w:hyperlink r:id="rId22" w:tgtFrame="_blank" w:history="1">
        <w:r w:rsidR="00A343B9">
          <w:rPr>
            <w:rFonts w:eastAsia="Arial" w:cs="Arial"/>
            <w:color w:val="041E41"/>
            <w:szCs w:val="24"/>
            <w:lang w:val="fr-CA"/>
          </w:rPr>
          <w:t>211</w:t>
        </w:r>
        <w:r w:rsidR="00D63F9E">
          <w:rPr>
            <w:rFonts w:eastAsia="Arial" w:cs="Arial"/>
            <w:color w:val="041E41"/>
            <w:szCs w:val="24"/>
            <w:lang w:val="fr-CA"/>
          </w:rPr>
          <w:t> </w:t>
        </w:r>
        <w:r w:rsidR="00A343B9">
          <w:rPr>
            <w:rFonts w:eastAsia="Arial" w:cs="Arial"/>
            <w:color w:val="041E41"/>
            <w:szCs w:val="24"/>
            <w:lang w:val="fr-CA"/>
          </w:rPr>
          <w:t>Manitoba</w:t>
        </w:r>
      </w:hyperlink>
      <w:r w:rsidR="00A343B9">
        <w:rPr>
          <w:rFonts w:eastAsia="Arial" w:cs="Arial"/>
          <w:color w:val="041E41"/>
          <w:szCs w:val="24"/>
          <w:lang w:val="fr-CA"/>
        </w:rPr>
        <w:t xml:space="preserve"> </w:t>
      </w:r>
      <w:r w:rsidR="00A343B9">
        <w:rPr>
          <w:rFonts w:eastAsia="Arial" w:cs="Arial"/>
          <w:szCs w:val="24"/>
          <w:lang w:val="fr-CA"/>
        </w:rPr>
        <w:t xml:space="preserve">répertorie également les associations manitobaines de personnes handicapées qui offrent des </w:t>
      </w:r>
      <w:r w:rsidR="00D63F9E">
        <w:rPr>
          <w:rFonts w:eastAsia="Arial" w:cs="Arial"/>
          <w:szCs w:val="24"/>
          <w:lang w:val="fr-CA"/>
        </w:rPr>
        <w:t xml:space="preserve">services de consultation </w:t>
      </w:r>
      <w:r w:rsidR="00A343B9">
        <w:rPr>
          <w:rFonts w:eastAsia="Arial" w:cs="Arial"/>
          <w:szCs w:val="24"/>
          <w:lang w:val="fr-CA"/>
        </w:rPr>
        <w:t>en matière d</w:t>
      </w:r>
      <w:r w:rsidR="00A75ACD">
        <w:rPr>
          <w:rFonts w:eastAsia="Arial" w:cs="Arial"/>
          <w:szCs w:val="24"/>
          <w:lang w:val="fr-CA"/>
        </w:rPr>
        <w:t>’</w:t>
      </w:r>
      <w:r w:rsidR="00A343B9">
        <w:rPr>
          <w:rFonts w:eastAsia="Arial" w:cs="Arial"/>
          <w:szCs w:val="24"/>
          <w:lang w:val="fr-CA"/>
        </w:rPr>
        <w:t xml:space="preserve">accessibilité et une formation </w:t>
      </w:r>
      <w:r w:rsidR="00D63F9E">
        <w:rPr>
          <w:rFonts w:eastAsia="Arial" w:cs="Arial"/>
          <w:szCs w:val="24"/>
          <w:lang w:val="fr-CA"/>
        </w:rPr>
        <w:t xml:space="preserve">pour sensibiliser la population </w:t>
      </w:r>
      <w:r w:rsidR="00A343B9">
        <w:rPr>
          <w:rFonts w:eastAsia="Arial" w:cs="Arial"/>
          <w:szCs w:val="24"/>
          <w:lang w:val="fr-CA"/>
        </w:rPr>
        <w:t>aux différents handicaps :</w:t>
      </w:r>
    </w:p>
    <w:p w14:paraId="6636ED9E" w14:textId="66AFB315" w:rsidR="00724E8F" w:rsidRPr="0035435D" w:rsidRDefault="00A343B9" w:rsidP="005B3470">
      <w:pPr>
        <w:shd w:val="clear" w:color="auto" w:fill="FFFFFF"/>
        <w:spacing w:after="120" w:line="240" w:lineRule="auto"/>
        <w:ind w:left="720"/>
        <w:textAlignment w:val="baseline"/>
        <w:rPr>
          <w:rFonts w:eastAsia="Times New Roman" w:cs="Arial"/>
          <w:szCs w:val="24"/>
          <w:lang w:eastAsia="en-CA"/>
        </w:rPr>
      </w:pPr>
      <w:r>
        <w:rPr>
          <w:rFonts w:eastAsia="Arial" w:cs="Arial"/>
          <w:szCs w:val="24"/>
          <w:lang w:val="fr-CA" w:eastAsia="en-CA"/>
        </w:rPr>
        <w:t xml:space="preserve">Cliquez sur le lien rapide </w:t>
      </w:r>
      <w:r w:rsidR="00D63F9E">
        <w:rPr>
          <w:rFonts w:eastAsia="Arial" w:cs="Arial"/>
          <w:szCs w:val="24"/>
          <w:lang w:val="fr-CA" w:eastAsia="en-CA"/>
        </w:rPr>
        <w:t>« </w:t>
      </w:r>
      <w:r>
        <w:rPr>
          <w:rFonts w:eastAsia="Arial" w:cs="Arial"/>
          <w:szCs w:val="24"/>
          <w:lang w:val="fr-CA" w:eastAsia="en-CA"/>
        </w:rPr>
        <w:t>People With Disabilities</w:t>
      </w:r>
      <w:r w:rsidR="00D63F9E">
        <w:rPr>
          <w:rFonts w:eastAsia="Arial" w:cs="Arial"/>
          <w:szCs w:val="24"/>
          <w:lang w:val="fr-CA" w:eastAsia="en-CA"/>
        </w:rPr>
        <w:t> »</w:t>
      </w:r>
      <w:r>
        <w:rPr>
          <w:rFonts w:eastAsia="Arial" w:cs="Arial"/>
          <w:szCs w:val="24"/>
          <w:lang w:val="fr-CA" w:eastAsia="en-CA"/>
        </w:rPr>
        <w:t xml:space="preserve">. Vous serez invité à filtrer vos résultats. Saisissez le nom de votre secteur ou votre code postal. Cochez la case </w:t>
      </w:r>
      <w:r w:rsidR="00176CA4">
        <w:rPr>
          <w:rFonts w:eastAsia="Arial" w:cs="Arial"/>
          <w:szCs w:val="24"/>
          <w:lang w:val="fr-CA" w:eastAsia="en-CA"/>
        </w:rPr>
        <w:t>« </w:t>
      </w:r>
      <w:r>
        <w:rPr>
          <w:rFonts w:eastAsia="Arial" w:cs="Arial"/>
          <w:szCs w:val="24"/>
          <w:lang w:val="fr-CA" w:eastAsia="en-CA"/>
        </w:rPr>
        <w:t>Accessibility Awareness</w:t>
      </w:r>
      <w:r w:rsidR="00176CA4">
        <w:rPr>
          <w:rFonts w:eastAsia="Arial" w:cs="Arial"/>
          <w:szCs w:val="24"/>
          <w:lang w:val="fr-CA" w:eastAsia="en-CA"/>
        </w:rPr>
        <w:t> », puis c</w:t>
      </w:r>
      <w:r>
        <w:rPr>
          <w:rFonts w:eastAsia="Arial" w:cs="Arial"/>
          <w:szCs w:val="24"/>
          <w:lang w:val="fr-CA" w:eastAsia="en-CA"/>
        </w:rPr>
        <w:t>liquez sur «</w:t>
      </w:r>
      <w:r w:rsidR="00A75ACD">
        <w:rPr>
          <w:rFonts w:eastAsia="Arial" w:cs="Arial"/>
          <w:szCs w:val="24"/>
          <w:lang w:val="fr-CA" w:eastAsia="en-CA"/>
        </w:rPr>
        <w:t> </w:t>
      </w:r>
      <w:r>
        <w:rPr>
          <w:rFonts w:eastAsia="Arial" w:cs="Arial"/>
          <w:szCs w:val="24"/>
          <w:lang w:val="fr-CA" w:eastAsia="en-CA"/>
        </w:rPr>
        <w:t>Search</w:t>
      </w:r>
      <w:r w:rsidR="00A75ACD">
        <w:rPr>
          <w:rFonts w:eastAsia="Arial" w:cs="Arial"/>
          <w:szCs w:val="24"/>
          <w:lang w:val="fr-CA" w:eastAsia="en-CA"/>
        </w:rPr>
        <w:t> </w:t>
      </w:r>
      <w:r>
        <w:rPr>
          <w:rFonts w:eastAsia="Arial" w:cs="Arial"/>
          <w:szCs w:val="24"/>
          <w:lang w:val="fr-CA" w:eastAsia="en-CA"/>
        </w:rPr>
        <w:t>».</w:t>
      </w:r>
    </w:p>
    <w:p w14:paraId="6446C267" w14:textId="1ECBF1EE" w:rsidR="0091022A" w:rsidRPr="00310C42" w:rsidRDefault="00A343B9" w:rsidP="005B3470">
      <w:pPr>
        <w:pStyle w:val="Heading3"/>
        <w:rPr>
          <w:rFonts w:ascii="Arial" w:hAnsi="Arial"/>
          <w:lang w:val="fr-CA"/>
        </w:rPr>
      </w:pPr>
      <w:r>
        <w:rPr>
          <w:rFonts w:ascii="Arial" w:eastAsia="Arial" w:hAnsi="Arial"/>
          <w:bCs/>
          <w:lang w:val="fr-CA"/>
        </w:rPr>
        <w:t>Comment le Fonds pour l</w:t>
      </w:r>
      <w:r w:rsidR="00A75ACD">
        <w:rPr>
          <w:rFonts w:ascii="Arial" w:eastAsia="Arial" w:hAnsi="Arial"/>
          <w:bCs/>
          <w:lang w:val="fr-CA"/>
        </w:rPr>
        <w:t>’</w:t>
      </w:r>
      <w:r>
        <w:rPr>
          <w:rFonts w:ascii="Arial" w:eastAsia="Arial" w:hAnsi="Arial"/>
          <w:bCs/>
          <w:lang w:val="fr-CA"/>
        </w:rPr>
        <w:t>accessibilité du Manitoba soutient-il la vérité et la réconciliation?</w:t>
      </w:r>
    </w:p>
    <w:p w14:paraId="099CDADD" w14:textId="1E471B01" w:rsidR="000863B0" w:rsidRPr="00310C42" w:rsidRDefault="00A343B9" w:rsidP="00C54899">
      <w:pPr>
        <w:spacing w:line="240" w:lineRule="auto"/>
        <w:ind w:left="426" w:right="399"/>
        <w:rPr>
          <w:rFonts w:cs="Arial"/>
          <w:color w:val="000000"/>
          <w:szCs w:val="24"/>
          <w:lang w:val="fr-CA"/>
        </w:rPr>
      </w:pPr>
      <w:r>
        <w:rPr>
          <w:rFonts w:eastAsia="Arial" w:cs="Arial"/>
          <w:color w:val="000000"/>
          <w:szCs w:val="24"/>
          <w:lang w:val="fr-CA"/>
        </w:rPr>
        <w:t>Les entreprises et organisations</w:t>
      </w:r>
      <w:r w:rsidR="00F0407D">
        <w:rPr>
          <w:rFonts w:eastAsia="Arial" w:cs="Arial"/>
          <w:color w:val="000000"/>
          <w:szCs w:val="24"/>
          <w:lang w:val="fr-CA"/>
        </w:rPr>
        <w:t xml:space="preserve"> qui sont</w:t>
      </w:r>
      <w:r>
        <w:rPr>
          <w:rFonts w:eastAsia="Arial" w:cs="Arial"/>
          <w:color w:val="000000"/>
          <w:szCs w:val="24"/>
          <w:lang w:val="fr-CA"/>
        </w:rPr>
        <w:t xml:space="preserve"> situées </w:t>
      </w:r>
      <w:r w:rsidR="00176CA4">
        <w:rPr>
          <w:rFonts w:eastAsia="Arial" w:cs="Arial"/>
          <w:color w:val="000000"/>
          <w:szCs w:val="24"/>
          <w:lang w:val="fr-CA"/>
        </w:rPr>
        <w:t>dans</w:t>
      </w:r>
      <w:r>
        <w:rPr>
          <w:rFonts w:eastAsia="Arial" w:cs="Arial"/>
          <w:color w:val="000000"/>
          <w:szCs w:val="24"/>
          <w:lang w:val="fr-CA"/>
        </w:rPr>
        <w:t xml:space="preserve"> des réserves </w:t>
      </w:r>
      <w:r w:rsidR="00F0407D">
        <w:rPr>
          <w:rFonts w:eastAsia="Arial" w:cs="Arial"/>
          <w:color w:val="000000"/>
          <w:szCs w:val="24"/>
          <w:lang w:val="fr-CA"/>
        </w:rPr>
        <w:t xml:space="preserve">et qui </w:t>
      </w:r>
      <w:r>
        <w:rPr>
          <w:rFonts w:eastAsia="Arial" w:cs="Arial"/>
          <w:color w:val="000000"/>
          <w:szCs w:val="24"/>
          <w:lang w:val="fr-CA"/>
        </w:rPr>
        <w:t>compt</w:t>
      </w:r>
      <w:r w:rsidR="00F0407D">
        <w:rPr>
          <w:rFonts w:eastAsia="Arial" w:cs="Arial"/>
          <w:color w:val="000000"/>
          <w:szCs w:val="24"/>
          <w:lang w:val="fr-CA"/>
        </w:rPr>
        <w:t>e</w:t>
      </w:r>
      <w:r>
        <w:rPr>
          <w:rFonts w:eastAsia="Arial" w:cs="Arial"/>
          <w:color w:val="000000"/>
          <w:szCs w:val="24"/>
          <w:lang w:val="fr-CA"/>
        </w:rPr>
        <w:t>nt au moins un employé doivent se conformer à la</w:t>
      </w:r>
      <w:r w:rsidR="00176CA4">
        <w:rPr>
          <w:rFonts w:eastAsia="Arial" w:cs="Arial"/>
          <w:color w:val="000000"/>
          <w:szCs w:val="24"/>
          <w:lang w:val="fr-CA"/>
        </w:rPr>
        <w:t xml:space="preserve"> Loi sur l</w:t>
      </w:r>
      <w:r w:rsidR="00A75ACD">
        <w:rPr>
          <w:rFonts w:eastAsia="Arial" w:cs="Arial"/>
          <w:color w:val="000000"/>
          <w:szCs w:val="24"/>
          <w:lang w:val="fr-CA"/>
        </w:rPr>
        <w:t>’</w:t>
      </w:r>
      <w:r>
        <w:rPr>
          <w:rFonts w:eastAsia="Arial" w:cs="Arial"/>
          <w:color w:val="000000"/>
          <w:szCs w:val="24"/>
          <w:lang w:val="fr-CA"/>
        </w:rPr>
        <w:t xml:space="preserve">accessibilité </w:t>
      </w:r>
      <w:r w:rsidR="00176CA4">
        <w:rPr>
          <w:rFonts w:eastAsia="Arial" w:cs="Arial"/>
          <w:color w:val="000000"/>
          <w:szCs w:val="24"/>
          <w:lang w:val="fr-CA"/>
        </w:rPr>
        <w:t xml:space="preserve">pour les Manitobains </w:t>
      </w:r>
      <w:r>
        <w:rPr>
          <w:rFonts w:eastAsia="Arial" w:cs="Arial"/>
          <w:color w:val="000000"/>
          <w:szCs w:val="24"/>
          <w:lang w:val="fr-CA"/>
        </w:rPr>
        <w:t>et peuvent demander une aide financière.</w:t>
      </w:r>
    </w:p>
    <w:p w14:paraId="618503E9" w14:textId="0B30B5C4" w:rsidR="000863B0" w:rsidRPr="00310C42" w:rsidRDefault="00A343B9" w:rsidP="00035B21">
      <w:pPr>
        <w:spacing w:line="240" w:lineRule="auto"/>
        <w:ind w:left="426" w:right="399"/>
        <w:rPr>
          <w:rFonts w:cs="Arial"/>
          <w:color w:val="000000"/>
          <w:szCs w:val="24"/>
          <w:lang w:val="fr-CA"/>
        </w:rPr>
      </w:pPr>
      <w:r>
        <w:rPr>
          <w:rFonts w:eastAsia="Arial" w:cs="Arial"/>
          <w:color w:val="000000"/>
          <w:szCs w:val="24"/>
          <w:lang w:val="fr-CA"/>
        </w:rPr>
        <w:lastRenderedPageBreak/>
        <w:t>Les critères de sélection axés sur l’inclusion du Fonds pour l</w:t>
      </w:r>
      <w:r w:rsidR="00A75ACD">
        <w:rPr>
          <w:rFonts w:eastAsia="Arial" w:cs="Arial"/>
          <w:color w:val="000000"/>
          <w:szCs w:val="24"/>
          <w:lang w:val="fr-CA"/>
        </w:rPr>
        <w:t>’</w:t>
      </w:r>
      <w:r>
        <w:rPr>
          <w:rFonts w:eastAsia="Arial" w:cs="Arial"/>
          <w:color w:val="000000"/>
          <w:szCs w:val="24"/>
          <w:lang w:val="fr-CA"/>
        </w:rPr>
        <w:t>accessibilité du Manitoba incitent les demandeurs à inclure les Manitobains handicapés par des barrières tout au long des phases de planification et d’exécution d</w:t>
      </w:r>
      <w:r w:rsidR="00176CA4">
        <w:rPr>
          <w:rFonts w:eastAsia="Arial" w:cs="Arial"/>
          <w:color w:val="000000"/>
          <w:szCs w:val="24"/>
          <w:lang w:val="fr-CA"/>
        </w:rPr>
        <w:t>e leur</w:t>
      </w:r>
      <w:r>
        <w:rPr>
          <w:rFonts w:eastAsia="Arial" w:cs="Arial"/>
          <w:color w:val="000000"/>
          <w:szCs w:val="24"/>
          <w:lang w:val="fr-CA"/>
        </w:rPr>
        <w:t xml:space="preserve"> projet. Les critères de sélection relatifs à l</w:t>
      </w:r>
      <w:r w:rsidR="00A75ACD">
        <w:rPr>
          <w:rFonts w:eastAsia="Arial" w:cs="Arial"/>
          <w:color w:val="000000"/>
          <w:szCs w:val="24"/>
          <w:lang w:val="fr-CA"/>
        </w:rPr>
        <w:t>’</w:t>
      </w:r>
      <w:r>
        <w:rPr>
          <w:rFonts w:eastAsia="Arial" w:cs="Arial"/>
          <w:color w:val="000000"/>
          <w:szCs w:val="24"/>
          <w:lang w:val="fr-CA"/>
        </w:rPr>
        <w:t>incidence du Fonds pour l</w:t>
      </w:r>
      <w:r w:rsidR="00A75ACD">
        <w:rPr>
          <w:rFonts w:eastAsia="Arial" w:cs="Arial"/>
          <w:color w:val="000000"/>
          <w:szCs w:val="24"/>
          <w:lang w:val="fr-CA"/>
        </w:rPr>
        <w:t>’</w:t>
      </w:r>
      <w:r>
        <w:rPr>
          <w:rFonts w:eastAsia="Arial" w:cs="Arial"/>
          <w:color w:val="000000"/>
          <w:szCs w:val="24"/>
          <w:lang w:val="fr-CA"/>
        </w:rPr>
        <w:t>accessibilité du Manitoba favorisent les projets qui ciblent une population ou une région mal desservie (p. ex.</w:t>
      </w:r>
      <w:r>
        <w:rPr>
          <w:rFonts w:eastAsia="Arial" w:cs="Arial"/>
          <w:szCs w:val="24"/>
          <w:lang w:val="fr-CA"/>
        </w:rPr>
        <w:t xml:space="preserve"> </w:t>
      </w:r>
      <w:r w:rsidR="00F0407D">
        <w:rPr>
          <w:rFonts w:eastAsia="Arial" w:cs="Arial"/>
          <w:color w:val="000000"/>
          <w:szCs w:val="24"/>
          <w:lang w:val="fr-CA"/>
        </w:rPr>
        <w:t>Manitobains a</w:t>
      </w:r>
      <w:r>
        <w:rPr>
          <w:rFonts w:eastAsia="Arial" w:cs="Arial"/>
          <w:color w:val="000000"/>
          <w:szCs w:val="24"/>
          <w:lang w:val="fr-CA"/>
        </w:rPr>
        <w:t>utochtones ou régions rurales et nordiques).</w:t>
      </w:r>
    </w:p>
    <w:p w14:paraId="46F3E141" w14:textId="77777777" w:rsidR="0051605F" w:rsidRPr="00310C42" w:rsidRDefault="00A343B9" w:rsidP="00AD65D5">
      <w:pPr>
        <w:pStyle w:val="Heading2"/>
        <w:rPr>
          <w:lang w:val="fr-CA"/>
        </w:rPr>
      </w:pPr>
      <w:r>
        <w:rPr>
          <w:rFonts w:ascii="Calibri Light" w:eastAsia="Calibri Light" w:hAnsi="Calibri Light" w:cs="Times New Roman"/>
          <w:bCs/>
          <w:color w:val="1F3864"/>
          <w:szCs w:val="32"/>
          <w:lang w:val="fr-CA"/>
        </w:rPr>
        <w:t>À propos du fonds de dotation</w:t>
      </w:r>
    </w:p>
    <w:p w14:paraId="15154BC3" w14:textId="77777777" w:rsidR="0051605F" w:rsidRPr="00310C42" w:rsidRDefault="00A343B9" w:rsidP="005B3470">
      <w:pPr>
        <w:pStyle w:val="Heading3"/>
        <w:rPr>
          <w:rFonts w:ascii="Arial" w:eastAsia="Times New Roman" w:hAnsi="Arial"/>
          <w:lang w:val="fr-CA" w:eastAsia="en-CA"/>
        </w:rPr>
      </w:pPr>
      <w:r>
        <w:rPr>
          <w:rFonts w:ascii="Arial" w:eastAsia="Arial" w:hAnsi="Arial"/>
          <w:bCs/>
          <w:lang w:val="fr-CA"/>
        </w:rPr>
        <w:t>Quel est le rôle de la Winnipeg Foundation dans le cadre de cette initiative?</w:t>
      </w:r>
    </w:p>
    <w:p w14:paraId="6D0846D0" w14:textId="45CAEF86" w:rsidR="000863B0" w:rsidRPr="00310C42" w:rsidRDefault="00A343B9" w:rsidP="00C54899">
      <w:pPr>
        <w:shd w:val="clear" w:color="auto" w:fill="FFFFFF"/>
        <w:spacing w:after="0" w:line="240" w:lineRule="auto"/>
        <w:ind w:left="426"/>
        <w:rPr>
          <w:rFonts w:eastAsia="Times New Roman" w:cs="Arial"/>
          <w:bCs/>
          <w:szCs w:val="24"/>
          <w:lang w:val="fr-CA" w:eastAsia="en-CA"/>
        </w:rPr>
      </w:pPr>
      <w:r>
        <w:rPr>
          <w:rFonts w:eastAsia="Arial" w:cs="Arial"/>
          <w:bCs/>
          <w:szCs w:val="24"/>
          <w:lang w:val="fr-CA" w:eastAsia="en-CA"/>
        </w:rPr>
        <w:t>La Winnipeg Foundation gérera et investira le</w:t>
      </w:r>
      <w:r w:rsidR="00F0407D">
        <w:rPr>
          <w:rFonts w:eastAsia="Arial" w:cs="Arial"/>
          <w:bCs/>
          <w:szCs w:val="24"/>
          <w:lang w:val="fr-CA" w:eastAsia="en-CA"/>
        </w:rPr>
        <w:t xml:space="preserve">s </w:t>
      </w:r>
      <w:r>
        <w:rPr>
          <w:rFonts w:eastAsia="Arial" w:cs="Arial"/>
          <w:bCs/>
          <w:szCs w:val="24"/>
          <w:lang w:val="fr-CA" w:eastAsia="en-CA"/>
        </w:rPr>
        <w:t>20</w:t>
      </w:r>
      <w:r w:rsidR="00A75ACD">
        <w:rPr>
          <w:rFonts w:eastAsia="Arial" w:cs="Arial"/>
          <w:bCs/>
          <w:szCs w:val="24"/>
          <w:lang w:val="fr-CA" w:eastAsia="en-CA"/>
        </w:rPr>
        <w:t> </w:t>
      </w:r>
      <w:r>
        <w:rPr>
          <w:rFonts w:eastAsia="Arial" w:cs="Arial"/>
          <w:bCs/>
          <w:szCs w:val="24"/>
          <w:lang w:val="fr-CA" w:eastAsia="en-CA"/>
        </w:rPr>
        <w:t xml:space="preserve">millions de dollars </w:t>
      </w:r>
      <w:r w:rsidR="00F0407D">
        <w:rPr>
          <w:rFonts w:eastAsia="Arial" w:cs="Arial"/>
          <w:bCs/>
          <w:szCs w:val="24"/>
          <w:lang w:val="fr-CA" w:eastAsia="en-CA"/>
        </w:rPr>
        <w:t xml:space="preserve">du fonds de dotation </w:t>
      </w:r>
      <w:r>
        <w:rPr>
          <w:rFonts w:eastAsia="Arial" w:cs="Arial"/>
          <w:bCs/>
          <w:szCs w:val="24"/>
          <w:lang w:val="fr-CA" w:eastAsia="en-CA"/>
        </w:rPr>
        <w:t>que le gouvernement du Manitoba a créé en mars</w:t>
      </w:r>
      <w:r w:rsidR="00A75ACD">
        <w:rPr>
          <w:rFonts w:eastAsia="Arial" w:cs="Arial"/>
          <w:bCs/>
          <w:szCs w:val="24"/>
          <w:lang w:val="fr-CA" w:eastAsia="en-CA"/>
        </w:rPr>
        <w:t> </w:t>
      </w:r>
      <w:r>
        <w:rPr>
          <w:rFonts w:eastAsia="Arial" w:cs="Arial"/>
          <w:bCs/>
          <w:szCs w:val="24"/>
          <w:lang w:val="fr-CA" w:eastAsia="en-CA"/>
        </w:rPr>
        <w:t xml:space="preserve">2021. Chaque année, elle </w:t>
      </w:r>
      <w:r w:rsidR="006A08A5">
        <w:rPr>
          <w:rFonts w:eastAsia="Arial" w:cs="Arial"/>
          <w:bCs/>
          <w:szCs w:val="24"/>
          <w:lang w:val="fr-CA" w:eastAsia="en-CA"/>
        </w:rPr>
        <w:t xml:space="preserve">versera </w:t>
      </w:r>
      <w:r w:rsidR="00E015A0">
        <w:rPr>
          <w:rFonts w:eastAsia="Arial" w:cs="Arial"/>
          <w:bCs/>
          <w:szCs w:val="24"/>
          <w:lang w:val="fr-CA" w:eastAsia="en-CA"/>
        </w:rPr>
        <w:t xml:space="preserve">au gouvernement provincial </w:t>
      </w:r>
      <w:r>
        <w:rPr>
          <w:rFonts w:eastAsia="Arial" w:cs="Arial"/>
          <w:bCs/>
          <w:szCs w:val="24"/>
          <w:lang w:val="fr-CA" w:eastAsia="en-CA"/>
        </w:rPr>
        <w:t>les gains générés par le fonds, sans toucher aux 20</w:t>
      </w:r>
      <w:r w:rsidR="00A75ACD">
        <w:rPr>
          <w:rFonts w:eastAsia="Arial" w:cs="Arial"/>
          <w:bCs/>
          <w:szCs w:val="24"/>
          <w:lang w:val="fr-CA" w:eastAsia="en-CA"/>
        </w:rPr>
        <w:t> </w:t>
      </w:r>
      <w:r>
        <w:rPr>
          <w:rFonts w:eastAsia="Arial" w:cs="Arial"/>
          <w:bCs/>
          <w:szCs w:val="24"/>
          <w:lang w:val="fr-CA" w:eastAsia="en-CA"/>
        </w:rPr>
        <w:t>millions de dollars initiaux. Le ministère des Familles du Manitoba administrera le programme annuel de subventions.</w:t>
      </w:r>
    </w:p>
    <w:p w14:paraId="719184A2" w14:textId="1783F1DF" w:rsidR="0051605F" w:rsidRPr="00310C42" w:rsidRDefault="00A343B9" w:rsidP="005B3470">
      <w:pPr>
        <w:pStyle w:val="Heading3"/>
        <w:rPr>
          <w:rFonts w:ascii="Arial" w:hAnsi="Arial"/>
          <w:lang w:val="fr-CA"/>
        </w:rPr>
      </w:pPr>
      <w:r>
        <w:rPr>
          <w:rFonts w:ascii="Arial" w:eastAsia="Arial" w:hAnsi="Arial"/>
          <w:bCs/>
          <w:lang w:val="fr-CA"/>
        </w:rPr>
        <w:t>Pourquoi le gouvernement du Manitoba choisit-il de créer un fonds de dotation plutôt que d’accorder immédiatement 20</w:t>
      </w:r>
      <w:r w:rsidR="00A75ACD">
        <w:rPr>
          <w:rFonts w:ascii="Arial" w:eastAsia="Arial" w:hAnsi="Arial"/>
          <w:bCs/>
          <w:lang w:val="fr-CA"/>
        </w:rPr>
        <w:t> </w:t>
      </w:r>
      <w:r>
        <w:rPr>
          <w:rFonts w:ascii="Arial" w:eastAsia="Arial" w:hAnsi="Arial"/>
          <w:bCs/>
          <w:lang w:val="fr-CA"/>
        </w:rPr>
        <w:t>millions de dollars en subventions aux organisations?</w:t>
      </w:r>
    </w:p>
    <w:p w14:paraId="769A2A6B" w14:textId="602A5B1C" w:rsidR="000863B0" w:rsidRPr="00310C42" w:rsidRDefault="00A343B9" w:rsidP="00C54899">
      <w:pPr>
        <w:spacing w:after="120" w:line="240" w:lineRule="auto"/>
        <w:ind w:left="425"/>
        <w:rPr>
          <w:rFonts w:cs="Arial"/>
          <w:szCs w:val="24"/>
          <w:lang w:val="fr-CA"/>
        </w:rPr>
      </w:pPr>
      <w:r>
        <w:rPr>
          <w:rFonts w:eastAsia="Arial" w:cs="Arial"/>
          <w:szCs w:val="24"/>
          <w:lang w:val="fr-CA"/>
        </w:rPr>
        <w:t xml:space="preserve">Si le gouvernement du Manitoba </w:t>
      </w:r>
      <w:r w:rsidR="006A08A5">
        <w:rPr>
          <w:rFonts w:eastAsia="Arial" w:cs="Arial"/>
          <w:szCs w:val="24"/>
          <w:lang w:val="fr-CA"/>
        </w:rPr>
        <w:t>distribuait</w:t>
      </w:r>
      <w:r>
        <w:rPr>
          <w:rFonts w:eastAsia="Arial" w:cs="Arial"/>
          <w:szCs w:val="24"/>
          <w:lang w:val="fr-CA"/>
        </w:rPr>
        <w:t xml:space="preserve"> les 20</w:t>
      </w:r>
      <w:r w:rsidR="00A75ACD">
        <w:rPr>
          <w:rFonts w:eastAsia="Arial" w:cs="Arial"/>
          <w:szCs w:val="24"/>
          <w:lang w:val="fr-CA"/>
        </w:rPr>
        <w:t> </w:t>
      </w:r>
      <w:r>
        <w:rPr>
          <w:rFonts w:eastAsia="Arial" w:cs="Arial"/>
          <w:szCs w:val="24"/>
          <w:lang w:val="fr-CA"/>
        </w:rPr>
        <w:t xml:space="preserve">millions de dollars cette année, ou même sur un horizon de dix ans, la source des fonds </w:t>
      </w:r>
      <w:r w:rsidR="006A08A5">
        <w:rPr>
          <w:rFonts w:eastAsia="Arial" w:cs="Arial"/>
          <w:szCs w:val="24"/>
          <w:lang w:val="fr-CA"/>
        </w:rPr>
        <w:t>serait</w:t>
      </w:r>
      <w:r>
        <w:rPr>
          <w:rFonts w:eastAsia="Arial" w:cs="Arial"/>
          <w:szCs w:val="24"/>
          <w:lang w:val="fr-CA"/>
        </w:rPr>
        <w:t xml:space="preserve"> vite épuisée. En comparaison, la Winnipeg Foundation emploie des experts en placement qui veilleront à ce que le fonds de dotation continue de croître. En effet, le Fonds pour l</w:t>
      </w:r>
      <w:r w:rsidR="00A75ACD">
        <w:rPr>
          <w:rFonts w:eastAsia="Arial" w:cs="Arial"/>
          <w:szCs w:val="24"/>
          <w:lang w:val="fr-CA"/>
        </w:rPr>
        <w:t>’</w:t>
      </w:r>
      <w:r>
        <w:rPr>
          <w:rFonts w:eastAsia="Arial" w:cs="Arial"/>
          <w:szCs w:val="24"/>
          <w:lang w:val="fr-CA"/>
        </w:rPr>
        <w:t xml:space="preserve">accessibilité du Manitoba est l’héritage </w:t>
      </w:r>
      <w:r w:rsidR="006A08A5">
        <w:rPr>
          <w:rFonts w:eastAsia="Arial" w:cs="Arial"/>
          <w:szCs w:val="24"/>
          <w:lang w:val="fr-CA"/>
        </w:rPr>
        <w:t>qu</w:t>
      </w:r>
      <w:r>
        <w:rPr>
          <w:rFonts w:eastAsia="Arial" w:cs="Arial"/>
          <w:szCs w:val="24"/>
          <w:lang w:val="fr-CA"/>
        </w:rPr>
        <w:t xml:space="preserve">e </w:t>
      </w:r>
      <w:r w:rsidR="00F0407D">
        <w:rPr>
          <w:rFonts w:eastAsia="Arial" w:cs="Arial"/>
          <w:szCs w:val="24"/>
          <w:lang w:val="fr-CA"/>
        </w:rPr>
        <w:t xml:space="preserve">nous </w:t>
      </w:r>
      <w:r>
        <w:rPr>
          <w:rFonts w:eastAsia="Arial" w:cs="Arial"/>
          <w:szCs w:val="24"/>
          <w:lang w:val="fr-CA"/>
        </w:rPr>
        <w:t>laiss</w:t>
      </w:r>
      <w:r w:rsidR="00F0407D">
        <w:rPr>
          <w:rFonts w:eastAsia="Arial" w:cs="Arial"/>
          <w:szCs w:val="24"/>
          <w:lang w:val="fr-CA"/>
        </w:rPr>
        <w:t>ons</w:t>
      </w:r>
      <w:r>
        <w:rPr>
          <w:rFonts w:eastAsia="Arial" w:cs="Arial"/>
          <w:szCs w:val="24"/>
          <w:lang w:val="fr-CA"/>
        </w:rPr>
        <w:t xml:space="preserve"> aux générations futures, qui continueront de bénéficier de notre engagement à rendre le Manitoba accessible à tous.</w:t>
      </w:r>
    </w:p>
    <w:p w14:paraId="135A368C" w14:textId="2716B2DD" w:rsidR="0051605F" w:rsidRPr="0035435D" w:rsidRDefault="00BB2715" w:rsidP="00AD65D5">
      <w:pPr>
        <w:pStyle w:val="Heading2"/>
        <w:rPr>
          <w:rFonts w:eastAsia="Times New Roman"/>
          <w:lang w:eastAsia="en-CA"/>
        </w:rPr>
      </w:pPr>
      <w:r>
        <w:rPr>
          <w:rFonts w:ascii="Calibri Light" w:eastAsia="Calibri Light" w:hAnsi="Calibri Light" w:cs="Times New Roman"/>
          <w:bCs/>
          <w:color w:val="1F3864"/>
          <w:szCs w:val="32"/>
          <w:lang w:val="fr-CA" w:eastAsia="en-CA"/>
        </w:rPr>
        <w:t>Renseignements complémentaires</w:t>
      </w:r>
    </w:p>
    <w:p w14:paraId="06EB4D17" w14:textId="624C9DDA" w:rsidR="00AB3A08" w:rsidRPr="00310C42" w:rsidRDefault="00A343B9" w:rsidP="005B3470">
      <w:pPr>
        <w:pStyle w:val="Heading3"/>
        <w:rPr>
          <w:rFonts w:ascii="Arial" w:hAnsi="Arial"/>
          <w:lang w:val="fr-CA"/>
        </w:rPr>
      </w:pPr>
      <w:r>
        <w:rPr>
          <w:rFonts w:ascii="Arial" w:eastAsia="Arial" w:hAnsi="Arial"/>
          <w:bCs/>
          <w:lang w:val="fr-CA"/>
        </w:rPr>
        <w:t>Où puis-je trouver de plus amples renseignements au sujet du Fonds pour l</w:t>
      </w:r>
      <w:r w:rsidR="00A75ACD">
        <w:rPr>
          <w:rFonts w:ascii="Arial" w:eastAsia="Arial" w:hAnsi="Arial"/>
          <w:bCs/>
          <w:lang w:val="fr-CA"/>
        </w:rPr>
        <w:t>’</w:t>
      </w:r>
      <w:r>
        <w:rPr>
          <w:rFonts w:ascii="Arial" w:eastAsia="Arial" w:hAnsi="Arial"/>
          <w:bCs/>
          <w:lang w:val="fr-CA"/>
        </w:rPr>
        <w:t>accessibilité du Manitoba?</w:t>
      </w:r>
    </w:p>
    <w:p w14:paraId="0BF90FA0" w14:textId="3B8DCEE0" w:rsidR="0051605F" w:rsidRPr="0035435D" w:rsidRDefault="00A343B9" w:rsidP="00C54899">
      <w:pPr>
        <w:widowControl w:val="0"/>
        <w:tabs>
          <w:tab w:val="left" w:pos="840"/>
          <w:tab w:val="left" w:pos="841"/>
        </w:tabs>
        <w:autoSpaceDE w:val="0"/>
        <w:autoSpaceDN w:val="0"/>
        <w:spacing w:after="0" w:line="240" w:lineRule="auto"/>
        <w:ind w:left="426" w:right="113"/>
        <w:rPr>
          <w:rFonts w:eastAsia="Arial" w:cs="Arial"/>
          <w:color w:val="1F3864" w:themeColor="accent5" w:themeShade="80"/>
          <w:szCs w:val="24"/>
          <w:lang w:val="fr-CA"/>
        </w:rPr>
      </w:pPr>
      <w:r>
        <w:rPr>
          <w:rFonts w:eastAsia="Arial" w:cs="Arial"/>
          <w:szCs w:val="24"/>
          <w:lang w:val="fr-CA"/>
        </w:rPr>
        <w:t xml:space="preserve">Pour </w:t>
      </w:r>
      <w:r w:rsidR="00BB2715">
        <w:rPr>
          <w:rFonts w:eastAsia="Arial" w:cs="Arial"/>
          <w:szCs w:val="24"/>
          <w:lang w:val="fr-CA"/>
        </w:rPr>
        <w:t>en savoir plus sur le Fonds</w:t>
      </w:r>
      <w:r>
        <w:rPr>
          <w:rFonts w:eastAsia="Arial" w:cs="Arial"/>
          <w:szCs w:val="24"/>
          <w:lang w:val="fr-CA"/>
        </w:rPr>
        <w:t xml:space="preserve">, consultez le site </w:t>
      </w:r>
      <w:hyperlink r:id="rId23" w:history="1">
        <w:r>
          <w:rPr>
            <w:rFonts w:eastAsia="Arial" w:cs="Arial"/>
            <w:color w:val="1F3864"/>
            <w:szCs w:val="24"/>
            <w:lang w:val="fr-CA"/>
          </w:rPr>
          <w:t>AccessibilityMB.ca/fund.html</w:t>
        </w:r>
      </w:hyperlink>
      <w:r>
        <w:rPr>
          <w:rFonts w:eastAsia="Arial" w:cs="Arial"/>
          <w:color w:val="1F3864"/>
          <w:szCs w:val="24"/>
          <w:lang w:val="fr-CA"/>
        </w:rPr>
        <w:t xml:space="preserve"> </w:t>
      </w:r>
      <w:r w:rsidRPr="006A08A5">
        <w:rPr>
          <w:rFonts w:eastAsia="Arial" w:cs="Arial"/>
          <w:szCs w:val="24"/>
          <w:lang w:val="fr-CA"/>
        </w:rPr>
        <w:t>(en anglais seulement).</w:t>
      </w:r>
    </w:p>
    <w:p w14:paraId="6CD91D4D" w14:textId="0AF6F8EB" w:rsidR="0051605F" w:rsidRPr="00310C42" w:rsidRDefault="00A343B9" w:rsidP="005B3470">
      <w:pPr>
        <w:pStyle w:val="Heading3"/>
        <w:rPr>
          <w:rFonts w:ascii="Arial" w:hAnsi="Arial"/>
          <w:lang w:val="fr-CA"/>
        </w:rPr>
      </w:pPr>
      <w:r>
        <w:rPr>
          <w:rFonts w:ascii="Arial" w:eastAsia="Arial" w:hAnsi="Arial"/>
          <w:bCs/>
          <w:lang w:val="fr-CA"/>
        </w:rPr>
        <w:t>Ave</w:t>
      </w:r>
      <w:r w:rsidR="00BB2715">
        <w:rPr>
          <w:rFonts w:ascii="Arial" w:eastAsia="Arial" w:hAnsi="Arial"/>
          <w:bCs/>
          <w:lang w:val="fr-CA"/>
        </w:rPr>
        <w:t>c</w:t>
      </w:r>
      <w:r>
        <w:rPr>
          <w:rFonts w:ascii="Arial" w:eastAsia="Arial" w:hAnsi="Arial"/>
          <w:bCs/>
          <w:lang w:val="fr-CA"/>
        </w:rPr>
        <w:t xml:space="preserve"> qui dois-je communiquer si j</w:t>
      </w:r>
      <w:r w:rsidR="00A75ACD">
        <w:rPr>
          <w:rFonts w:ascii="Arial" w:eastAsia="Arial" w:hAnsi="Arial"/>
          <w:bCs/>
          <w:lang w:val="fr-CA"/>
        </w:rPr>
        <w:t>’</w:t>
      </w:r>
      <w:r>
        <w:rPr>
          <w:rFonts w:ascii="Arial" w:eastAsia="Arial" w:hAnsi="Arial"/>
          <w:bCs/>
          <w:lang w:val="fr-CA"/>
        </w:rPr>
        <w:t>ai besoin de mesures d</w:t>
      </w:r>
      <w:r w:rsidR="00A75ACD">
        <w:rPr>
          <w:rFonts w:ascii="Arial" w:eastAsia="Arial" w:hAnsi="Arial"/>
          <w:bCs/>
          <w:lang w:val="fr-CA"/>
        </w:rPr>
        <w:t>’</w:t>
      </w:r>
      <w:r>
        <w:rPr>
          <w:rFonts w:ascii="Arial" w:eastAsia="Arial" w:hAnsi="Arial"/>
          <w:bCs/>
          <w:lang w:val="fr-CA"/>
        </w:rPr>
        <w:t xml:space="preserve">adaptation ou </w:t>
      </w:r>
      <w:r w:rsidR="006A08A5">
        <w:rPr>
          <w:rFonts w:ascii="Arial" w:eastAsia="Arial" w:hAnsi="Arial"/>
          <w:bCs/>
          <w:lang w:val="fr-CA"/>
        </w:rPr>
        <w:t xml:space="preserve">de </w:t>
      </w:r>
      <w:r w:rsidR="00BB2715">
        <w:rPr>
          <w:rFonts w:ascii="Arial" w:eastAsia="Arial" w:hAnsi="Arial"/>
          <w:bCs/>
          <w:lang w:val="fr-CA"/>
        </w:rPr>
        <w:t xml:space="preserve">plus de </w:t>
      </w:r>
      <w:r w:rsidR="006A08A5">
        <w:rPr>
          <w:rFonts w:ascii="Arial" w:eastAsia="Arial" w:hAnsi="Arial"/>
          <w:bCs/>
          <w:lang w:val="fr-CA"/>
        </w:rPr>
        <w:t>précisions</w:t>
      </w:r>
      <w:r>
        <w:rPr>
          <w:rFonts w:ascii="Arial" w:eastAsia="Arial" w:hAnsi="Arial"/>
          <w:bCs/>
          <w:lang w:val="fr-CA"/>
        </w:rPr>
        <w:t xml:space="preserve"> pour remplir la demande?</w:t>
      </w:r>
    </w:p>
    <w:p w14:paraId="60460B4E" w14:textId="4D92CAC5" w:rsidR="0051605F" w:rsidRDefault="00A343B9" w:rsidP="00C54899">
      <w:pPr>
        <w:spacing w:after="0" w:line="240" w:lineRule="auto"/>
        <w:ind w:left="426"/>
        <w:rPr>
          <w:rFonts w:eastAsia="Arial" w:cs="Arial"/>
          <w:color w:val="1F3864"/>
          <w:szCs w:val="24"/>
          <w:lang w:val="fr-CA"/>
        </w:rPr>
      </w:pPr>
      <w:r>
        <w:rPr>
          <w:rFonts w:eastAsia="Arial" w:cs="Arial"/>
          <w:szCs w:val="24"/>
          <w:lang w:val="fr-CA"/>
        </w:rPr>
        <w:t>Si vous avez besoin d</w:t>
      </w:r>
      <w:r w:rsidR="00A75ACD">
        <w:rPr>
          <w:rFonts w:eastAsia="Arial" w:cs="Arial"/>
          <w:szCs w:val="24"/>
          <w:lang w:val="fr-CA"/>
        </w:rPr>
        <w:t>’</w:t>
      </w:r>
      <w:r>
        <w:rPr>
          <w:rFonts w:eastAsia="Arial" w:cs="Arial"/>
          <w:szCs w:val="24"/>
          <w:lang w:val="fr-CA"/>
        </w:rPr>
        <w:t>aide pour remplir la demande de votre organisation, veuillez communiquer avec le Bureau de l’accessibilité du Manitoba par téléphone au 204</w:t>
      </w:r>
      <w:r w:rsidR="00A75ACD">
        <w:rPr>
          <w:rFonts w:eastAsia="Arial" w:cs="Arial"/>
          <w:szCs w:val="24"/>
          <w:lang w:val="fr-CA"/>
        </w:rPr>
        <w:t> </w:t>
      </w:r>
      <w:r>
        <w:rPr>
          <w:rFonts w:eastAsia="Arial" w:cs="Arial"/>
          <w:szCs w:val="24"/>
          <w:lang w:val="fr-CA"/>
        </w:rPr>
        <w:t>945-7613 ou par courriel à l</w:t>
      </w:r>
      <w:r w:rsidR="00A75ACD">
        <w:rPr>
          <w:rFonts w:eastAsia="Arial" w:cs="Arial"/>
          <w:szCs w:val="24"/>
          <w:lang w:val="fr-CA"/>
        </w:rPr>
        <w:t>’</w:t>
      </w:r>
      <w:r>
        <w:rPr>
          <w:rFonts w:eastAsia="Arial" w:cs="Arial"/>
          <w:szCs w:val="24"/>
          <w:lang w:val="fr-CA"/>
        </w:rPr>
        <w:t xml:space="preserve">adresse </w:t>
      </w:r>
      <w:hyperlink r:id="rId24" w:history="1">
        <w:r>
          <w:rPr>
            <w:rFonts w:eastAsia="Arial" w:cs="Arial"/>
            <w:color w:val="1F3864"/>
            <w:szCs w:val="24"/>
            <w:lang w:val="fr-CA"/>
          </w:rPr>
          <w:t>MAF@gov.mb.ca</w:t>
        </w:r>
      </w:hyperlink>
      <w:r>
        <w:rPr>
          <w:rFonts w:eastAsia="Arial" w:cs="Arial"/>
          <w:color w:val="1F3864"/>
          <w:szCs w:val="24"/>
          <w:lang w:val="fr-CA"/>
        </w:rPr>
        <w:t>.</w:t>
      </w:r>
    </w:p>
    <w:p w14:paraId="1379CBE6" w14:textId="23B42E63" w:rsidR="00310C42" w:rsidRDefault="00310C42" w:rsidP="00C54899">
      <w:pPr>
        <w:spacing w:after="0" w:line="240" w:lineRule="auto"/>
        <w:ind w:left="426"/>
        <w:rPr>
          <w:rFonts w:eastAsia="Arial" w:cs="Arial"/>
          <w:color w:val="1F3864"/>
          <w:szCs w:val="24"/>
          <w:lang w:val="fr-CA"/>
        </w:rPr>
      </w:pPr>
    </w:p>
    <w:p w14:paraId="52644642" w14:textId="257BF5FD" w:rsidR="00310C42" w:rsidRDefault="00310C42" w:rsidP="00C54899">
      <w:pPr>
        <w:spacing w:after="0" w:line="240" w:lineRule="auto"/>
        <w:ind w:left="426"/>
        <w:rPr>
          <w:rFonts w:eastAsia="Arial" w:cs="Arial"/>
          <w:color w:val="1F3864"/>
          <w:szCs w:val="24"/>
          <w:lang w:val="fr-CA"/>
        </w:rPr>
      </w:pPr>
    </w:p>
    <w:p w14:paraId="1F98A0A3" w14:textId="7F37D32A" w:rsidR="00310C42" w:rsidRDefault="00310C42" w:rsidP="00C54899">
      <w:pPr>
        <w:spacing w:after="0" w:line="240" w:lineRule="auto"/>
        <w:ind w:left="426"/>
        <w:rPr>
          <w:rFonts w:eastAsia="Arial" w:cs="Arial"/>
          <w:color w:val="1F3864"/>
          <w:szCs w:val="24"/>
          <w:lang w:val="fr-CA"/>
        </w:rPr>
      </w:pPr>
    </w:p>
    <w:p w14:paraId="1BACF8E8" w14:textId="57B2A1E2" w:rsidR="00310C42" w:rsidRDefault="00310C42" w:rsidP="00C54899">
      <w:pPr>
        <w:spacing w:after="0" w:line="240" w:lineRule="auto"/>
        <w:ind w:left="426"/>
        <w:rPr>
          <w:rFonts w:eastAsia="Arial" w:cs="Arial"/>
          <w:color w:val="1F3864"/>
          <w:szCs w:val="24"/>
          <w:lang w:val="fr-CA"/>
        </w:rPr>
      </w:pPr>
    </w:p>
    <w:p w14:paraId="19F0B5C5" w14:textId="33A3FEBD" w:rsidR="00310C42" w:rsidRDefault="00310C42" w:rsidP="00C54899">
      <w:pPr>
        <w:spacing w:after="0" w:line="240" w:lineRule="auto"/>
        <w:ind w:left="426"/>
        <w:rPr>
          <w:rFonts w:eastAsia="Arial" w:cs="Arial"/>
          <w:color w:val="1F3864"/>
          <w:szCs w:val="24"/>
          <w:lang w:val="fr-CA"/>
        </w:rPr>
      </w:pPr>
    </w:p>
    <w:p w14:paraId="35705979" w14:textId="2ABCB88D" w:rsidR="00310C42" w:rsidRPr="00310C42" w:rsidRDefault="00310C42" w:rsidP="00C54899">
      <w:pPr>
        <w:spacing w:after="0" w:line="240" w:lineRule="auto"/>
        <w:ind w:left="426"/>
        <w:rPr>
          <w:rFonts w:eastAsia="Arial" w:cs="Arial"/>
          <w:szCs w:val="24"/>
          <w:lang w:val="fr-CA"/>
        </w:rPr>
      </w:pPr>
    </w:p>
    <w:p w14:paraId="2500D337" w14:textId="401A4128" w:rsidR="00310C42" w:rsidRPr="00310C42" w:rsidRDefault="00310C42" w:rsidP="00310C42">
      <w:pPr>
        <w:spacing w:after="0" w:line="240" w:lineRule="auto"/>
        <w:rPr>
          <w:rFonts w:eastAsia="Arial" w:cs="Arial"/>
          <w:szCs w:val="24"/>
          <w:lang w:val="fr-CA"/>
        </w:rPr>
      </w:pPr>
      <w:r w:rsidRPr="00310C42">
        <w:rPr>
          <w:rFonts w:eastAsia="Arial" w:cs="Arial"/>
          <w:szCs w:val="24"/>
          <w:lang w:val="fr-CA"/>
        </w:rPr>
        <w:t>Février 2022</w:t>
      </w:r>
    </w:p>
    <w:sectPr w:rsidR="00310C42" w:rsidRPr="00310C42" w:rsidSect="00714D78">
      <w:footerReference w:type="default" r:id="rId25"/>
      <w:pgSz w:w="12240" w:h="15840"/>
      <w:pgMar w:top="720" w:right="1440" w:bottom="576"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BE5D" w16cex:dateUtc="2022-02-14T16:41:00Z"/>
  <w16cex:commentExtensible w16cex:durableId="25B4E39A" w16cex:dateUtc="2022-02-14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86BFB" w16cid:durableId="25B4BE5D"/>
  <w16cid:commentId w16cid:paraId="7D7619A5" w16cid:durableId="25B4E3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2AE5F" w14:textId="77777777" w:rsidR="00BA577C" w:rsidRDefault="00BA577C">
      <w:pPr>
        <w:spacing w:after="0" w:line="240" w:lineRule="auto"/>
      </w:pPr>
      <w:r>
        <w:separator/>
      </w:r>
    </w:p>
  </w:endnote>
  <w:endnote w:type="continuationSeparator" w:id="0">
    <w:p w14:paraId="03A2DEFE" w14:textId="77777777" w:rsidR="00BA577C" w:rsidRDefault="00BA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76307"/>
      <w:docPartObj>
        <w:docPartGallery w:val="Page Numbers (Bottom of Page)"/>
        <w:docPartUnique/>
      </w:docPartObj>
    </w:sdtPr>
    <w:sdtEndPr>
      <w:rPr>
        <w:noProof/>
      </w:rPr>
    </w:sdtEndPr>
    <w:sdtContent>
      <w:p w14:paraId="2FC54622" w14:textId="3DD6F590" w:rsidR="00EA77CD" w:rsidRDefault="00A343B9">
        <w:pPr>
          <w:pStyle w:val="Footer"/>
          <w:jc w:val="right"/>
        </w:pPr>
        <w:r>
          <w:fldChar w:fldCharType="begin"/>
        </w:r>
        <w:r>
          <w:instrText xml:space="preserve"> PAGE   \* MERGEFORMAT </w:instrText>
        </w:r>
        <w:r>
          <w:fldChar w:fldCharType="separate"/>
        </w:r>
        <w:r w:rsidR="002D65FA">
          <w:rPr>
            <w:noProof/>
          </w:rPr>
          <w:t>1</w:t>
        </w:r>
        <w:r>
          <w:rPr>
            <w:noProof/>
          </w:rPr>
          <w:fldChar w:fldCharType="end"/>
        </w:r>
      </w:p>
    </w:sdtContent>
  </w:sdt>
  <w:p w14:paraId="3E204B96" w14:textId="77777777" w:rsidR="00291185" w:rsidRDefault="0029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00B6" w14:textId="77777777" w:rsidR="00BA577C" w:rsidRDefault="00BA577C">
      <w:pPr>
        <w:spacing w:after="0" w:line="240" w:lineRule="auto"/>
      </w:pPr>
      <w:r>
        <w:separator/>
      </w:r>
    </w:p>
  </w:footnote>
  <w:footnote w:type="continuationSeparator" w:id="0">
    <w:p w14:paraId="61F43042" w14:textId="77777777" w:rsidR="00BA577C" w:rsidRDefault="00BA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42D4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D14C32"/>
    <w:multiLevelType w:val="hybridMultilevel"/>
    <w:tmpl w:val="90327462"/>
    <w:lvl w:ilvl="0" w:tplc="F8C079AC">
      <w:start w:val="1"/>
      <w:numFmt w:val="decimal"/>
      <w:lvlText w:val="%1)"/>
      <w:lvlJc w:val="left"/>
      <w:pPr>
        <w:ind w:left="785" w:hanging="360"/>
      </w:pPr>
      <w:rPr>
        <w:rFonts w:ascii="Arial" w:hAnsi="Arial" w:cs="Arial" w:hint="default"/>
        <w:color w:val="auto"/>
        <w:sz w:val="24"/>
        <w:szCs w:val="24"/>
      </w:rPr>
    </w:lvl>
    <w:lvl w:ilvl="1" w:tplc="2F869CE6" w:tentative="1">
      <w:start w:val="1"/>
      <w:numFmt w:val="bullet"/>
      <w:lvlText w:val="o"/>
      <w:lvlJc w:val="left"/>
      <w:pPr>
        <w:ind w:left="1505" w:hanging="360"/>
      </w:pPr>
      <w:rPr>
        <w:rFonts w:ascii="Courier New" w:hAnsi="Courier New" w:cs="Courier New" w:hint="default"/>
      </w:rPr>
    </w:lvl>
    <w:lvl w:ilvl="2" w:tplc="CCE29632" w:tentative="1">
      <w:start w:val="1"/>
      <w:numFmt w:val="bullet"/>
      <w:lvlText w:val=""/>
      <w:lvlJc w:val="left"/>
      <w:pPr>
        <w:ind w:left="2225" w:hanging="360"/>
      </w:pPr>
      <w:rPr>
        <w:rFonts w:ascii="Wingdings" w:hAnsi="Wingdings" w:hint="default"/>
      </w:rPr>
    </w:lvl>
    <w:lvl w:ilvl="3" w:tplc="9ADEA780" w:tentative="1">
      <w:start w:val="1"/>
      <w:numFmt w:val="bullet"/>
      <w:lvlText w:val=""/>
      <w:lvlJc w:val="left"/>
      <w:pPr>
        <w:ind w:left="2945" w:hanging="360"/>
      </w:pPr>
      <w:rPr>
        <w:rFonts w:ascii="Symbol" w:hAnsi="Symbol" w:hint="default"/>
      </w:rPr>
    </w:lvl>
    <w:lvl w:ilvl="4" w:tplc="7E109CD8" w:tentative="1">
      <w:start w:val="1"/>
      <w:numFmt w:val="bullet"/>
      <w:lvlText w:val="o"/>
      <w:lvlJc w:val="left"/>
      <w:pPr>
        <w:ind w:left="3665" w:hanging="360"/>
      </w:pPr>
      <w:rPr>
        <w:rFonts w:ascii="Courier New" w:hAnsi="Courier New" w:cs="Courier New" w:hint="default"/>
      </w:rPr>
    </w:lvl>
    <w:lvl w:ilvl="5" w:tplc="75746ED0" w:tentative="1">
      <w:start w:val="1"/>
      <w:numFmt w:val="bullet"/>
      <w:lvlText w:val=""/>
      <w:lvlJc w:val="left"/>
      <w:pPr>
        <w:ind w:left="4385" w:hanging="360"/>
      </w:pPr>
      <w:rPr>
        <w:rFonts w:ascii="Wingdings" w:hAnsi="Wingdings" w:hint="default"/>
      </w:rPr>
    </w:lvl>
    <w:lvl w:ilvl="6" w:tplc="C506F63C" w:tentative="1">
      <w:start w:val="1"/>
      <w:numFmt w:val="bullet"/>
      <w:lvlText w:val=""/>
      <w:lvlJc w:val="left"/>
      <w:pPr>
        <w:ind w:left="5105" w:hanging="360"/>
      </w:pPr>
      <w:rPr>
        <w:rFonts w:ascii="Symbol" w:hAnsi="Symbol" w:hint="default"/>
      </w:rPr>
    </w:lvl>
    <w:lvl w:ilvl="7" w:tplc="F0F6B6EC" w:tentative="1">
      <w:start w:val="1"/>
      <w:numFmt w:val="bullet"/>
      <w:lvlText w:val="o"/>
      <w:lvlJc w:val="left"/>
      <w:pPr>
        <w:ind w:left="5825" w:hanging="360"/>
      </w:pPr>
      <w:rPr>
        <w:rFonts w:ascii="Courier New" w:hAnsi="Courier New" w:cs="Courier New" w:hint="default"/>
      </w:rPr>
    </w:lvl>
    <w:lvl w:ilvl="8" w:tplc="2CF415F6" w:tentative="1">
      <w:start w:val="1"/>
      <w:numFmt w:val="bullet"/>
      <w:lvlText w:val=""/>
      <w:lvlJc w:val="left"/>
      <w:pPr>
        <w:ind w:left="6545" w:hanging="360"/>
      </w:pPr>
      <w:rPr>
        <w:rFonts w:ascii="Wingdings" w:hAnsi="Wingdings" w:hint="default"/>
      </w:rPr>
    </w:lvl>
  </w:abstractNum>
  <w:abstractNum w:abstractNumId="2" w15:restartNumberingAfterBreak="0">
    <w:nsid w:val="205B06E4"/>
    <w:multiLevelType w:val="hybridMultilevel"/>
    <w:tmpl w:val="2D64D0E0"/>
    <w:lvl w:ilvl="0" w:tplc="64EC168C">
      <w:start w:val="1"/>
      <w:numFmt w:val="bullet"/>
      <w:lvlText w:val=""/>
      <w:lvlJc w:val="left"/>
      <w:pPr>
        <w:ind w:left="1440" w:hanging="360"/>
      </w:pPr>
      <w:rPr>
        <w:rFonts w:ascii="Symbol" w:hAnsi="Symbol" w:hint="default"/>
      </w:rPr>
    </w:lvl>
    <w:lvl w:ilvl="1" w:tplc="40349736" w:tentative="1">
      <w:start w:val="1"/>
      <w:numFmt w:val="bullet"/>
      <w:lvlText w:val="o"/>
      <w:lvlJc w:val="left"/>
      <w:pPr>
        <w:ind w:left="2160" w:hanging="360"/>
      </w:pPr>
      <w:rPr>
        <w:rFonts w:ascii="Courier New" w:hAnsi="Courier New" w:cs="Courier New" w:hint="default"/>
      </w:rPr>
    </w:lvl>
    <w:lvl w:ilvl="2" w:tplc="8110BF32" w:tentative="1">
      <w:start w:val="1"/>
      <w:numFmt w:val="bullet"/>
      <w:lvlText w:val=""/>
      <w:lvlJc w:val="left"/>
      <w:pPr>
        <w:ind w:left="2880" w:hanging="360"/>
      </w:pPr>
      <w:rPr>
        <w:rFonts w:ascii="Wingdings" w:hAnsi="Wingdings" w:hint="default"/>
      </w:rPr>
    </w:lvl>
    <w:lvl w:ilvl="3" w:tplc="62329ADA" w:tentative="1">
      <w:start w:val="1"/>
      <w:numFmt w:val="bullet"/>
      <w:lvlText w:val=""/>
      <w:lvlJc w:val="left"/>
      <w:pPr>
        <w:ind w:left="3600" w:hanging="360"/>
      </w:pPr>
      <w:rPr>
        <w:rFonts w:ascii="Symbol" w:hAnsi="Symbol" w:hint="default"/>
      </w:rPr>
    </w:lvl>
    <w:lvl w:ilvl="4" w:tplc="29226362" w:tentative="1">
      <w:start w:val="1"/>
      <w:numFmt w:val="bullet"/>
      <w:lvlText w:val="o"/>
      <w:lvlJc w:val="left"/>
      <w:pPr>
        <w:ind w:left="4320" w:hanging="360"/>
      </w:pPr>
      <w:rPr>
        <w:rFonts w:ascii="Courier New" w:hAnsi="Courier New" w:cs="Courier New" w:hint="default"/>
      </w:rPr>
    </w:lvl>
    <w:lvl w:ilvl="5" w:tplc="2B442B56" w:tentative="1">
      <w:start w:val="1"/>
      <w:numFmt w:val="bullet"/>
      <w:lvlText w:val=""/>
      <w:lvlJc w:val="left"/>
      <w:pPr>
        <w:ind w:left="5040" w:hanging="360"/>
      </w:pPr>
      <w:rPr>
        <w:rFonts w:ascii="Wingdings" w:hAnsi="Wingdings" w:hint="default"/>
      </w:rPr>
    </w:lvl>
    <w:lvl w:ilvl="6" w:tplc="FE1E803A" w:tentative="1">
      <w:start w:val="1"/>
      <w:numFmt w:val="bullet"/>
      <w:lvlText w:val=""/>
      <w:lvlJc w:val="left"/>
      <w:pPr>
        <w:ind w:left="5760" w:hanging="360"/>
      </w:pPr>
      <w:rPr>
        <w:rFonts w:ascii="Symbol" w:hAnsi="Symbol" w:hint="default"/>
      </w:rPr>
    </w:lvl>
    <w:lvl w:ilvl="7" w:tplc="C7300D18" w:tentative="1">
      <w:start w:val="1"/>
      <w:numFmt w:val="bullet"/>
      <w:lvlText w:val="o"/>
      <w:lvlJc w:val="left"/>
      <w:pPr>
        <w:ind w:left="6480" w:hanging="360"/>
      </w:pPr>
      <w:rPr>
        <w:rFonts w:ascii="Courier New" w:hAnsi="Courier New" w:cs="Courier New" w:hint="default"/>
      </w:rPr>
    </w:lvl>
    <w:lvl w:ilvl="8" w:tplc="8EFA94A0" w:tentative="1">
      <w:start w:val="1"/>
      <w:numFmt w:val="bullet"/>
      <w:lvlText w:val=""/>
      <w:lvlJc w:val="left"/>
      <w:pPr>
        <w:ind w:left="7200" w:hanging="360"/>
      </w:pPr>
      <w:rPr>
        <w:rFonts w:ascii="Wingdings" w:hAnsi="Wingdings" w:hint="default"/>
      </w:rPr>
    </w:lvl>
  </w:abstractNum>
  <w:abstractNum w:abstractNumId="3" w15:restartNumberingAfterBreak="0">
    <w:nsid w:val="38E859ED"/>
    <w:multiLevelType w:val="hybridMultilevel"/>
    <w:tmpl w:val="12524048"/>
    <w:lvl w:ilvl="0" w:tplc="D41E1EDC">
      <w:start w:val="1"/>
      <w:numFmt w:val="decimal"/>
      <w:pStyle w:val="Heading3"/>
      <w:lvlText w:val="%1."/>
      <w:lvlJc w:val="left"/>
      <w:pPr>
        <w:ind w:left="502" w:hanging="360"/>
      </w:pPr>
      <w:rPr>
        <w:rFonts w:ascii="Arial" w:hAnsi="Arial" w:cs="Arial" w:hint="default"/>
        <w:color w:val="auto"/>
        <w:sz w:val="24"/>
        <w:szCs w:val="24"/>
      </w:rPr>
    </w:lvl>
    <w:lvl w:ilvl="1" w:tplc="34343A4C">
      <w:start w:val="1"/>
      <w:numFmt w:val="lowerLetter"/>
      <w:lvlText w:val="%2."/>
      <w:lvlJc w:val="left"/>
      <w:pPr>
        <w:ind w:left="1080" w:hanging="360"/>
      </w:pPr>
    </w:lvl>
    <w:lvl w:ilvl="2" w:tplc="E0F4AEB2" w:tentative="1">
      <w:start w:val="1"/>
      <w:numFmt w:val="lowerRoman"/>
      <w:lvlText w:val="%3."/>
      <w:lvlJc w:val="right"/>
      <w:pPr>
        <w:ind w:left="1800" w:hanging="180"/>
      </w:pPr>
    </w:lvl>
    <w:lvl w:ilvl="3" w:tplc="671E8608" w:tentative="1">
      <w:start w:val="1"/>
      <w:numFmt w:val="decimal"/>
      <w:lvlText w:val="%4."/>
      <w:lvlJc w:val="left"/>
      <w:pPr>
        <w:ind w:left="2520" w:hanging="360"/>
      </w:pPr>
    </w:lvl>
    <w:lvl w:ilvl="4" w:tplc="685E46CA" w:tentative="1">
      <w:start w:val="1"/>
      <w:numFmt w:val="lowerLetter"/>
      <w:lvlText w:val="%5."/>
      <w:lvlJc w:val="left"/>
      <w:pPr>
        <w:ind w:left="3240" w:hanging="360"/>
      </w:pPr>
    </w:lvl>
    <w:lvl w:ilvl="5" w:tplc="0CD47BDE" w:tentative="1">
      <w:start w:val="1"/>
      <w:numFmt w:val="lowerRoman"/>
      <w:lvlText w:val="%6."/>
      <w:lvlJc w:val="right"/>
      <w:pPr>
        <w:ind w:left="3960" w:hanging="180"/>
      </w:pPr>
    </w:lvl>
    <w:lvl w:ilvl="6" w:tplc="5A54E358" w:tentative="1">
      <w:start w:val="1"/>
      <w:numFmt w:val="decimal"/>
      <w:lvlText w:val="%7."/>
      <w:lvlJc w:val="left"/>
      <w:pPr>
        <w:ind w:left="4680" w:hanging="360"/>
      </w:pPr>
    </w:lvl>
    <w:lvl w:ilvl="7" w:tplc="32126494" w:tentative="1">
      <w:start w:val="1"/>
      <w:numFmt w:val="lowerLetter"/>
      <w:lvlText w:val="%8."/>
      <w:lvlJc w:val="left"/>
      <w:pPr>
        <w:ind w:left="5400" w:hanging="360"/>
      </w:pPr>
    </w:lvl>
    <w:lvl w:ilvl="8" w:tplc="ECDC57DE" w:tentative="1">
      <w:start w:val="1"/>
      <w:numFmt w:val="lowerRoman"/>
      <w:lvlText w:val="%9."/>
      <w:lvlJc w:val="right"/>
      <w:pPr>
        <w:ind w:left="6120" w:hanging="180"/>
      </w:pPr>
    </w:lvl>
  </w:abstractNum>
  <w:abstractNum w:abstractNumId="4" w15:restartNumberingAfterBreak="0">
    <w:nsid w:val="49917FB8"/>
    <w:multiLevelType w:val="hybridMultilevel"/>
    <w:tmpl w:val="8716B860"/>
    <w:lvl w:ilvl="0" w:tplc="A94C344E">
      <w:start w:val="1"/>
      <w:numFmt w:val="bullet"/>
      <w:lvlText w:val=""/>
      <w:lvlJc w:val="left"/>
      <w:pPr>
        <w:ind w:left="360" w:hanging="360"/>
      </w:pPr>
      <w:rPr>
        <w:rFonts w:ascii="Symbol" w:hAnsi="Symbol" w:hint="default"/>
      </w:rPr>
    </w:lvl>
    <w:lvl w:ilvl="1" w:tplc="F01E4016" w:tentative="1">
      <w:start w:val="1"/>
      <w:numFmt w:val="bullet"/>
      <w:lvlText w:val="o"/>
      <w:lvlJc w:val="left"/>
      <w:pPr>
        <w:ind w:left="1080" w:hanging="360"/>
      </w:pPr>
      <w:rPr>
        <w:rFonts w:ascii="Courier New" w:hAnsi="Courier New" w:cs="Courier New" w:hint="default"/>
      </w:rPr>
    </w:lvl>
    <w:lvl w:ilvl="2" w:tplc="E5A44256" w:tentative="1">
      <w:start w:val="1"/>
      <w:numFmt w:val="bullet"/>
      <w:lvlText w:val=""/>
      <w:lvlJc w:val="left"/>
      <w:pPr>
        <w:ind w:left="1800" w:hanging="360"/>
      </w:pPr>
      <w:rPr>
        <w:rFonts w:ascii="Wingdings" w:hAnsi="Wingdings" w:hint="default"/>
      </w:rPr>
    </w:lvl>
    <w:lvl w:ilvl="3" w:tplc="4ABEEA5A" w:tentative="1">
      <w:start w:val="1"/>
      <w:numFmt w:val="bullet"/>
      <w:lvlText w:val=""/>
      <w:lvlJc w:val="left"/>
      <w:pPr>
        <w:ind w:left="2520" w:hanging="360"/>
      </w:pPr>
      <w:rPr>
        <w:rFonts w:ascii="Symbol" w:hAnsi="Symbol" w:hint="default"/>
      </w:rPr>
    </w:lvl>
    <w:lvl w:ilvl="4" w:tplc="071ABD16" w:tentative="1">
      <w:start w:val="1"/>
      <w:numFmt w:val="bullet"/>
      <w:lvlText w:val="o"/>
      <w:lvlJc w:val="left"/>
      <w:pPr>
        <w:ind w:left="3240" w:hanging="360"/>
      </w:pPr>
      <w:rPr>
        <w:rFonts w:ascii="Courier New" w:hAnsi="Courier New" w:cs="Courier New" w:hint="default"/>
      </w:rPr>
    </w:lvl>
    <w:lvl w:ilvl="5" w:tplc="77742B5A" w:tentative="1">
      <w:start w:val="1"/>
      <w:numFmt w:val="bullet"/>
      <w:lvlText w:val=""/>
      <w:lvlJc w:val="left"/>
      <w:pPr>
        <w:ind w:left="3960" w:hanging="360"/>
      </w:pPr>
      <w:rPr>
        <w:rFonts w:ascii="Wingdings" w:hAnsi="Wingdings" w:hint="default"/>
      </w:rPr>
    </w:lvl>
    <w:lvl w:ilvl="6" w:tplc="A84ABFC4" w:tentative="1">
      <w:start w:val="1"/>
      <w:numFmt w:val="bullet"/>
      <w:lvlText w:val=""/>
      <w:lvlJc w:val="left"/>
      <w:pPr>
        <w:ind w:left="4680" w:hanging="360"/>
      </w:pPr>
      <w:rPr>
        <w:rFonts w:ascii="Symbol" w:hAnsi="Symbol" w:hint="default"/>
      </w:rPr>
    </w:lvl>
    <w:lvl w:ilvl="7" w:tplc="38DEF99A" w:tentative="1">
      <w:start w:val="1"/>
      <w:numFmt w:val="bullet"/>
      <w:lvlText w:val="o"/>
      <w:lvlJc w:val="left"/>
      <w:pPr>
        <w:ind w:left="5400" w:hanging="360"/>
      </w:pPr>
      <w:rPr>
        <w:rFonts w:ascii="Courier New" w:hAnsi="Courier New" w:cs="Courier New" w:hint="default"/>
      </w:rPr>
    </w:lvl>
    <w:lvl w:ilvl="8" w:tplc="0AE2DF06" w:tentative="1">
      <w:start w:val="1"/>
      <w:numFmt w:val="bullet"/>
      <w:lvlText w:val=""/>
      <w:lvlJc w:val="left"/>
      <w:pPr>
        <w:ind w:left="6120" w:hanging="360"/>
      </w:pPr>
      <w:rPr>
        <w:rFonts w:ascii="Wingdings" w:hAnsi="Wingdings" w:hint="default"/>
      </w:rPr>
    </w:lvl>
  </w:abstractNum>
  <w:abstractNum w:abstractNumId="5" w15:restartNumberingAfterBreak="0">
    <w:nsid w:val="4DFE4278"/>
    <w:multiLevelType w:val="hybridMultilevel"/>
    <w:tmpl w:val="A740B072"/>
    <w:lvl w:ilvl="0" w:tplc="516E61F0">
      <w:start w:val="19"/>
      <w:numFmt w:val="decimal"/>
      <w:lvlText w:val="%1."/>
      <w:lvlJc w:val="left"/>
      <w:pPr>
        <w:ind w:left="4188" w:hanging="360"/>
      </w:pPr>
      <w:rPr>
        <w:rFonts w:ascii="Arial" w:eastAsiaTheme="majorEastAsia" w:hAnsi="Arial" w:cs="Arial" w:hint="default"/>
        <w:color w:val="auto"/>
        <w:sz w:val="24"/>
      </w:rPr>
    </w:lvl>
    <w:lvl w:ilvl="1" w:tplc="C53AB554" w:tentative="1">
      <w:start w:val="1"/>
      <w:numFmt w:val="lowerLetter"/>
      <w:lvlText w:val="%2."/>
      <w:lvlJc w:val="left"/>
      <w:pPr>
        <w:ind w:left="1440" w:hanging="360"/>
      </w:pPr>
    </w:lvl>
    <w:lvl w:ilvl="2" w:tplc="DC5E9822" w:tentative="1">
      <w:start w:val="1"/>
      <w:numFmt w:val="lowerRoman"/>
      <w:lvlText w:val="%3."/>
      <w:lvlJc w:val="right"/>
      <w:pPr>
        <w:ind w:left="2160" w:hanging="180"/>
      </w:pPr>
    </w:lvl>
    <w:lvl w:ilvl="3" w:tplc="FD36875A" w:tentative="1">
      <w:start w:val="1"/>
      <w:numFmt w:val="decimal"/>
      <w:lvlText w:val="%4."/>
      <w:lvlJc w:val="left"/>
      <w:pPr>
        <w:ind w:left="2880" w:hanging="360"/>
      </w:pPr>
    </w:lvl>
    <w:lvl w:ilvl="4" w:tplc="F30A863C" w:tentative="1">
      <w:start w:val="1"/>
      <w:numFmt w:val="lowerLetter"/>
      <w:lvlText w:val="%5."/>
      <w:lvlJc w:val="left"/>
      <w:pPr>
        <w:ind w:left="3600" w:hanging="360"/>
      </w:pPr>
    </w:lvl>
    <w:lvl w:ilvl="5" w:tplc="4A5AD79E" w:tentative="1">
      <w:start w:val="1"/>
      <w:numFmt w:val="lowerRoman"/>
      <w:lvlText w:val="%6."/>
      <w:lvlJc w:val="right"/>
      <w:pPr>
        <w:ind w:left="4320" w:hanging="180"/>
      </w:pPr>
    </w:lvl>
    <w:lvl w:ilvl="6" w:tplc="75943AE0" w:tentative="1">
      <w:start w:val="1"/>
      <w:numFmt w:val="decimal"/>
      <w:lvlText w:val="%7."/>
      <w:lvlJc w:val="left"/>
      <w:pPr>
        <w:ind w:left="5040" w:hanging="360"/>
      </w:pPr>
    </w:lvl>
    <w:lvl w:ilvl="7" w:tplc="1770A578" w:tentative="1">
      <w:start w:val="1"/>
      <w:numFmt w:val="lowerLetter"/>
      <w:lvlText w:val="%8."/>
      <w:lvlJc w:val="left"/>
      <w:pPr>
        <w:ind w:left="5760" w:hanging="360"/>
      </w:pPr>
    </w:lvl>
    <w:lvl w:ilvl="8" w:tplc="6900BFF2" w:tentative="1">
      <w:start w:val="1"/>
      <w:numFmt w:val="lowerRoman"/>
      <w:lvlText w:val="%9."/>
      <w:lvlJc w:val="right"/>
      <w:pPr>
        <w:ind w:left="6480" w:hanging="180"/>
      </w:pPr>
    </w:lvl>
  </w:abstractNum>
  <w:abstractNum w:abstractNumId="6" w15:restartNumberingAfterBreak="0">
    <w:nsid w:val="4E304126"/>
    <w:multiLevelType w:val="hybridMultilevel"/>
    <w:tmpl w:val="192AE7C2"/>
    <w:lvl w:ilvl="0" w:tplc="01A09044">
      <w:numFmt w:val="bullet"/>
      <w:lvlText w:val=""/>
      <w:lvlJc w:val="left"/>
      <w:pPr>
        <w:ind w:left="785" w:hanging="360"/>
      </w:pPr>
      <w:rPr>
        <w:rFonts w:ascii="Symbol" w:eastAsiaTheme="minorHAnsi" w:hAnsi="Symbol" w:cs="Arial" w:hint="default"/>
      </w:rPr>
    </w:lvl>
    <w:lvl w:ilvl="1" w:tplc="009E201E">
      <w:start w:val="1"/>
      <w:numFmt w:val="bullet"/>
      <w:lvlText w:val="o"/>
      <w:lvlJc w:val="left"/>
      <w:pPr>
        <w:ind w:left="1505" w:hanging="360"/>
      </w:pPr>
      <w:rPr>
        <w:rFonts w:ascii="Courier New" w:hAnsi="Courier New" w:cs="Courier New" w:hint="default"/>
      </w:rPr>
    </w:lvl>
    <w:lvl w:ilvl="2" w:tplc="9F0C04B6">
      <w:start w:val="1"/>
      <w:numFmt w:val="bullet"/>
      <w:lvlText w:val=""/>
      <w:lvlJc w:val="left"/>
      <w:pPr>
        <w:ind w:left="2225" w:hanging="360"/>
      </w:pPr>
      <w:rPr>
        <w:rFonts w:ascii="Wingdings" w:hAnsi="Wingdings" w:hint="default"/>
      </w:rPr>
    </w:lvl>
    <w:lvl w:ilvl="3" w:tplc="045C92D2">
      <w:start w:val="1"/>
      <w:numFmt w:val="bullet"/>
      <w:lvlText w:val=""/>
      <w:lvlJc w:val="left"/>
      <w:pPr>
        <w:ind w:left="2945" w:hanging="360"/>
      </w:pPr>
      <w:rPr>
        <w:rFonts w:ascii="Symbol" w:hAnsi="Symbol" w:hint="default"/>
      </w:rPr>
    </w:lvl>
    <w:lvl w:ilvl="4" w:tplc="FECC83B4">
      <w:start w:val="1"/>
      <w:numFmt w:val="bullet"/>
      <w:lvlText w:val="o"/>
      <w:lvlJc w:val="left"/>
      <w:pPr>
        <w:ind w:left="3665" w:hanging="360"/>
      </w:pPr>
      <w:rPr>
        <w:rFonts w:ascii="Courier New" w:hAnsi="Courier New" w:cs="Courier New" w:hint="default"/>
      </w:rPr>
    </w:lvl>
    <w:lvl w:ilvl="5" w:tplc="1C6E1C48">
      <w:start w:val="1"/>
      <w:numFmt w:val="bullet"/>
      <w:lvlText w:val=""/>
      <w:lvlJc w:val="left"/>
      <w:pPr>
        <w:ind w:left="4385" w:hanging="360"/>
      </w:pPr>
      <w:rPr>
        <w:rFonts w:ascii="Wingdings" w:hAnsi="Wingdings" w:hint="default"/>
      </w:rPr>
    </w:lvl>
    <w:lvl w:ilvl="6" w:tplc="66ECCF34">
      <w:start w:val="1"/>
      <w:numFmt w:val="bullet"/>
      <w:lvlText w:val=""/>
      <w:lvlJc w:val="left"/>
      <w:pPr>
        <w:ind w:left="5105" w:hanging="360"/>
      </w:pPr>
      <w:rPr>
        <w:rFonts w:ascii="Symbol" w:hAnsi="Symbol" w:hint="default"/>
      </w:rPr>
    </w:lvl>
    <w:lvl w:ilvl="7" w:tplc="9B0CB652">
      <w:start w:val="1"/>
      <w:numFmt w:val="bullet"/>
      <w:lvlText w:val="o"/>
      <w:lvlJc w:val="left"/>
      <w:pPr>
        <w:ind w:left="5825" w:hanging="360"/>
      </w:pPr>
      <w:rPr>
        <w:rFonts w:ascii="Courier New" w:hAnsi="Courier New" w:cs="Courier New" w:hint="default"/>
      </w:rPr>
    </w:lvl>
    <w:lvl w:ilvl="8" w:tplc="D6A2A36C">
      <w:start w:val="1"/>
      <w:numFmt w:val="bullet"/>
      <w:lvlText w:val=""/>
      <w:lvlJc w:val="left"/>
      <w:pPr>
        <w:ind w:left="6545" w:hanging="360"/>
      </w:pPr>
      <w:rPr>
        <w:rFonts w:ascii="Wingdings" w:hAnsi="Wingdings" w:hint="default"/>
      </w:rPr>
    </w:lvl>
  </w:abstractNum>
  <w:abstractNum w:abstractNumId="7" w15:restartNumberingAfterBreak="0">
    <w:nsid w:val="56024278"/>
    <w:multiLevelType w:val="hybridMultilevel"/>
    <w:tmpl w:val="680C0A8E"/>
    <w:lvl w:ilvl="0" w:tplc="E4145064">
      <w:start w:val="1"/>
      <w:numFmt w:val="bullet"/>
      <w:lvlText w:val=""/>
      <w:lvlJc w:val="left"/>
      <w:pPr>
        <w:ind w:left="644" w:hanging="360"/>
      </w:pPr>
      <w:rPr>
        <w:rFonts w:ascii="Symbol" w:hAnsi="Symbol" w:hint="default"/>
        <w:sz w:val="24"/>
        <w:szCs w:val="24"/>
      </w:rPr>
    </w:lvl>
    <w:lvl w:ilvl="1" w:tplc="67B2B760">
      <w:start w:val="1"/>
      <w:numFmt w:val="lowerLetter"/>
      <w:lvlText w:val="%2."/>
      <w:lvlJc w:val="left"/>
      <w:pPr>
        <w:ind w:left="1440" w:hanging="360"/>
      </w:pPr>
    </w:lvl>
    <w:lvl w:ilvl="2" w:tplc="4CB4EE8C" w:tentative="1">
      <w:start w:val="1"/>
      <w:numFmt w:val="lowerRoman"/>
      <w:lvlText w:val="%3."/>
      <w:lvlJc w:val="right"/>
      <w:pPr>
        <w:ind w:left="2160" w:hanging="180"/>
      </w:pPr>
    </w:lvl>
    <w:lvl w:ilvl="3" w:tplc="236ADAE6" w:tentative="1">
      <w:start w:val="1"/>
      <w:numFmt w:val="decimal"/>
      <w:lvlText w:val="%4."/>
      <w:lvlJc w:val="left"/>
      <w:pPr>
        <w:ind w:left="2880" w:hanging="360"/>
      </w:pPr>
    </w:lvl>
    <w:lvl w:ilvl="4" w:tplc="3FD66ED0" w:tentative="1">
      <w:start w:val="1"/>
      <w:numFmt w:val="lowerLetter"/>
      <w:lvlText w:val="%5."/>
      <w:lvlJc w:val="left"/>
      <w:pPr>
        <w:ind w:left="3600" w:hanging="360"/>
      </w:pPr>
    </w:lvl>
    <w:lvl w:ilvl="5" w:tplc="7C9252F6" w:tentative="1">
      <w:start w:val="1"/>
      <w:numFmt w:val="lowerRoman"/>
      <w:lvlText w:val="%6."/>
      <w:lvlJc w:val="right"/>
      <w:pPr>
        <w:ind w:left="4320" w:hanging="180"/>
      </w:pPr>
    </w:lvl>
    <w:lvl w:ilvl="6" w:tplc="08725FE8" w:tentative="1">
      <w:start w:val="1"/>
      <w:numFmt w:val="decimal"/>
      <w:lvlText w:val="%7."/>
      <w:lvlJc w:val="left"/>
      <w:pPr>
        <w:ind w:left="5040" w:hanging="360"/>
      </w:pPr>
    </w:lvl>
    <w:lvl w:ilvl="7" w:tplc="E04202E0" w:tentative="1">
      <w:start w:val="1"/>
      <w:numFmt w:val="lowerLetter"/>
      <w:lvlText w:val="%8."/>
      <w:lvlJc w:val="left"/>
      <w:pPr>
        <w:ind w:left="5760" w:hanging="360"/>
      </w:pPr>
    </w:lvl>
    <w:lvl w:ilvl="8" w:tplc="A50E8410" w:tentative="1">
      <w:start w:val="1"/>
      <w:numFmt w:val="lowerRoman"/>
      <w:lvlText w:val="%9."/>
      <w:lvlJc w:val="right"/>
      <w:pPr>
        <w:ind w:left="6480" w:hanging="180"/>
      </w:pPr>
    </w:lvl>
  </w:abstractNum>
  <w:abstractNum w:abstractNumId="8" w15:restartNumberingAfterBreak="0">
    <w:nsid w:val="625E0AB7"/>
    <w:multiLevelType w:val="hybridMultilevel"/>
    <w:tmpl w:val="3F7E3242"/>
    <w:lvl w:ilvl="0" w:tplc="C462869E">
      <w:numFmt w:val="bullet"/>
      <w:lvlText w:val=""/>
      <w:lvlJc w:val="left"/>
      <w:pPr>
        <w:ind w:left="785" w:hanging="360"/>
      </w:pPr>
      <w:rPr>
        <w:rFonts w:ascii="Symbol" w:eastAsiaTheme="minorHAnsi" w:hAnsi="Symbol" w:cs="Arial" w:hint="default"/>
      </w:rPr>
    </w:lvl>
    <w:lvl w:ilvl="1" w:tplc="E1F62068">
      <w:start w:val="1"/>
      <w:numFmt w:val="bullet"/>
      <w:lvlText w:val="o"/>
      <w:lvlJc w:val="left"/>
      <w:pPr>
        <w:ind w:left="1505" w:hanging="360"/>
      </w:pPr>
      <w:rPr>
        <w:rFonts w:ascii="Courier New" w:hAnsi="Courier New" w:cs="Courier New" w:hint="default"/>
      </w:rPr>
    </w:lvl>
    <w:lvl w:ilvl="2" w:tplc="820A3166">
      <w:start w:val="1"/>
      <w:numFmt w:val="bullet"/>
      <w:lvlText w:val=""/>
      <w:lvlJc w:val="left"/>
      <w:pPr>
        <w:ind w:left="2225" w:hanging="360"/>
      </w:pPr>
      <w:rPr>
        <w:rFonts w:ascii="Wingdings" w:hAnsi="Wingdings" w:hint="default"/>
      </w:rPr>
    </w:lvl>
    <w:lvl w:ilvl="3" w:tplc="5C7EC75C">
      <w:start w:val="1"/>
      <w:numFmt w:val="bullet"/>
      <w:lvlText w:val=""/>
      <w:lvlJc w:val="left"/>
      <w:pPr>
        <w:ind w:left="2945" w:hanging="360"/>
      </w:pPr>
      <w:rPr>
        <w:rFonts w:ascii="Symbol" w:hAnsi="Symbol" w:hint="default"/>
      </w:rPr>
    </w:lvl>
    <w:lvl w:ilvl="4" w:tplc="8702FF54">
      <w:start w:val="1"/>
      <w:numFmt w:val="bullet"/>
      <w:lvlText w:val="o"/>
      <w:lvlJc w:val="left"/>
      <w:pPr>
        <w:ind w:left="3665" w:hanging="360"/>
      </w:pPr>
      <w:rPr>
        <w:rFonts w:ascii="Courier New" w:hAnsi="Courier New" w:cs="Courier New" w:hint="default"/>
      </w:rPr>
    </w:lvl>
    <w:lvl w:ilvl="5" w:tplc="01AC6856">
      <w:start w:val="1"/>
      <w:numFmt w:val="bullet"/>
      <w:lvlText w:val=""/>
      <w:lvlJc w:val="left"/>
      <w:pPr>
        <w:ind w:left="4385" w:hanging="360"/>
      </w:pPr>
      <w:rPr>
        <w:rFonts w:ascii="Wingdings" w:hAnsi="Wingdings" w:hint="default"/>
      </w:rPr>
    </w:lvl>
    <w:lvl w:ilvl="6" w:tplc="31CE24F6">
      <w:start w:val="1"/>
      <w:numFmt w:val="bullet"/>
      <w:lvlText w:val=""/>
      <w:lvlJc w:val="left"/>
      <w:pPr>
        <w:ind w:left="5105" w:hanging="360"/>
      </w:pPr>
      <w:rPr>
        <w:rFonts w:ascii="Symbol" w:hAnsi="Symbol" w:hint="default"/>
      </w:rPr>
    </w:lvl>
    <w:lvl w:ilvl="7" w:tplc="4DC4EE30">
      <w:start w:val="1"/>
      <w:numFmt w:val="bullet"/>
      <w:lvlText w:val="o"/>
      <w:lvlJc w:val="left"/>
      <w:pPr>
        <w:ind w:left="5825" w:hanging="360"/>
      </w:pPr>
      <w:rPr>
        <w:rFonts w:ascii="Courier New" w:hAnsi="Courier New" w:cs="Courier New" w:hint="default"/>
      </w:rPr>
    </w:lvl>
    <w:lvl w:ilvl="8" w:tplc="68B8FCA4">
      <w:start w:val="1"/>
      <w:numFmt w:val="bullet"/>
      <w:lvlText w:val=""/>
      <w:lvlJc w:val="left"/>
      <w:pPr>
        <w:ind w:left="6545" w:hanging="360"/>
      </w:pPr>
      <w:rPr>
        <w:rFonts w:ascii="Wingdings" w:hAnsi="Wingdings" w:hint="default"/>
      </w:rPr>
    </w:lvl>
  </w:abstractNum>
  <w:abstractNum w:abstractNumId="9" w15:restartNumberingAfterBreak="0">
    <w:nsid w:val="65984C0C"/>
    <w:multiLevelType w:val="hybridMultilevel"/>
    <w:tmpl w:val="6714E1FE"/>
    <w:lvl w:ilvl="0" w:tplc="21F8A138">
      <w:start w:val="1"/>
      <w:numFmt w:val="decimal"/>
      <w:lvlText w:val="%1."/>
      <w:lvlJc w:val="left"/>
      <w:pPr>
        <w:ind w:left="1077" w:hanging="360"/>
      </w:pPr>
    </w:lvl>
    <w:lvl w:ilvl="1" w:tplc="484AD6A0" w:tentative="1">
      <w:start w:val="1"/>
      <w:numFmt w:val="lowerLetter"/>
      <w:lvlText w:val="%2."/>
      <w:lvlJc w:val="left"/>
      <w:pPr>
        <w:ind w:left="1797" w:hanging="360"/>
      </w:pPr>
    </w:lvl>
    <w:lvl w:ilvl="2" w:tplc="440AB212" w:tentative="1">
      <w:start w:val="1"/>
      <w:numFmt w:val="lowerRoman"/>
      <w:lvlText w:val="%3."/>
      <w:lvlJc w:val="right"/>
      <w:pPr>
        <w:ind w:left="2517" w:hanging="180"/>
      </w:pPr>
    </w:lvl>
    <w:lvl w:ilvl="3" w:tplc="E1808906" w:tentative="1">
      <w:start w:val="1"/>
      <w:numFmt w:val="decimal"/>
      <w:lvlText w:val="%4."/>
      <w:lvlJc w:val="left"/>
      <w:pPr>
        <w:ind w:left="3237" w:hanging="360"/>
      </w:pPr>
    </w:lvl>
    <w:lvl w:ilvl="4" w:tplc="3E746E1C" w:tentative="1">
      <w:start w:val="1"/>
      <w:numFmt w:val="lowerLetter"/>
      <w:lvlText w:val="%5."/>
      <w:lvlJc w:val="left"/>
      <w:pPr>
        <w:ind w:left="3957" w:hanging="360"/>
      </w:pPr>
    </w:lvl>
    <w:lvl w:ilvl="5" w:tplc="C5886704" w:tentative="1">
      <w:start w:val="1"/>
      <w:numFmt w:val="lowerRoman"/>
      <w:lvlText w:val="%6."/>
      <w:lvlJc w:val="right"/>
      <w:pPr>
        <w:ind w:left="4677" w:hanging="180"/>
      </w:pPr>
    </w:lvl>
    <w:lvl w:ilvl="6" w:tplc="98A695F2" w:tentative="1">
      <w:start w:val="1"/>
      <w:numFmt w:val="decimal"/>
      <w:lvlText w:val="%7."/>
      <w:lvlJc w:val="left"/>
      <w:pPr>
        <w:ind w:left="5397" w:hanging="360"/>
      </w:pPr>
    </w:lvl>
    <w:lvl w:ilvl="7" w:tplc="03CE3AA0" w:tentative="1">
      <w:start w:val="1"/>
      <w:numFmt w:val="lowerLetter"/>
      <w:lvlText w:val="%8."/>
      <w:lvlJc w:val="left"/>
      <w:pPr>
        <w:ind w:left="6117" w:hanging="360"/>
      </w:pPr>
    </w:lvl>
    <w:lvl w:ilvl="8" w:tplc="6924E5DC" w:tentative="1">
      <w:start w:val="1"/>
      <w:numFmt w:val="lowerRoman"/>
      <w:lvlText w:val="%9."/>
      <w:lvlJc w:val="right"/>
      <w:pPr>
        <w:ind w:left="6837" w:hanging="180"/>
      </w:pPr>
    </w:lvl>
  </w:abstractNum>
  <w:abstractNum w:abstractNumId="10" w15:restartNumberingAfterBreak="0">
    <w:nsid w:val="71CD1D31"/>
    <w:multiLevelType w:val="hybridMultilevel"/>
    <w:tmpl w:val="54E8D17A"/>
    <w:lvl w:ilvl="0" w:tplc="2FD0CE70">
      <w:start w:val="1"/>
      <w:numFmt w:val="bullet"/>
      <w:lvlText w:val=""/>
      <w:lvlJc w:val="left"/>
      <w:pPr>
        <w:ind w:left="720" w:hanging="360"/>
      </w:pPr>
      <w:rPr>
        <w:rFonts w:ascii="Symbol" w:hAnsi="Symbol" w:hint="default"/>
      </w:rPr>
    </w:lvl>
    <w:lvl w:ilvl="1" w:tplc="2B629816" w:tentative="1">
      <w:start w:val="1"/>
      <w:numFmt w:val="bullet"/>
      <w:lvlText w:val="o"/>
      <w:lvlJc w:val="left"/>
      <w:pPr>
        <w:ind w:left="1440" w:hanging="360"/>
      </w:pPr>
      <w:rPr>
        <w:rFonts w:ascii="Courier New" w:hAnsi="Courier New" w:cs="Courier New" w:hint="default"/>
      </w:rPr>
    </w:lvl>
    <w:lvl w:ilvl="2" w:tplc="FCCE20E0" w:tentative="1">
      <w:start w:val="1"/>
      <w:numFmt w:val="bullet"/>
      <w:lvlText w:val=""/>
      <w:lvlJc w:val="left"/>
      <w:pPr>
        <w:ind w:left="2160" w:hanging="360"/>
      </w:pPr>
      <w:rPr>
        <w:rFonts w:ascii="Wingdings" w:hAnsi="Wingdings" w:hint="default"/>
      </w:rPr>
    </w:lvl>
    <w:lvl w:ilvl="3" w:tplc="A798E380" w:tentative="1">
      <w:start w:val="1"/>
      <w:numFmt w:val="bullet"/>
      <w:lvlText w:val=""/>
      <w:lvlJc w:val="left"/>
      <w:pPr>
        <w:ind w:left="2880" w:hanging="360"/>
      </w:pPr>
      <w:rPr>
        <w:rFonts w:ascii="Symbol" w:hAnsi="Symbol" w:hint="default"/>
      </w:rPr>
    </w:lvl>
    <w:lvl w:ilvl="4" w:tplc="2B3AD558" w:tentative="1">
      <w:start w:val="1"/>
      <w:numFmt w:val="bullet"/>
      <w:lvlText w:val="o"/>
      <w:lvlJc w:val="left"/>
      <w:pPr>
        <w:ind w:left="3600" w:hanging="360"/>
      </w:pPr>
      <w:rPr>
        <w:rFonts w:ascii="Courier New" w:hAnsi="Courier New" w:cs="Courier New" w:hint="default"/>
      </w:rPr>
    </w:lvl>
    <w:lvl w:ilvl="5" w:tplc="26085C9A" w:tentative="1">
      <w:start w:val="1"/>
      <w:numFmt w:val="bullet"/>
      <w:lvlText w:val=""/>
      <w:lvlJc w:val="left"/>
      <w:pPr>
        <w:ind w:left="4320" w:hanging="360"/>
      </w:pPr>
      <w:rPr>
        <w:rFonts w:ascii="Wingdings" w:hAnsi="Wingdings" w:hint="default"/>
      </w:rPr>
    </w:lvl>
    <w:lvl w:ilvl="6" w:tplc="0FBCDD82" w:tentative="1">
      <w:start w:val="1"/>
      <w:numFmt w:val="bullet"/>
      <w:lvlText w:val=""/>
      <w:lvlJc w:val="left"/>
      <w:pPr>
        <w:ind w:left="5040" w:hanging="360"/>
      </w:pPr>
      <w:rPr>
        <w:rFonts w:ascii="Symbol" w:hAnsi="Symbol" w:hint="default"/>
      </w:rPr>
    </w:lvl>
    <w:lvl w:ilvl="7" w:tplc="774E6BB8" w:tentative="1">
      <w:start w:val="1"/>
      <w:numFmt w:val="bullet"/>
      <w:lvlText w:val="o"/>
      <w:lvlJc w:val="left"/>
      <w:pPr>
        <w:ind w:left="5760" w:hanging="360"/>
      </w:pPr>
      <w:rPr>
        <w:rFonts w:ascii="Courier New" w:hAnsi="Courier New" w:cs="Courier New" w:hint="default"/>
      </w:rPr>
    </w:lvl>
    <w:lvl w:ilvl="8" w:tplc="D3A62638" w:tentative="1">
      <w:start w:val="1"/>
      <w:numFmt w:val="bullet"/>
      <w:lvlText w:val=""/>
      <w:lvlJc w:val="left"/>
      <w:pPr>
        <w:ind w:left="6480" w:hanging="360"/>
      </w:pPr>
      <w:rPr>
        <w:rFonts w:ascii="Wingdings" w:hAnsi="Wingdings" w:hint="default"/>
      </w:rPr>
    </w:lvl>
  </w:abstractNum>
  <w:abstractNum w:abstractNumId="11" w15:restartNumberingAfterBreak="0">
    <w:nsid w:val="79730D7D"/>
    <w:multiLevelType w:val="hybridMultilevel"/>
    <w:tmpl w:val="5512FAB6"/>
    <w:lvl w:ilvl="0" w:tplc="393AAF18">
      <w:start w:val="1"/>
      <w:numFmt w:val="decimal"/>
      <w:lvlText w:val="%1."/>
      <w:lvlJc w:val="left"/>
      <w:pPr>
        <w:ind w:left="1440" w:hanging="360"/>
      </w:pPr>
      <w:rPr>
        <w:rFonts w:ascii="Arial" w:hAnsi="Arial" w:cs="Arial" w:hint="default"/>
        <w:color w:val="auto"/>
        <w:sz w:val="24"/>
        <w:szCs w:val="24"/>
      </w:rPr>
    </w:lvl>
    <w:lvl w:ilvl="1" w:tplc="C242D3F6" w:tentative="1">
      <w:start w:val="1"/>
      <w:numFmt w:val="bullet"/>
      <w:lvlText w:val="o"/>
      <w:lvlJc w:val="left"/>
      <w:pPr>
        <w:ind w:left="2160" w:hanging="360"/>
      </w:pPr>
      <w:rPr>
        <w:rFonts w:ascii="Courier New" w:hAnsi="Courier New" w:cs="Courier New" w:hint="default"/>
      </w:rPr>
    </w:lvl>
    <w:lvl w:ilvl="2" w:tplc="FCCA6042" w:tentative="1">
      <w:start w:val="1"/>
      <w:numFmt w:val="bullet"/>
      <w:lvlText w:val=""/>
      <w:lvlJc w:val="left"/>
      <w:pPr>
        <w:ind w:left="2880" w:hanging="360"/>
      </w:pPr>
      <w:rPr>
        <w:rFonts w:ascii="Wingdings" w:hAnsi="Wingdings" w:hint="default"/>
      </w:rPr>
    </w:lvl>
    <w:lvl w:ilvl="3" w:tplc="34E2492C" w:tentative="1">
      <w:start w:val="1"/>
      <w:numFmt w:val="bullet"/>
      <w:lvlText w:val=""/>
      <w:lvlJc w:val="left"/>
      <w:pPr>
        <w:ind w:left="3600" w:hanging="360"/>
      </w:pPr>
      <w:rPr>
        <w:rFonts w:ascii="Symbol" w:hAnsi="Symbol" w:hint="default"/>
      </w:rPr>
    </w:lvl>
    <w:lvl w:ilvl="4" w:tplc="9DDA3DF4" w:tentative="1">
      <w:start w:val="1"/>
      <w:numFmt w:val="bullet"/>
      <w:lvlText w:val="o"/>
      <w:lvlJc w:val="left"/>
      <w:pPr>
        <w:ind w:left="4320" w:hanging="360"/>
      </w:pPr>
      <w:rPr>
        <w:rFonts w:ascii="Courier New" w:hAnsi="Courier New" w:cs="Courier New" w:hint="default"/>
      </w:rPr>
    </w:lvl>
    <w:lvl w:ilvl="5" w:tplc="12B405B6" w:tentative="1">
      <w:start w:val="1"/>
      <w:numFmt w:val="bullet"/>
      <w:lvlText w:val=""/>
      <w:lvlJc w:val="left"/>
      <w:pPr>
        <w:ind w:left="5040" w:hanging="360"/>
      </w:pPr>
      <w:rPr>
        <w:rFonts w:ascii="Wingdings" w:hAnsi="Wingdings" w:hint="default"/>
      </w:rPr>
    </w:lvl>
    <w:lvl w:ilvl="6" w:tplc="65B436EE" w:tentative="1">
      <w:start w:val="1"/>
      <w:numFmt w:val="bullet"/>
      <w:lvlText w:val=""/>
      <w:lvlJc w:val="left"/>
      <w:pPr>
        <w:ind w:left="5760" w:hanging="360"/>
      </w:pPr>
      <w:rPr>
        <w:rFonts w:ascii="Symbol" w:hAnsi="Symbol" w:hint="default"/>
      </w:rPr>
    </w:lvl>
    <w:lvl w:ilvl="7" w:tplc="9D2C3536" w:tentative="1">
      <w:start w:val="1"/>
      <w:numFmt w:val="bullet"/>
      <w:lvlText w:val="o"/>
      <w:lvlJc w:val="left"/>
      <w:pPr>
        <w:ind w:left="6480" w:hanging="360"/>
      </w:pPr>
      <w:rPr>
        <w:rFonts w:ascii="Courier New" w:hAnsi="Courier New" w:cs="Courier New" w:hint="default"/>
      </w:rPr>
    </w:lvl>
    <w:lvl w:ilvl="8" w:tplc="AEFEF6BE"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9"/>
  </w:num>
  <w:num w:numId="6">
    <w:abstractNumId w:val="10"/>
  </w:num>
  <w:num w:numId="7">
    <w:abstractNumId w:val="2"/>
  </w:num>
  <w:num w:numId="8">
    <w:abstractNumId w:val="11"/>
  </w:num>
  <w:num w:numId="9">
    <w:abstractNumId w:val="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5F"/>
    <w:rsid w:val="00001FD0"/>
    <w:rsid w:val="00006B2D"/>
    <w:rsid w:val="00014E4C"/>
    <w:rsid w:val="0001509F"/>
    <w:rsid w:val="00017A76"/>
    <w:rsid w:val="00022419"/>
    <w:rsid w:val="00030D4E"/>
    <w:rsid w:val="00035B21"/>
    <w:rsid w:val="00055F39"/>
    <w:rsid w:val="000863B0"/>
    <w:rsid w:val="000B00E7"/>
    <w:rsid w:val="000C1C45"/>
    <w:rsid w:val="000D4A0F"/>
    <w:rsid w:val="000D4B15"/>
    <w:rsid w:val="000E3C5B"/>
    <w:rsid w:val="001535E4"/>
    <w:rsid w:val="0017391A"/>
    <w:rsid w:val="001753AB"/>
    <w:rsid w:val="00176CA4"/>
    <w:rsid w:val="001A11F0"/>
    <w:rsid w:val="001A7989"/>
    <w:rsid w:val="001C4874"/>
    <w:rsid w:val="002021F7"/>
    <w:rsid w:val="0022542A"/>
    <w:rsid w:val="002264D3"/>
    <w:rsid w:val="00241ED2"/>
    <w:rsid w:val="00291185"/>
    <w:rsid w:val="002D65FA"/>
    <w:rsid w:val="002E518F"/>
    <w:rsid w:val="002F35C8"/>
    <w:rsid w:val="00310C42"/>
    <w:rsid w:val="00350A93"/>
    <w:rsid w:val="0035435D"/>
    <w:rsid w:val="003579AC"/>
    <w:rsid w:val="00376F0C"/>
    <w:rsid w:val="00392BA7"/>
    <w:rsid w:val="003E0512"/>
    <w:rsid w:val="003E18A3"/>
    <w:rsid w:val="003E5C9B"/>
    <w:rsid w:val="00417373"/>
    <w:rsid w:val="00422674"/>
    <w:rsid w:val="00430D43"/>
    <w:rsid w:val="00444906"/>
    <w:rsid w:val="00466E39"/>
    <w:rsid w:val="004709E9"/>
    <w:rsid w:val="00471A02"/>
    <w:rsid w:val="004B3EF9"/>
    <w:rsid w:val="004B710F"/>
    <w:rsid w:val="004C30D1"/>
    <w:rsid w:val="004E1D66"/>
    <w:rsid w:val="004E20E2"/>
    <w:rsid w:val="005034C9"/>
    <w:rsid w:val="0051605F"/>
    <w:rsid w:val="0057189E"/>
    <w:rsid w:val="00584AA0"/>
    <w:rsid w:val="005B3470"/>
    <w:rsid w:val="005E31FE"/>
    <w:rsid w:val="006071A0"/>
    <w:rsid w:val="00610A00"/>
    <w:rsid w:val="00640049"/>
    <w:rsid w:val="00656728"/>
    <w:rsid w:val="00696789"/>
    <w:rsid w:val="006A08A5"/>
    <w:rsid w:val="006B48C5"/>
    <w:rsid w:val="006E6DB0"/>
    <w:rsid w:val="006F43C4"/>
    <w:rsid w:val="00706867"/>
    <w:rsid w:val="00714D78"/>
    <w:rsid w:val="0072308A"/>
    <w:rsid w:val="00724E8F"/>
    <w:rsid w:val="00742A8B"/>
    <w:rsid w:val="007466C1"/>
    <w:rsid w:val="00746947"/>
    <w:rsid w:val="00750770"/>
    <w:rsid w:val="00764A57"/>
    <w:rsid w:val="00781430"/>
    <w:rsid w:val="00791482"/>
    <w:rsid w:val="007E6795"/>
    <w:rsid w:val="008172F8"/>
    <w:rsid w:val="00825D41"/>
    <w:rsid w:val="00890DA1"/>
    <w:rsid w:val="00892BA1"/>
    <w:rsid w:val="00896E07"/>
    <w:rsid w:val="008B170B"/>
    <w:rsid w:val="008C06CC"/>
    <w:rsid w:val="008C6C85"/>
    <w:rsid w:val="008D5CE8"/>
    <w:rsid w:val="008E1BFA"/>
    <w:rsid w:val="009055AC"/>
    <w:rsid w:val="0091022A"/>
    <w:rsid w:val="00922852"/>
    <w:rsid w:val="00932447"/>
    <w:rsid w:val="009513DB"/>
    <w:rsid w:val="0095741D"/>
    <w:rsid w:val="00980C73"/>
    <w:rsid w:val="00994E3B"/>
    <w:rsid w:val="00A343B9"/>
    <w:rsid w:val="00A53F16"/>
    <w:rsid w:val="00A6385F"/>
    <w:rsid w:val="00A75ACD"/>
    <w:rsid w:val="00A7765C"/>
    <w:rsid w:val="00AB3A08"/>
    <w:rsid w:val="00AD65D5"/>
    <w:rsid w:val="00AF4BF7"/>
    <w:rsid w:val="00AF5654"/>
    <w:rsid w:val="00B0473D"/>
    <w:rsid w:val="00B60BC8"/>
    <w:rsid w:val="00B72B07"/>
    <w:rsid w:val="00BA577C"/>
    <w:rsid w:val="00BA69FE"/>
    <w:rsid w:val="00BB2715"/>
    <w:rsid w:val="00BB76E7"/>
    <w:rsid w:val="00BC0461"/>
    <w:rsid w:val="00BC677E"/>
    <w:rsid w:val="00C02F6B"/>
    <w:rsid w:val="00C1611B"/>
    <w:rsid w:val="00C317DC"/>
    <w:rsid w:val="00C376A5"/>
    <w:rsid w:val="00C528AB"/>
    <w:rsid w:val="00C54899"/>
    <w:rsid w:val="00C56DD9"/>
    <w:rsid w:val="00C56F04"/>
    <w:rsid w:val="00C96279"/>
    <w:rsid w:val="00D01591"/>
    <w:rsid w:val="00D11C12"/>
    <w:rsid w:val="00D35D41"/>
    <w:rsid w:val="00D4624D"/>
    <w:rsid w:val="00D63F9E"/>
    <w:rsid w:val="00DE59E5"/>
    <w:rsid w:val="00DF0EBB"/>
    <w:rsid w:val="00E015A0"/>
    <w:rsid w:val="00E20CC4"/>
    <w:rsid w:val="00E4655D"/>
    <w:rsid w:val="00EA77CD"/>
    <w:rsid w:val="00F0407D"/>
    <w:rsid w:val="00F1162E"/>
    <w:rsid w:val="00F7206E"/>
    <w:rsid w:val="00FE4A46"/>
    <w:rsid w:val="00FF6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F2F7"/>
  <w15:chartTrackingRefBased/>
  <w15:docId w15:val="{563E413D-2AB9-4F57-8DAB-DF44D9C8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5F"/>
  </w:style>
  <w:style w:type="paragraph" w:styleId="Heading1">
    <w:name w:val="heading 1"/>
    <w:basedOn w:val="Heading2"/>
    <w:next w:val="Normal"/>
    <w:link w:val="Heading1Char"/>
    <w:uiPriority w:val="9"/>
    <w:qFormat/>
    <w:rsid w:val="0017391A"/>
    <w:pPr>
      <w:outlineLvl w:val="0"/>
    </w:pPr>
    <w:rPr>
      <w:rFonts w:cs="Arial"/>
      <w:sz w:val="52"/>
    </w:rPr>
  </w:style>
  <w:style w:type="paragraph" w:styleId="Heading2">
    <w:name w:val="heading 2"/>
    <w:basedOn w:val="Normal"/>
    <w:next w:val="Normal"/>
    <w:link w:val="Heading2Char"/>
    <w:uiPriority w:val="9"/>
    <w:unhideWhenUsed/>
    <w:qFormat/>
    <w:rsid w:val="00AD65D5"/>
    <w:pPr>
      <w:keepNext/>
      <w:keepLines/>
      <w:spacing w:before="360" w:after="240" w:line="240" w:lineRule="auto"/>
      <w:outlineLvl w:val="1"/>
    </w:pPr>
    <w:rPr>
      <w:rFonts w:asciiTheme="majorHAnsi" w:eastAsiaTheme="majorEastAsia" w:hAnsiTheme="majorHAnsi" w:cstheme="majorBidi"/>
      <w:b/>
      <w:color w:val="1F3864" w:themeColor="accent5" w:themeShade="80"/>
      <w:sz w:val="32"/>
      <w:szCs w:val="26"/>
    </w:rPr>
  </w:style>
  <w:style w:type="paragraph" w:styleId="Heading3">
    <w:name w:val="heading 3"/>
    <w:basedOn w:val="Heading2"/>
    <w:next w:val="Normal"/>
    <w:link w:val="Heading3Char"/>
    <w:uiPriority w:val="9"/>
    <w:unhideWhenUsed/>
    <w:qFormat/>
    <w:rsid w:val="00C376A5"/>
    <w:pPr>
      <w:numPr>
        <w:numId w:val="2"/>
      </w:numPr>
      <w:spacing w:before="240" w:after="120"/>
      <w:ind w:left="425" w:hanging="425"/>
      <w:outlineLvl w:val="2"/>
    </w:pPr>
    <w:rPr>
      <w:rFonts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5F"/>
  </w:style>
  <w:style w:type="paragraph" w:styleId="Footer">
    <w:name w:val="footer"/>
    <w:basedOn w:val="Normal"/>
    <w:link w:val="FooterChar"/>
    <w:uiPriority w:val="99"/>
    <w:unhideWhenUsed/>
    <w:rsid w:val="0051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5F"/>
  </w:style>
  <w:style w:type="character" w:customStyle="1" w:styleId="Heading2Char">
    <w:name w:val="Heading 2 Char"/>
    <w:basedOn w:val="DefaultParagraphFont"/>
    <w:link w:val="Heading2"/>
    <w:uiPriority w:val="9"/>
    <w:rsid w:val="00AD65D5"/>
    <w:rPr>
      <w:rFonts w:asciiTheme="majorHAnsi" w:eastAsiaTheme="majorEastAsia" w:hAnsiTheme="majorHAnsi" w:cstheme="majorBidi"/>
      <w:b/>
      <w:color w:val="1F3864" w:themeColor="accent5" w:themeShade="80"/>
      <w:sz w:val="32"/>
      <w:szCs w:val="26"/>
    </w:rPr>
  </w:style>
  <w:style w:type="paragraph" w:styleId="ListParagraph">
    <w:name w:val="List Paragraph"/>
    <w:basedOn w:val="Normal"/>
    <w:uiPriority w:val="34"/>
    <w:qFormat/>
    <w:rsid w:val="0051605F"/>
    <w:pPr>
      <w:ind w:left="720"/>
      <w:contextualSpacing/>
    </w:pPr>
    <w:rPr>
      <w:rFonts w:asciiTheme="minorHAnsi" w:hAnsiTheme="minorHAnsi"/>
      <w:sz w:val="22"/>
    </w:rPr>
  </w:style>
  <w:style w:type="character" w:styleId="Hyperlink">
    <w:name w:val="Hyperlink"/>
    <w:basedOn w:val="DefaultParagraphFont"/>
    <w:uiPriority w:val="99"/>
    <w:unhideWhenUsed/>
    <w:rsid w:val="0051605F"/>
    <w:rPr>
      <w:color w:val="0563C1" w:themeColor="hyperlink"/>
      <w:u w:val="single"/>
    </w:rPr>
  </w:style>
  <w:style w:type="character" w:customStyle="1" w:styleId="etpbfullwidthheadersubhead1">
    <w:name w:val="et_pb_fullwidth_header_subhead1"/>
    <w:basedOn w:val="DefaultParagraphFont"/>
    <w:rsid w:val="0051605F"/>
    <w:rPr>
      <w:vanish w:val="0"/>
      <w:webHidden w:val="0"/>
      <w:specVanish w:val="0"/>
    </w:rPr>
  </w:style>
  <w:style w:type="character" w:styleId="CommentReference">
    <w:name w:val="annotation reference"/>
    <w:basedOn w:val="DefaultParagraphFont"/>
    <w:uiPriority w:val="99"/>
    <w:semiHidden/>
    <w:unhideWhenUsed/>
    <w:rsid w:val="0051605F"/>
    <w:rPr>
      <w:sz w:val="16"/>
      <w:szCs w:val="16"/>
    </w:rPr>
  </w:style>
  <w:style w:type="paragraph" w:styleId="CommentText">
    <w:name w:val="annotation text"/>
    <w:basedOn w:val="Normal"/>
    <w:link w:val="CommentTextChar"/>
    <w:uiPriority w:val="99"/>
    <w:semiHidden/>
    <w:unhideWhenUsed/>
    <w:rsid w:val="0051605F"/>
    <w:pPr>
      <w:spacing w:line="240" w:lineRule="auto"/>
    </w:pPr>
    <w:rPr>
      <w:sz w:val="20"/>
      <w:szCs w:val="20"/>
    </w:rPr>
  </w:style>
  <w:style w:type="character" w:customStyle="1" w:styleId="CommentTextChar">
    <w:name w:val="Comment Text Char"/>
    <w:basedOn w:val="DefaultParagraphFont"/>
    <w:link w:val="CommentText"/>
    <w:uiPriority w:val="99"/>
    <w:semiHidden/>
    <w:rsid w:val="0051605F"/>
    <w:rPr>
      <w:sz w:val="20"/>
      <w:szCs w:val="20"/>
    </w:rPr>
  </w:style>
  <w:style w:type="character" w:styleId="Strong">
    <w:name w:val="Strong"/>
    <w:basedOn w:val="DefaultParagraphFont"/>
    <w:uiPriority w:val="22"/>
    <w:qFormat/>
    <w:rsid w:val="0051605F"/>
    <w:rPr>
      <w:b/>
      <w:bCs/>
    </w:rPr>
  </w:style>
  <w:style w:type="paragraph" w:styleId="ListBullet">
    <w:name w:val="List Bullet"/>
    <w:basedOn w:val="Normal"/>
    <w:uiPriority w:val="99"/>
    <w:semiHidden/>
    <w:unhideWhenUsed/>
    <w:rsid w:val="0051605F"/>
    <w:pPr>
      <w:numPr>
        <w:numId w:val="4"/>
      </w:numPr>
      <w:spacing w:line="256" w:lineRule="auto"/>
      <w:contextualSpacing/>
    </w:pPr>
  </w:style>
  <w:style w:type="paragraph" w:styleId="BalloonText">
    <w:name w:val="Balloon Text"/>
    <w:basedOn w:val="Normal"/>
    <w:link w:val="BalloonTextChar"/>
    <w:uiPriority w:val="99"/>
    <w:semiHidden/>
    <w:unhideWhenUsed/>
    <w:rsid w:val="0051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5F"/>
    <w:rPr>
      <w:rFonts w:ascii="Segoe UI" w:hAnsi="Segoe UI" w:cs="Segoe UI"/>
      <w:sz w:val="18"/>
      <w:szCs w:val="18"/>
    </w:rPr>
  </w:style>
  <w:style w:type="character" w:styleId="FollowedHyperlink">
    <w:name w:val="FollowedHyperlink"/>
    <w:basedOn w:val="DefaultParagraphFont"/>
    <w:uiPriority w:val="99"/>
    <w:semiHidden/>
    <w:unhideWhenUsed/>
    <w:rsid w:val="000D4B1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6279"/>
    <w:rPr>
      <w:b/>
      <w:bCs/>
    </w:rPr>
  </w:style>
  <w:style w:type="character" w:customStyle="1" w:styleId="CommentSubjectChar">
    <w:name w:val="Comment Subject Char"/>
    <w:basedOn w:val="CommentTextChar"/>
    <w:link w:val="CommentSubject"/>
    <w:uiPriority w:val="99"/>
    <w:semiHidden/>
    <w:rsid w:val="00C96279"/>
    <w:rPr>
      <w:b/>
      <w:bCs/>
      <w:sz w:val="20"/>
      <w:szCs w:val="20"/>
    </w:rPr>
  </w:style>
  <w:style w:type="paragraph" w:styleId="Title">
    <w:name w:val="Title"/>
    <w:basedOn w:val="Normal"/>
    <w:next w:val="Normal"/>
    <w:link w:val="TitleChar"/>
    <w:uiPriority w:val="10"/>
    <w:qFormat/>
    <w:rsid w:val="00C317DC"/>
    <w:pPr>
      <w:spacing w:before="720" w:after="240" w:line="240" w:lineRule="auto"/>
    </w:pPr>
    <w:rPr>
      <w:sz w:val="44"/>
      <w:szCs w:val="44"/>
    </w:rPr>
  </w:style>
  <w:style w:type="character" w:customStyle="1" w:styleId="TitleChar">
    <w:name w:val="Title Char"/>
    <w:basedOn w:val="DefaultParagraphFont"/>
    <w:link w:val="Title"/>
    <w:uiPriority w:val="10"/>
    <w:rsid w:val="00C317DC"/>
    <w:rPr>
      <w:sz w:val="44"/>
      <w:szCs w:val="44"/>
    </w:rPr>
  </w:style>
  <w:style w:type="character" w:customStyle="1" w:styleId="Heading1Char">
    <w:name w:val="Heading 1 Char"/>
    <w:basedOn w:val="DefaultParagraphFont"/>
    <w:link w:val="Heading1"/>
    <w:uiPriority w:val="9"/>
    <w:rsid w:val="0017391A"/>
    <w:rPr>
      <w:rFonts w:asciiTheme="majorHAnsi" w:eastAsiaTheme="majorEastAsia" w:hAnsiTheme="majorHAnsi" w:cs="Arial"/>
      <w:b/>
      <w:color w:val="1F4E79" w:themeColor="accent1" w:themeShade="80"/>
      <w:sz w:val="52"/>
      <w:szCs w:val="26"/>
    </w:rPr>
  </w:style>
  <w:style w:type="character" w:customStyle="1" w:styleId="Heading3Char">
    <w:name w:val="Heading 3 Char"/>
    <w:basedOn w:val="DefaultParagraphFont"/>
    <w:link w:val="Heading3"/>
    <w:uiPriority w:val="9"/>
    <w:rsid w:val="00C376A5"/>
    <w:rPr>
      <w:rFonts w:eastAsiaTheme="majorEastAsia" w:cs="Arial"/>
      <w:b/>
      <w:szCs w:val="24"/>
    </w:rPr>
  </w:style>
  <w:style w:type="paragraph" w:styleId="Revision">
    <w:name w:val="Revision"/>
    <w:hidden/>
    <w:uiPriority w:val="99"/>
    <w:semiHidden/>
    <w:rsid w:val="00A75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2.gov.mb.ca/laws/statutes/ccsm/a001-7f.php" TargetMode="External"/><Relationship Id="rId18" Type="http://schemas.openxmlformats.org/officeDocument/2006/relationships/hyperlink" Target="https://www.gov.mb.ca/grants/grant-name.fr.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b.211.ca/" TargetMode="External"/><Relationship Id="rId7" Type="http://schemas.openxmlformats.org/officeDocument/2006/relationships/endnotes" Target="endnotes.xml"/><Relationship Id="rId12" Type="http://schemas.openxmlformats.org/officeDocument/2006/relationships/hyperlink" Target="http://accessibilitymb.ca/business-and-non-profit.fr.html" TargetMode="External"/><Relationship Id="rId17" Type="http://schemas.openxmlformats.org/officeDocument/2006/relationships/hyperlink" Target="https://www.w3.org/TR/WCAG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cessibilitymb.ca/events.fr.html" TargetMode="External"/><Relationship Id="rId20" Type="http://schemas.openxmlformats.org/officeDocument/2006/relationships/hyperlink" Target="https://lamformationmb.c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WAI/WCAG21/Understanding/intro" TargetMode="External"/><Relationship Id="rId24" Type="http://schemas.openxmlformats.org/officeDocument/2006/relationships/hyperlink" Target="mailto:MAF@gov.mb.ca" TargetMode="External"/><Relationship Id="rId5" Type="http://schemas.openxmlformats.org/officeDocument/2006/relationships/webSettings" Target="webSettings.xml"/><Relationship Id="rId15" Type="http://schemas.openxmlformats.org/officeDocument/2006/relationships/hyperlink" Target="https://www.purplespace.org/purple-light-up" TargetMode="External"/><Relationship Id="rId23" Type="http://schemas.openxmlformats.org/officeDocument/2006/relationships/hyperlink" Target="https://accessibilitymb.ca/fund.html" TargetMode="External"/><Relationship Id="rId28" Type="http://schemas.microsoft.com/office/2018/08/relationships/commentsExtensible" Target="commentsExtensible.xml"/><Relationship Id="rId10" Type="http://schemas.openxmlformats.org/officeDocument/2006/relationships/hyperlink" Target="https://lamformationmb.ca/" TargetMode="External"/><Relationship Id="rId19" Type="http://schemas.openxmlformats.org/officeDocument/2006/relationships/hyperlink" Target="mailto:bsc@gov.mb.ca" TargetMode="External"/><Relationship Id="rId4" Type="http://schemas.openxmlformats.org/officeDocument/2006/relationships/settings" Target="settings.xml"/><Relationship Id="rId9" Type="http://schemas.openxmlformats.org/officeDocument/2006/relationships/hyperlink" Target="https://accessibilitymb.ca/law.fr.html" TargetMode="External"/><Relationship Id="rId14" Type="http://schemas.openxmlformats.org/officeDocument/2006/relationships/hyperlink" Target="https://accessibilitymb.ca/pdf/MAF_application_guidelines.pdf" TargetMode="External"/><Relationship Id="rId22" Type="http://schemas.openxmlformats.org/officeDocument/2006/relationships/hyperlink" Target="https://mb.211.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E7E1-3A00-4424-8921-C2749FC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15189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Colleen (FAM)</dc:creator>
  <cp:lastModifiedBy>MacMillan, Tracy (FAM)</cp:lastModifiedBy>
  <cp:revision>4</cp:revision>
  <cp:lastPrinted>2022-02-14T22:53:00Z</cp:lastPrinted>
  <dcterms:created xsi:type="dcterms:W3CDTF">2022-02-14T22:57:00Z</dcterms:created>
  <dcterms:modified xsi:type="dcterms:W3CDTF">2022-02-14T22:59:00Z</dcterms:modified>
</cp:coreProperties>
</file>