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C4" w:rsidRDefault="00513A37" w:rsidP="00A575C4">
      <w:pPr>
        <w:pStyle w:val="Heading1"/>
        <w:spacing w:before="0" w:line="240" w:lineRule="auto"/>
        <w:rPr>
          <w:rFonts w:cs="Arial"/>
          <w:b w:val="0"/>
          <w:szCs w:val="24"/>
        </w:rPr>
      </w:pPr>
      <w:r w:rsidRPr="00081A4C">
        <w:rPr>
          <w:noProof/>
          <w:lang w:eastAsia="en-CA"/>
        </w:rPr>
        <w:drawing>
          <wp:inline distT="0" distB="0" distL="0" distR="0" wp14:anchorId="40667753" wp14:editId="35FC872A">
            <wp:extent cx="2588895" cy="1326693"/>
            <wp:effectExtent l="0" t="0" r="1905" b="6985"/>
            <wp:docPr id="1" name="Picture 1" descr="C:\Users\tmacmillan\AppData\Local\Microsoft\Windows\INetCache\Content.Outlook\IDN690GH\MAO_Manitoba Accessibility Fund_GovMB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millan\AppData\Local\Microsoft\Windows\INetCache\Content.Outlook\IDN690GH\MAO_Manitoba Accessibility Fund_GovMB_F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8895" cy="1326693"/>
                    </a:xfrm>
                    <a:prstGeom prst="rect">
                      <a:avLst/>
                    </a:prstGeom>
                    <a:noFill/>
                    <a:ln>
                      <a:noFill/>
                    </a:ln>
                  </pic:spPr>
                </pic:pic>
              </a:graphicData>
            </a:graphic>
          </wp:inline>
        </w:drawing>
      </w:r>
    </w:p>
    <w:p w:rsidR="00306F92" w:rsidRDefault="00306F92" w:rsidP="009F5614">
      <w:pPr>
        <w:pStyle w:val="Heading2"/>
      </w:pPr>
    </w:p>
    <w:p w:rsidR="00685C9A" w:rsidRDefault="00685C9A" w:rsidP="00C33785">
      <w:pPr>
        <w:pStyle w:val="Heading1"/>
        <w:spacing w:before="0" w:line="240" w:lineRule="auto"/>
        <w:rPr>
          <w:sz w:val="8"/>
          <w:szCs w:val="8"/>
          <w:lang w:val="fr-CA"/>
        </w:rPr>
      </w:pPr>
    </w:p>
    <w:p w:rsidR="00A575C4" w:rsidRPr="005942F2" w:rsidRDefault="00A575C4" w:rsidP="00C33785">
      <w:pPr>
        <w:pStyle w:val="Heading1"/>
        <w:spacing w:before="0" w:line="240" w:lineRule="auto"/>
        <w:rPr>
          <w:lang w:val="fr-CA"/>
        </w:rPr>
      </w:pPr>
      <w:r w:rsidRPr="005942F2">
        <w:rPr>
          <w:lang w:val="fr-CA"/>
        </w:rPr>
        <w:t>Gloss</w:t>
      </w:r>
      <w:r w:rsidR="001C68B5" w:rsidRPr="005942F2">
        <w:rPr>
          <w:lang w:val="fr-CA"/>
        </w:rPr>
        <w:t>aire d</w:t>
      </w:r>
      <w:r w:rsidR="00427B00">
        <w:rPr>
          <w:lang w:val="fr-CA"/>
        </w:rPr>
        <w:t>u Fonds pour l</w:t>
      </w:r>
      <w:r w:rsidR="001B1F9B">
        <w:rPr>
          <w:lang w:val="fr-CA"/>
        </w:rPr>
        <w:t>’</w:t>
      </w:r>
      <w:r w:rsidR="00D509B4">
        <w:rPr>
          <w:lang w:val="fr-CA"/>
        </w:rPr>
        <w:t>accessibilit</w:t>
      </w:r>
      <w:r w:rsidR="00D509B4">
        <w:rPr>
          <w:rFonts w:cstheme="majorHAnsi"/>
          <w:lang w:val="fr-CA"/>
        </w:rPr>
        <w:t>é</w:t>
      </w:r>
      <w:r w:rsidR="00D509B4">
        <w:rPr>
          <w:lang w:val="fr-CA"/>
        </w:rPr>
        <w:t xml:space="preserve"> </w:t>
      </w:r>
      <w:r w:rsidR="00427B00">
        <w:rPr>
          <w:lang w:val="fr-CA"/>
        </w:rPr>
        <w:t>du Manitoba</w:t>
      </w:r>
    </w:p>
    <w:p w:rsidR="006C20CF" w:rsidRDefault="006C20CF" w:rsidP="006C20CF">
      <w:pPr>
        <w:rPr>
          <w:sz w:val="4"/>
          <w:szCs w:val="4"/>
          <w:lang w:val="fr-CA"/>
        </w:rPr>
      </w:pPr>
    </w:p>
    <w:p w:rsidR="005C391E" w:rsidRDefault="005C391E" w:rsidP="005C391E">
      <w:pPr>
        <w:spacing w:after="0" w:line="276" w:lineRule="auto"/>
        <w:rPr>
          <w:lang w:val="fr-CA"/>
        </w:rPr>
      </w:pPr>
      <w:r w:rsidRPr="007A4358">
        <w:rPr>
          <w:lang w:val="fr-CA"/>
        </w:rPr>
        <w:t xml:space="preserve">Pour obtenir un autre format, veuillez communiquer avec le Bureau de l’accessibilité du Manitoba à </w:t>
      </w:r>
      <w:r w:rsidRPr="00FB41DA">
        <w:rPr>
          <w:lang w:val="fr-CA"/>
        </w:rPr>
        <w:t xml:space="preserve">l’adresse </w:t>
      </w:r>
      <w:hyperlink r:id="rId9" w:history="1">
        <w:r w:rsidR="00FB41DA" w:rsidRPr="00FB41DA">
          <w:rPr>
            <w:rStyle w:val="Hyperlink"/>
            <w:color w:val="1F3864" w:themeColor="accent5" w:themeShade="80"/>
            <w:u w:val="none"/>
            <w:lang w:val="fr-CA"/>
          </w:rPr>
          <w:t>MAF@gov.mb.ca</w:t>
        </w:r>
      </w:hyperlink>
      <w:r w:rsidRPr="007A4358">
        <w:rPr>
          <w:lang w:val="fr-CA"/>
        </w:rPr>
        <w:t>, composer le 204 945-7613 ou le 1 800 282-8069 (numéro sans frais), poste 7613.</w:t>
      </w:r>
    </w:p>
    <w:p w:rsidR="005C391E" w:rsidRDefault="005C391E" w:rsidP="005C391E">
      <w:pPr>
        <w:spacing w:after="0" w:line="276" w:lineRule="auto"/>
        <w:ind w:left="360"/>
        <w:rPr>
          <w:lang w:val="fr-CA"/>
        </w:rPr>
      </w:pPr>
    </w:p>
    <w:p w:rsidR="005942F2" w:rsidRPr="00B33F26" w:rsidRDefault="005942F2" w:rsidP="00B33F26">
      <w:pPr>
        <w:pStyle w:val="Heading2"/>
        <w:spacing w:line="276" w:lineRule="auto"/>
        <w:rPr>
          <w:rFonts w:eastAsia="Times New Roman"/>
          <w:b w:val="0"/>
          <w:lang w:val="fr-CA" w:eastAsia="en-CA"/>
        </w:rPr>
      </w:pPr>
      <w:r w:rsidRPr="000146BB">
        <w:rPr>
          <w:rFonts w:eastAsia="Times New Roman"/>
          <w:bCs/>
          <w:lang w:val="fr-CA" w:eastAsia="en-CA"/>
        </w:rPr>
        <w:t>Accessibilité</w:t>
      </w:r>
      <w:r w:rsidRPr="000146BB">
        <w:rPr>
          <w:rFonts w:eastAsia="Times New Roman"/>
          <w:lang w:val="fr-CA" w:eastAsia="en-CA"/>
        </w:rPr>
        <w:t xml:space="preserve"> : </w:t>
      </w:r>
      <w:r w:rsidRPr="00B33F26">
        <w:rPr>
          <w:rFonts w:eastAsia="Times New Roman"/>
          <w:b w:val="0"/>
          <w:lang w:val="fr-CA" w:eastAsia="en-CA"/>
        </w:rPr>
        <w:t>Dans le cadre de la Loi sur l’accessibilité pour les Manitobains, l’accessibilité signifie donner à toutes les personnes, quelles que soient leurs capacités, la possibilité de participer d’une façon complète à la vie quotidienne. L’accessibilité fait référence à la capacité d’avoir accès à un système, à un service, à un produit ou à un environnement et d’en profiter.</w:t>
      </w:r>
    </w:p>
    <w:p w:rsidR="00513A37" w:rsidRPr="00513A37" w:rsidRDefault="00513A37" w:rsidP="00513A37">
      <w:pPr>
        <w:rPr>
          <w:sz w:val="12"/>
          <w:szCs w:val="12"/>
          <w:lang w:val="fr-CA" w:eastAsia="en-CA"/>
        </w:rPr>
      </w:pPr>
    </w:p>
    <w:p w:rsidR="00513858" w:rsidRDefault="00142385" w:rsidP="005C391E">
      <w:pPr>
        <w:widowControl w:val="0"/>
        <w:autoSpaceDE w:val="0"/>
        <w:autoSpaceDN w:val="0"/>
        <w:adjustRightInd w:val="0"/>
        <w:spacing w:after="0" w:line="276" w:lineRule="auto"/>
        <w:rPr>
          <w:rFonts w:cs="Arial"/>
          <w:szCs w:val="24"/>
          <w:lang w:val="fr-CA"/>
        </w:rPr>
      </w:pPr>
      <w:r w:rsidRPr="000146BB">
        <w:rPr>
          <w:b/>
          <w:lang w:val="fr-CA"/>
        </w:rPr>
        <w:t>Aide à la communication </w:t>
      </w:r>
      <w:r w:rsidRPr="00D72253">
        <w:rPr>
          <w:lang w:val="fr-CA"/>
        </w:rPr>
        <w:t xml:space="preserve">: </w:t>
      </w:r>
      <w:r w:rsidRPr="000146BB">
        <w:rPr>
          <w:lang w:val="fr-CA"/>
        </w:rPr>
        <w:t xml:space="preserve">S'entend notamment du sous-titrage, du langage clair, des langues des signes, des aides de communication </w:t>
      </w:r>
      <w:proofErr w:type="spellStart"/>
      <w:r w:rsidRPr="000146BB">
        <w:rPr>
          <w:lang w:val="fr-CA"/>
        </w:rPr>
        <w:t>auxilaires</w:t>
      </w:r>
      <w:proofErr w:type="spellEnd"/>
      <w:r w:rsidRPr="000146BB">
        <w:rPr>
          <w:lang w:val="fr-CA"/>
        </w:rPr>
        <w:t xml:space="preserve"> ou de suppléance à la communication et de toute autre aide qui permet une communication efficace. </w:t>
      </w:r>
      <w:r w:rsidRPr="000146BB">
        <w:rPr>
          <w:rFonts w:cs="Arial"/>
          <w:szCs w:val="24"/>
          <w:lang w:val="fr-CA"/>
        </w:rPr>
        <w:t xml:space="preserve"> </w:t>
      </w:r>
    </w:p>
    <w:p w:rsidR="00142385" w:rsidRPr="00142385" w:rsidRDefault="00142385" w:rsidP="005C391E">
      <w:pPr>
        <w:widowControl w:val="0"/>
        <w:autoSpaceDE w:val="0"/>
        <w:autoSpaceDN w:val="0"/>
        <w:adjustRightInd w:val="0"/>
        <w:spacing w:after="0" w:line="276" w:lineRule="auto"/>
        <w:rPr>
          <w:rFonts w:cs="Arial"/>
          <w:szCs w:val="24"/>
          <w:lang w:val="fr-CA"/>
        </w:rPr>
      </w:pPr>
    </w:p>
    <w:p w:rsidR="00142385" w:rsidRDefault="00142385" w:rsidP="005C391E">
      <w:pPr>
        <w:shd w:val="clear" w:color="auto" w:fill="FFFFFF"/>
        <w:spacing w:after="0" w:line="276" w:lineRule="auto"/>
        <w:rPr>
          <w:rFonts w:cs="Arial"/>
          <w:szCs w:val="24"/>
          <w:lang w:val="fr-CA"/>
        </w:rPr>
      </w:pPr>
      <w:r w:rsidRPr="000146BB">
        <w:rPr>
          <w:rFonts w:cs="Arial"/>
          <w:b/>
          <w:bCs/>
          <w:szCs w:val="24"/>
          <w:lang w:val="fr-CA"/>
        </w:rPr>
        <w:t xml:space="preserve">American </w:t>
      </w:r>
      <w:proofErr w:type="spellStart"/>
      <w:r w:rsidRPr="000146BB">
        <w:rPr>
          <w:rFonts w:cs="Arial"/>
          <w:b/>
          <w:bCs/>
          <w:szCs w:val="24"/>
          <w:lang w:val="fr-CA"/>
        </w:rPr>
        <w:t>Sign</w:t>
      </w:r>
      <w:proofErr w:type="spellEnd"/>
      <w:r w:rsidRPr="000146BB">
        <w:rPr>
          <w:rFonts w:cs="Arial"/>
          <w:b/>
          <w:bCs/>
          <w:szCs w:val="24"/>
          <w:lang w:val="fr-CA"/>
        </w:rPr>
        <w:t xml:space="preserve"> </w:t>
      </w:r>
      <w:proofErr w:type="spellStart"/>
      <w:r w:rsidRPr="000146BB">
        <w:rPr>
          <w:rFonts w:cs="Arial"/>
          <w:b/>
          <w:bCs/>
          <w:szCs w:val="24"/>
          <w:lang w:val="fr-CA"/>
        </w:rPr>
        <w:t>Language</w:t>
      </w:r>
      <w:proofErr w:type="spellEnd"/>
      <w:r w:rsidRPr="000146BB">
        <w:rPr>
          <w:rFonts w:cs="Arial"/>
          <w:b/>
          <w:bCs/>
          <w:szCs w:val="24"/>
          <w:lang w:val="fr-CA"/>
        </w:rPr>
        <w:t xml:space="preserve"> (ASL)</w:t>
      </w:r>
      <w:r w:rsidRPr="000146BB">
        <w:rPr>
          <w:rFonts w:cs="Arial"/>
          <w:b/>
          <w:szCs w:val="24"/>
          <w:lang w:val="fr-CA"/>
        </w:rPr>
        <w:t> </w:t>
      </w:r>
      <w:r w:rsidRPr="000146BB">
        <w:rPr>
          <w:rFonts w:cs="Arial"/>
          <w:szCs w:val="24"/>
          <w:lang w:val="fr-CA"/>
        </w:rPr>
        <w:t xml:space="preserve">: Langue des signes utilisée par des interprètes pour exprimer au moyen de gestes des mains et d’expressions physiques des mots parlés à l’intention des personnes sourdes. L’American </w:t>
      </w:r>
      <w:proofErr w:type="spellStart"/>
      <w:r w:rsidRPr="000146BB">
        <w:rPr>
          <w:rFonts w:cs="Arial"/>
          <w:szCs w:val="24"/>
          <w:lang w:val="fr-CA"/>
        </w:rPr>
        <w:t>Sign</w:t>
      </w:r>
      <w:proofErr w:type="spellEnd"/>
      <w:r w:rsidRPr="000146BB">
        <w:rPr>
          <w:rFonts w:cs="Arial"/>
          <w:szCs w:val="24"/>
          <w:lang w:val="fr-CA"/>
        </w:rPr>
        <w:t xml:space="preserve"> </w:t>
      </w:r>
      <w:proofErr w:type="spellStart"/>
      <w:r w:rsidRPr="000146BB">
        <w:rPr>
          <w:rFonts w:cs="Arial"/>
          <w:szCs w:val="24"/>
          <w:lang w:val="fr-CA"/>
        </w:rPr>
        <w:t>Language</w:t>
      </w:r>
      <w:proofErr w:type="spellEnd"/>
      <w:r w:rsidRPr="000146BB">
        <w:rPr>
          <w:rFonts w:cs="Arial"/>
          <w:szCs w:val="24"/>
          <w:lang w:val="fr-CA"/>
        </w:rPr>
        <w:t xml:space="preserve"> s’utilise couramment pour communiquer avec les Nord-Américains anglophones. Au Québec, on utilise une autre version de la langue des signes, qui s’appelle la langue des signes québécoise (LSQ).</w:t>
      </w:r>
    </w:p>
    <w:p w:rsidR="00513858" w:rsidRDefault="00513858" w:rsidP="005C391E">
      <w:pPr>
        <w:shd w:val="clear" w:color="auto" w:fill="FFFFFF"/>
        <w:spacing w:after="0" w:line="276" w:lineRule="auto"/>
        <w:rPr>
          <w:rFonts w:cs="Arial"/>
          <w:szCs w:val="24"/>
          <w:lang w:val="fr-CA"/>
        </w:rPr>
      </w:pPr>
    </w:p>
    <w:p w:rsidR="00513858" w:rsidRDefault="00513858" w:rsidP="005C391E">
      <w:pPr>
        <w:shd w:val="clear" w:color="auto" w:fill="FFFFFF"/>
        <w:spacing w:after="173" w:line="276" w:lineRule="auto"/>
        <w:rPr>
          <w:rFonts w:eastAsia="Times New Roman" w:cs="Arial"/>
          <w:szCs w:val="24"/>
          <w:lang w:val="fr-CA" w:eastAsia="en-CA"/>
        </w:rPr>
      </w:pPr>
      <w:r w:rsidRPr="000146BB">
        <w:rPr>
          <w:rFonts w:eastAsia="Times New Roman" w:cs="Arial"/>
          <w:b/>
          <w:bCs/>
          <w:szCs w:val="24"/>
          <w:lang w:val="fr-CA" w:eastAsia="en-CA"/>
        </w:rPr>
        <w:t>Animal d’assistance</w:t>
      </w:r>
      <w:r w:rsidRPr="000146BB">
        <w:rPr>
          <w:rFonts w:eastAsia="Times New Roman" w:cs="Arial"/>
          <w:szCs w:val="24"/>
          <w:lang w:val="fr-CA" w:eastAsia="en-CA"/>
        </w:rPr>
        <w:t> – Selon le Code des droits de la personne (Manitoba), il s’agit d’un animal dressé pour aider une personne handicapée. Le travail ou les tâches qu’un animal d’assistance effectue doivent être directement liés au handicap physique ou mental d’une personne. Un animal qui apporte du réconfort et de la compagnie, mais qui n’est pas dressé pour aider une personne relativement à un handicap, n’est pas un animal d’assistance. Pour de plus amples renseignements sur les </w:t>
      </w:r>
      <w:hyperlink r:id="rId10" w:tgtFrame="_blank" w:history="1">
        <w:r w:rsidRPr="007C0A3A">
          <w:rPr>
            <w:rFonts w:eastAsia="Times New Roman" w:cs="Arial"/>
            <w:color w:val="1F3864" w:themeColor="accent5" w:themeShade="80"/>
            <w:szCs w:val="24"/>
            <w:lang w:val="fr-CA" w:eastAsia="en-CA"/>
          </w:rPr>
          <w:t>animaux d’assistance</w:t>
        </w:r>
      </w:hyperlink>
      <w:r w:rsidRPr="000146BB">
        <w:rPr>
          <w:rFonts w:eastAsia="Times New Roman" w:cs="Arial"/>
          <w:szCs w:val="24"/>
          <w:lang w:val="fr-CA" w:eastAsia="en-CA"/>
        </w:rPr>
        <w:t xml:space="preserve">, </w:t>
      </w:r>
      <w:proofErr w:type="spellStart"/>
      <w:r w:rsidRPr="000146BB">
        <w:rPr>
          <w:rFonts w:eastAsia="Times New Roman" w:cs="Arial"/>
          <w:szCs w:val="24"/>
          <w:lang w:val="fr-CA" w:eastAsia="en-CA"/>
        </w:rPr>
        <w:t>veuillez vous</w:t>
      </w:r>
      <w:proofErr w:type="spellEnd"/>
      <w:r w:rsidRPr="000146BB">
        <w:rPr>
          <w:rFonts w:eastAsia="Times New Roman" w:cs="Arial"/>
          <w:szCs w:val="24"/>
          <w:lang w:val="fr-CA" w:eastAsia="en-CA"/>
        </w:rPr>
        <w:t xml:space="preserve"> adresser à la Commission des droits de la personne du Manitoba.</w:t>
      </w:r>
    </w:p>
    <w:p w:rsidR="00513858" w:rsidRDefault="00513858" w:rsidP="005C391E">
      <w:pPr>
        <w:shd w:val="clear" w:color="auto" w:fill="FFFFFF"/>
        <w:spacing w:after="173" w:line="276" w:lineRule="auto"/>
        <w:rPr>
          <w:rFonts w:eastAsia="Times New Roman" w:cs="Arial"/>
          <w:szCs w:val="24"/>
          <w:u w:val="single"/>
          <w:lang w:val="fr-CA" w:eastAsia="en-CA"/>
        </w:rPr>
      </w:pPr>
      <w:r w:rsidRPr="00142385">
        <w:rPr>
          <w:rFonts w:eastAsia="Times New Roman" w:cs="Arial"/>
          <w:b/>
          <w:bCs/>
          <w:szCs w:val="24"/>
          <w:lang w:val="fr-CA" w:eastAsia="en-CA"/>
        </w:rPr>
        <w:t>Barrières</w:t>
      </w:r>
      <w:r w:rsidRPr="00142385">
        <w:rPr>
          <w:rFonts w:eastAsia="Times New Roman" w:cs="Arial"/>
          <w:szCs w:val="24"/>
          <w:lang w:val="fr-CA" w:eastAsia="en-CA"/>
        </w:rPr>
        <w:t xml:space="preserve"> : Tout ce qui fait obstacle à la possibilité pour une personne handicapée de participer d’une façon complète à la vie quotidienne. La plupart des barrières sont involontaires. Elles surviennent généralement parce que les espaces, les biens ou les </w:t>
      </w:r>
      <w:r w:rsidRPr="00142385">
        <w:rPr>
          <w:rFonts w:eastAsia="Times New Roman" w:cs="Arial"/>
          <w:szCs w:val="24"/>
          <w:lang w:val="fr-CA" w:eastAsia="en-CA"/>
        </w:rPr>
        <w:lastRenderedPageBreak/>
        <w:t>services ne tiennent pas compte de la diversité des capacités des utilisateurs. Par exemple, elles peuvent être liées à la taille, à la force, à la mémoire ou à la compréhension. Pour en savoir plus sur les différents types de barrières, veuillez consulter la page sur les </w:t>
      </w:r>
      <w:hyperlink r:id="rId11" w:tgtFrame="_blank" w:history="1">
        <w:r w:rsidRPr="007C0A3A">
          <w:rPr>
            <w:rFonts w:eastAsia="Times New Roman" w:cs="Arial"/>
            <w:color w:val="1F3864" w:themeColor="accent5" w:themeShade="80"/>
            <w:szCs w:val="24"/>
            <w:lang w:val="fr-CA" w:eastAsia="en-CA"/>
          </w:rPr>
          <w:t>barrières à l’accessibilité.</w:t>
        </w:r>
      </w:hyperlink>
    </w:p>
    <w:p w:rsidR="005C391E" w:rsidRDefault="005C391E" w:rsidP="005C391E">
      <w:pPr>
        <w:spacing w:after="0" w:line="276" w:lineRule="auto"/>
        <w:rPr>
          <w:rFonts w:cs="Arial"/>
          <w:b/>
          <w:bCs/>
          <w:spacing w:val="4"/>
          <w:sz w:val="6"/>
          <w:szCs w:val="6"/>
          <w:lang w:val="fr-CA"/>
        </w:rPr>
      </w:pPr>
    </w:p>
    <w:p w:rsidR="00513A37" w:rsidRPr="00513A37" w:rsidRDefault="00513A37" w:rsidP="005C391E">
      <w:pPr>
        <w:spacing w:after="0" w:line="276" w:lineRule="auto"/>
        <w:rPr>
          <w:rFonts w:cs="Arial"/>
          <w:b/>
          <w:bCs/>
          <w:spacing w:val="4"/>
          <w:sz w:val="6"/>
          <w:szCs w:val="6"/>
          <w:lang w:val="fr-CA"/>
        </w:rPr>
      </w:pPr>
    </w:p>
    <w:p w:rsidR="00C40CA8" w:rsidRDefault="00C40CA8" w:rsidP="005C391E">
      <w:pPr>
        <w:spacing w:after="0" w:line="276" w:lineRule="auto"/>
        <w:rPr>
          <w:rFonts w:cs="Arial"/>
          <w:bCs/>
          <w:spacing w:val="4"/>
          <w:szCs w:val="24"/>
          <w:lang w:val="fr-CA"/>
        </w:rPr>
      </w:pPr>
      <w:r w:rsidRPr="000146BB">
        <w:rPr>
          <w:rFonts w:cs="Arial"/>
          <w:b/>
          <w:bCs/>
          <w:spacing w:val="4"/>
          <w:szCs w:val="24"/>
          <w:lang w:val="fr-CA"/>
        </w:rPr>
        <w:t>Cadre bâti </w:t>
      </w:r>
      <w:r w:rsidRPr="000146BB">
        <w:rPr>
          <w:rFonts w:cs="Arial"/>
          <w:bCs/>
          <w:spacing w:val="4"/>
          <w:szCs w:val="24"/>
          <w:lang w:val="fr-CA"/>
        </w:rPr>
        <w:t>: En plus des bâtiments, le cadre bâti comprend tout ce que les humains aménagent dans leur environnement naturel, par exemple, les trottoirs, les bordures, les routes et les parcs.</w:t>
      </w:r>
    </w:p>
    <w:p w:rsidR="00C40CA8" w:rsidRDefault="00C40CA8" w:rsidP="005C391E">
      <w:pPr>
        <w:spacing w:after="0" w:line="276" w:lineRule="auto"/>
        <w:rPr>
          <w:rFonts w:cs="Arial"/>
          <w:bCs/>
          <w:spacing w:val="4"/>
          <w:szCs w:val="24"/>
          <w:lang w:val="fr-CA"/>
        </w:rPr>
      </w:pPr>
    </w:p>
    <w:p w:rsidR="00C40CA8" w:rsidRPr="000146BB" w:rsidRDefault="00C40CA8" w:rsidP="005C391E">
      <w:pPr>
        <w:shd w:val="clear" w:color="auto" w:fill="FFFFFF"/>
        <w:spacing w:after="0" w:line="276" w:lineRule="auto"/>
        <w:rPr>
          <w:rFonts w:eastAsia="Times New Roman" w:cs="Arial"/>
          <w:b/>
          <w:bCs/>
          <w:sz w:val="2"/>
          <w:szCs w:val="2"/>
          <w:lang w:val="fr-CA" w:eastAsia="en-CA"/>
        </w:rPr>
      </w:pPr>
      <w:r w:rsidRPr="000146BB">
        <w:rPr>
          <w:b/>
          <w:lang w:val="fr-CA"/>
        </w:rPr>
        <w:t>Communication</w:t>
      </w:r>
      <w:r w:rsidRPr="000146BB">
        <w:rPr>
          <w:lang w:val="fr-CA"/>
        </w:rPr>
        <w:t> : Transfert de renseignements entre des parties, chaque partie étant une personne ou une entité.</w:t>
      </w:r>
    </w:p>
    <w:p w:rsidR="00C40CA8" w:rsidRDefault="00C40CA8" w:rsidP="005C391E">
      <w:pPr>
        <w:widowControl w:val="0"/>
        <w:autoSpaceDE w:val="0"/>
        <w:autoSpaceDN w:val="0"/>
        <w:adjustRightInd w:val="0"/>
        <w:spacing w:after="0" w:line="276" w:lineRule="auto"/>
        <w:rPr>
          <w:b/>
          <w:lang w:val="fr-CA"/>
        </w:rPr>
      </w:pPr>
    </w:p>
    <w:p w:rsidR="00C3196E" w:rsidRDefault="00C40CA8" w:rsidP="005C391E">
      <w:pPr>
        <w:widowControl w:val="0"/>
        <w:autoSpaceDE w:val="0"/>
        <w:autoSpaceDN w:val="0"/>
        <w:adjustRightInd w:val="0"/>
        <w:spacing w:after="0" w:line="276" w:lineRule="auto"/>
        <w:rPr>
          <w:lang w:val="fr-CA"/>
        </w:rPr>
      </w:pPr>
      <w:r w:rsidRPr="000146BB">
        <w:rPr>
          <w:b/>
          <w:lang w:val="fr-CA"/>
        </w:rPr>
        <w:t>Communication accessible </w:t>
      </w:r>
      <w:r w:rsidRPr="00D72253">
        <w:rPr>
          <w:lang w:val="fr-CA"/>
        </w:rPr>
        <w:t>: Communication</w:t>
      </w:r>
      <w:r w:rsidRPr="000146BB">
        <w:rPr>
          <w:lang w:val="fr-CA"/>
        </w:rPr>
        <w:t xml:space="preserve"> où le destinataire peut obtenir des renseignements, les utiliser et en bénéficier sans qu'une barrière l'en empêche.</w:t>
      </w:r>
    </w:p>
    <w:p w:rsidR="0099717C" w:rsidRDefault="0099717C" w:rsidP="005C391E">
      <w:pPr>
        <w:widowControl w:val="0"/>
        <w:autoSpaceDE w:val="0"/>
        <w:autoSpaceDN w:val="0"/>
        <w:adjustRightInd w:val="0"/>
        <w:spacing w:after="0" w:line="276" w:lineRule="auto"/>
        <w:rPr>
          <w:lang w:val="fr-CA"/>
        </w:rPr>
      </w:pPr>
    </w:p>
    <w:p w:rsidR="0099717C" w:rsidRDefault="0099717C" w:rsidP="005C391E">
      <w:pPr>
        <w:shd w:val="clear" w:color="auto" w:fill="FFFFFF"/>
        <w:spacing w:after="173" w:line="276" w:lineRule="auto"/>
        <w:rPr>
          <w:rFonts w:eastAsia="Times New Roman" w:cs="Arial"/>
          <w:szCs w:val="24"/>
          <w:lang w:val="fr-CA" w:eastAsia="en-CA"/>
        </w:rPr>
      </w:pPr>
      <w:r w:rsidRPr="000146BB">
        <w:rPr>
          <w:rFonts w:eastAsia="Times New Roman" w:cs="Arial"/>
          <w:b/>
          <w:bCs/>
          <w:szCs w:val="24"/>
          <w:lang w:val="fr-CA" w:eastAsia="en-CA"/>
        </w:rPr>
        <w:t>Conception visant un usage universel</w:t>
      </w:r>
      <w:r w:rsidR="007C69EB">
        <w:rPr>
          <w:rFonts w:eastAsia="Times New Roman" w:cs="Arial"/>
          <w:szCs w:val="24"/>
          <w:lang w:val="fr-CA" w:eastAsia="en-CA"/>
        </w:rPr>
        <w:t> :</w:t>
      </w:r>
      <w:r w:rsidRPr="000146BB">
        <w:rPr>
          <w:rFonts w:eastAsia="Times New Roman" w:cs="Arial"/>
          <w:szCs w:val="24"/>
          <w:lang w:val="fr-CA" w:eastAsia="en-CA"/>
        </w:rPr>
        <w:t xml:space="preserve"> Se dit d’une conception qui vise à rendre les objets plus sécuritaires, plus faciles à utiliser et plus pratiques pour tous. Elle réunit un grand nombre de concepts, notamment en conception de produits, d’espaces et d’environnements, de manière à offrir un accès qui respecte toutes les capacités.</w:t>
      </w:r>
    </w:p>
    <w:p w:rsidR="007C69EB" w:rsidRDefault="007C69EB" w:rsidP="005C391E">
      <w:pPr>
        <w:widowControl w:val="0"/>
        <w:autoSpaceDE w:val="0"/>
        <w:autoSpaceDN w:val="0"/>
        <w:adjustRightInd w:val="0"/>
        <w:spacing w:after="0" w:line="276" w:lineRule="auto"/>
        <w:rPr>
          <w:lang w:val="fr-CA"/>
        </w:rPr>
      </w:pPr>
      <w:r w:rsidRPr="000146BB">
        <w:rPr>
          <w:b/>
          <w:lang w:val="fr-CA"/>
        </w:rPr>
        <w:t>Contenu Web</w:t>
      </w:r>
      <w:r w:rsidRPr="000146BB">
        <w:rPr>
          <w:lang w:val="fr-CA"/>
        </w:rPr>
        <w:t> : Renseignements publiés sur un site Web Internet ou intranet.</w:t>
      </w:r>
    </w:p>
    <w:p w:rsidR="007C69EB" w:rsidRPr="007C69EB" w:rsidRDefault="007C69EB" w:rsidP="005C391E">
      <w:pPr>
        <w:widowControl w:val="0"/>
        <w:autoSpaceDE w:val="0"/>
        <w:autoSpaceDN w:val="0"/>
        <w:adjustRightInd w:val="0"/>
        <w:spacing w:after="0" w:line="276" w:lineRule="auto"/>
        <w:rPr>
          <w:lang w:val="fr-CA"/>
        </w:rPr>
      </w:pPr>
    </w:p>
    <w:p w:rsidR="0099717C" w:rsidRPr="0099717C" w:rsidRDefault="0099717C" w:rsidP="005C391E">
      <w:pPr>
        <w:shd w:val="clear" w:color="auto" w:fill="FFFFFF"/>
        <w:spacing w:after="173" w:line="276" w:lineRule="auto"/>
        <w:rPr>
          <w:rFonts w:eastAsia="Times New Roman" w:cs="Arial"/>
          <w:szCs w:val="24"/>
          <w:lang w:val="fr-CA" w:eastAsia="en-CA"/>
        </w:rPr>
      </w:pPr>
      <w:r w:rsidRPr="000146BB">
        <w:rPr>
          <w:rFonts w:eastAsia="Times New Roman" w:cs="Arial"/>
          <w:b/>
          <w:bCs/>
          <w:szCs w:val="24"/>
          <w:lang w:val="fr-CA" w:eastAsia="en-CA"/>
        </w:rPr>
        <w:t>Contrainte excessive</w:t>
      </w:r>
      <w:r w:rsidR="007C69EB">
        <w:rPr>
          <w:rFonts w:eastAsia="Times New Roman" w:cs="Arial"/>
          <w:b/>
          <w:bCs/>
          <w:szCs w:val="24"/>
          <w:lang w:val="fr-CA" w:eastAsia="en-CA"/>
        </w:rPr>
        <w:t> </w:t>
      </w:r>
      <w:r w:rsidR="007C69EB">
        <w:rPr>
          <w:rFonts w:eastAsia="Times New Roman" w:cs="Arial"/>
          <w:szCs w:val="24"/>
          <w:lang w:val="fr-CA" w:eastAsia="en-CA"/>
        </w:rPr>
        <w:t>:</w:t>
      </w:r>
      <w:r w:rsidRPr="000146BB">
        <w:rPr>
          <w:rFonts w:eastAsia="Times New Roman" w:cs="Arial"/>
          <w:szCs w:val="24"/>
          <w:lang w:val="fr-CA" w:eastAsia="en-CA"/>
        </w:rPr>
        <w:t xml:space="preserve"> Il arrive qu’une mesure d’adaptation devienne si difficile à appliquer qu’elle entraîne une contrainte déraisonnable ou excessive. La difficulté doit toutefois excéder la contrainte minimale. Pour qu’elle soit reconnue, la prétention à une contrainte excessive doit être fondée sur des preuves réelles et non sur de simples hypothèses quant à la difficulté que poserait la mise en œuvre d’une mesure d’adaptation pour répondre aux besoins particuliers d’une personne. Pour plus d’informations, veuillez consulter les lignes directrices de la Commission des droits de la personne du Manitoba intitulées </w:t>
      </w:r>
      <w:hyperlink r:id="rId12" w:tgtFrame="_blank" w:history="1">
        <w:r w:rsidRPr="000146BB">
          <w:rPr>
            <w:rFonts w:eastAsia="Times New Roman" w:cs="Arial"/>
            <w:i/>
            <w:iCs/>
            <w:color w:val="000000"/>
            <w:szCs w:val="24"/>
            <w:u w:val="single"/>
            <w:lang w:val="fr-CA" w:eastAsia="en-CA"/>
          </w:rPr>
          <w:t>L’accommodement raisonnable sur le lieu de travail</w:t>
        </w:r>
        <w:r w:rsidRPr="000146BB">
          <w:rPr>
            <w:rFonts w:eastAsia="Times New Roman" w:cs="Arial"/>
            <w:color w:val="000000"/>
            <w:szCs w:val="24"/>
            <w:u w:val="single"/>
            <w:lang w:val="fr-CA" w:eastAsia="en-CA"/>
          </w:rPr>
          <w:t> (nouvel onglet).</w:t>
        </w:r>
      </w:hyperlink>
    </w:p>
    <w:p w:rsidR="00A575C4" w:rsidRDefault="00C3196E" w:rsidP="005C391E">
      <w:pPr>
        <w:shd w:val="clear" w:color="auto" w:fill="FFFFFF"/>
        <w:spacing w:before="100" w:beforeAutospacing="1" w:after="100" w:afterAutospacing="1" w:line="276" w:lineRule="auto"/>
        <w:rPr>
          <w:rFonts w:cs="Arial"/>
          <w:szCs w:val="24"/>
          <w:lang w:val="fr-CA"/>
        </w:rPr>
      </w:pPr>
      <w:r w:rsidRPr="000146BB">
        <w:rPr>
          <w:b/>
          <w:lang w:val="fr-CA"/>
        </w:rPr>
        <w:t>Corporation de la Couronne</w:t>
      </w:r>
      <w:r w:rsidRPr="00D72253">
        <w:rPr>
          <w:lang w:val="fr-CA"/>
        </w:rPr>
        <w:t xml:space="preserve"> : les </w:t>
      </w:r>
      <w:r w:rsidRPr="000146BB">
        <w:rPr>
          <w:lang w:val="fr-CA"/>
        </w:rPr>
        <w:t>corporations de la Couronne du Manitoba comprennent Manitoba Hydro, la Société d’assurance publique du Manitoba, la Société manitobaine des alcools et des loteries, la Société du Centre du centenaire du Manitoba et la Société pour l’efficacité énergétique au Manitoba.</w:t>
      </w:r>
      <w:r w:rsidR="00C40CA8" w:rsidRPr="000146BB">
        <w:rPr>
          <w:lang w:val="fr-CA"/>
        </w:rPr>
        <w:t xml:space="preserve"> </w:t>
      </w:r>
      <w:r w:rsidR="00C40CA8" w:rsidRPr="000146BB">
        <w:rPr>
          <w:rFonts w:cs="Arial"/>
          <w:szCs w:val="24"/>
          <w:lang w:val="fr-CA"/>
        </w:rPr>
        <w:t xml:space="preserve">  </w:t>
      </w:r>
    </w:p>
    <w:p w:rsidR="00FC16E5" w:rsidRPr="000146BB" w:rsidRDefault="00FC16E5" w:rsidP="005C391E">
      <w:pPr>
        <w:shd w:val="clear" w:color="auto" w:fill="FFFFFF"/>
        <w:spacing w:before="100" w:beforeAutospacing="1" w:after="100" w:afterAutospacing="1" w:line="276" w:lineRule="auto"/>
        <w:rPr>
          <w:rFonts w:eastAsia="Times New Roman" w:cs="Arial"/>
          <w:szCs w:val="24"/>
          <w:lang w:val="fr-CA" w:eastAsia="en-CA"/>
        </w:rPr>
      </w:pPr>
      <w:r w:rsidRPr="000146BB">
        <w:rPr>
          <w:rFonts w:eastAsia="Times New Roman" w:cs="Arial"/>
          <w:b/>
          <w:bCs/>
          <w:szCs w:val="24"/>
          <w:lang w:val="fr-CA" w:eastAsia="en-CA"/>
        </w:rPr>
        <w:t>Format accessible (ou autre format)</w:t>
      </w:r>
      <w:r w:rsidRPr="000146BB">
        <w:rPr>
          <w:rFonts w:eastAsia="Times New Roman" w:cs="Arial"/>
          <w:szCs w:val="24"/>
          <w:lang w:val="fr-CA" w:eastAsia="en-CA"/>
        </w:rPr>
        <w:t> : Format d’information qui permet à une personne de communiquer efficacement plus facilement avec une personne victime d’une barrière. Voici des exemples de formats accessibles ou d’autres formats :</w:t>
      </w:r>
    </w:p>
    <w:p w:rsidR="00FC16E5" w:rsidRPr="000146BB" w:rsidRDefault="00FC16E5"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proofErr w:type="spellStart"/>
      <w:r w:rsidRPr="000146BB">
        <w:rPr>
          <w:rFonts w:eastAsia="Times New Roman" w:cs="Arial"/>
          <w:szCs w:val="24"/>
          <w:lang w:eastAsia="en-CA"/>
        </w:rPr>
        <w:t>gros</w:t>
      </w:r>
      <w:proofErr w:type="spellEnd"/>
      <w:r w:rsidRPr="000146BB">
        <w:rPr>
          <w:rFonts w:eastAsia="Times New Roman" w:cs="Arial"/>
          <w:szCs w:val="24"/>
          <w:lang w:eastAsia="en-CA"/>
        </w:rPr>
        <w:t xml:space="preserve"> </w:t>
      </w:r>
      <w:proofErr w:type="spellStart"/>
      <w:r w:rsidRPr="000146BB">
        <w:rPr>
          <w:rFonts w:eastAsia="Times New Roman" w:cs="Arial"/>
          <w:szCs w:val="24"/>
          <w:lang w:eastAsia="en-CA"/>
        </w:rPr>
        <w:t>caractères</w:t>
      </w:r>
      <w:proofErr w:type="spellEnd"/>
      <w:r w:rsidRPr="000146BB">
        <w:rPr>
          <w:rFonts w:eastAsia="Times New Roman" w:cs="Arial"/>
          <w:szCs w:val="24"/>
          <w:lang w:eastAsia="en-CA"/>
        </w:rPr>
        <w:t>;</w:t>
      </w:r>
    </w:p>
    <w:p w:rsidR="00FC16E5" w:rsidRPr="000146BB" w:rsidRDefault="00FC16E5"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proofErr w:type="spellStart"/>
      <w:r w:rsidRPr="000146BB">
        <w:rPr>
          <w:rFonts w:eastAsia="Times New Roman" w:cs="Arial"/>
          <w:szCs w:val="24"/>
          <w:lang w:eastAsia="en-CA"/>
        </w:rPr>
        <w:t>enregistrements</w:t>
      </w:r>
      <w:proofErr w:type="spellEnd"/>
      <w:r w:rsidRPr="000146BB">
        <w:rPr>
          <w:rFonts w:eastAsia="Times New Roman" w:cs="Arial"/>
          <w:szCs w:val="24"/>
          <w:lang w:eastAsia="en-CA"/>
        </w:rPr>
        <w:t xml:space="preserve"> audio;</w:t>
      </w:r>
    </w:p>
    <w:p w:rsidR="00FC16E5" w:rsidRPr="000146BB" w:rsidRDefault="00FC16E5"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 xml:space="preserve">formats </w:t>
      </w:r>
      <w:proofErr w:type="spellStart"/>
      <w:r w:rsidRPr="000146BB">
        <w:rPr>
          <w:rFonts w:eastAsia="Times New Roman" w:cs="Arial"/>
          <w:szCs w:val="24"/>
          <w:lang w:eastAsia="en-CA"/>
        </w:rPr>
        <w:t>électroniques</w:t>
      </w:r>
      <w:proofErr w:type="spellEnd"/>
      <w:r w:rsidRPr="000146BB">
        <w:rPr>
          <w:rFonts w:eastAsia="Times New Roman" w:cs="Arial"/>
          <w:szCs w:val="24"/>
          <w:lang w:eastAsia="en-CA"/>
        </w:rPr>
        <w:t>;</w:t>
      </w:r>
    </w:p>
    <w:p w:rsidR="00FC16E5" w:rsidRPr="00FC16E5" w:rsidRDefault="00FC16E5"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proofErr w:type="gramStart"/>
      <w:r w:rsidRPr="000146BB">
        <w:rPr>
          <w:rFonts w:eastAsia="Times New Roman" w:cs="Arial"/>
          <w:szCs w:val="24"/>
          <w:lang w:eastAsia="en-CA"/>
        </w:rPr>
        <w:lastRenderedPageBreak/>
        <w:t>braille</w:t>
      </w:r>
      <w:proofErr w:type="gramEnd"/>
      <w:r w:rsidRPr="000146BB">
        <w:rPr>
          <w:rFonts w:eastAsia="Times New Roman" w:cs="Arial"/>
          <w:szCs w:val="24"/>
          <w:lang w:eastAsia="en-CA"/>
        </w:rPr>
        <w:t>.</w:t>
      </w:r>
    </w:p>
    <w:p w:rsidR="00FA4192" w:rsidRPr="000146BB" w:rsidRDefault="00FA4192" w:rsidP="00513A37">
      <w:pPr>
        <w:pStyle w:val="Heading3"/>
        <w:rPr>
          <w:rFonts w:eastAsia="Times New Roman"/>
          <w:lang w:val="fr-CA" w:eastAsia="en-CA"/>
        </w:rPr>
      </w:pPr>
      <w:r w:rsidRPr="000146BB">
        <w:rPr>
          <w:rFonts w:eastAsia="Times New Roman"/>
          <w:b/>
          <w:bCs/>
          <w:lang w:val="fr-CA" w:eastAsia="en-CA"/>
        </w:rPr>
        <w:t>Handicap (personnes handicapées)</w:t>
      </w:r>
      <w:r w:rsidR="00D72253">
        <w:rPr>
          <w:rFonts w:eastAsia="Times New Roman"/>
          <w:lang w:val="fr-CA" w:eastAsia="en-CA"/>
        </w:rPr>
        <w:t> :</w:t>
      </w:r>
      <w:r w:rsidRPr="000146BB">
        <w:rPr>
          <w:rFonts w:eastAsia="Times New Roman"/>
          <w:lang w:val="fr-CA" w:eastAsia="en-CA"/>
        </w:rPr>
        <w:t xml:space="preserve"> Condition qui limite une personne dans ses activités quotidiennes. Les personnes qui ont des handicaps peuvent présenter des déficiences physiques, mentales, intellectuelles ou sensorielles de longue durée. Leur interaction avec diverses barrières peut faire obstacle à leur participation à la société sur la base de l’égalité avec les autres. Un handicap, le vieillissement, une blessure ou d’autres événements de la vie peuvent avoir des répercussions temporaires ou permanentes sur les capacités suivantes :</w:t>
      </w:r>
    </w:p>
    <w:p w:rsidR="00FA4192" w:rsidRPr="000146BB" w:rsidRDefault="00FA4192"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 xml:space="preserve">la </w:t>
      </w:r>
      <w:proofErr w:type="spellStart"/>
      <w:r w:rsidRPr="000146BB">
        <w:rPr>
          <w:rFonts w:eastAsia="Times New Roman" w:cs="Arial"/>
          <w:szCs w:val="24"/>
          <w:lang w:eastAsia="en-CA"/>
        </w:rPr>
        <w:t>mobilité</w:t>
      </w:r>
      <w:proofErr w:type="spellEnd"/>
      <w:r w:rsidRPr="000146BB">
        <w:rPr>
          <w:rFonts w:eastAsia="Times New Roman" w:cs="Arial"/>
          <w:szCs w:val="24"/>
          <w:lang w:eastAsia="en-CA"/>
        </w:rPr>
        <w:t>;</w:t>
      </w:r>
    </w:p>
    <w:p w:rsidR="00FA4192" w:rsidRPr="000146BB" w:rsidRDefault="00FA4192"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val="fr-CA" w:eastAsia="en-CA"/>
        </w:rPr>
      </w:pPr>
      <w:proofErr w:type="gramStart"/>
      <w:r w:rsidRPr="000146BB">
        <w:rPr>
          <w:rFonts w:eastAsia="Times New Roman" w:cs="Arial"/>
          <w:szCs w:val="24"/>
          <w:lang w:val="fr-CA" w:eastAsia="en-CA"/>
        </w:rPr>
        <w:t>la</w:t>
      </w:r>
      <w:proofErr w:type="gramEnd"/>
      <w:r w:rsidRPr="000146BB">
        <w:rPr>
          <w:rFonts w:eastAsia="Times New Roman" w:cs="Arial"/>
          <w:szCs w:val="24"/>
          <w:lang w:val="fr-CA" w:eastAsia="en-CA"/>
        </w:rPr>
        <w:t xml:space="preserve"> dextérité (l’usage des mains);</w:t>
      </w:r>
    </w:p>
    <w:p w:rsidR="00FA4192" w:rsidRPr="000146BB" w:rsidRDefault="00FA4192"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la vision;</w:t>
      </w:r>
    </w:p>
    <w:p w:rsidR="00FA4192" w:rsidRPr="000146BB" w:rsidRDefault="00FA4192"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proofErr w:type="spellStart"/>
      <w:r w:rsidRPr="000146BB">
        <w:rPr>
          <w:rFonts w:eastAsia="Times New Roman" w:cs="Arial"/>
          <w:szCs w:val="24"/>
          <w:lang w:eastAsia="en-CA"/>
        </w:rPr>
        <w:t>l’audition</w:t>
      </w:r>
      <w:proofErr w:type="spellEnd"/>
      <w:r w:rsidRPr="000146BB">
        <w:rPr>
          <w:rFonts w:eastAsia="Times New Roman" w:cs="Arial"/>
          <w:szCs w:val="24"/>
          <w:lang w:eastAsia="en-CA"/>
        </w:rPr>
        <w:t>;</w:t>
      </w:r>
    </w:p>
    <w:p w:rsidR="00FA4192" w:rsidRPr="000146BB" w:rsidRDefault="00FA4192"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la communication;</w:t>
      </w:r>
    </w:p>
    <w:p w:rsidR="005125E8" w:rsidRPr="005125E8" w:rsidRDefault="00FA4192"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 xml:space="preserve">la </w:t>
      </w:r>
      <w:proofErr w:type="spellStart"/>
      <w:r w:rsidRPr="000146BB">
        <w:rPr>
          <w:rFonts w:eastAsia="Times New Roman" w:cs="Arial"/>
          <w:szCs w:val="24"/>
          <w:lang w:eastAsia="en-CA"/>
        </w:rPr>
        <w:t>compréhension</w:t>
      </w:r>
      <w:proofErr w:type="spellEnd"/>
      <w:r w:rsidRPr="000146BB">
        <w:rPr>
          <w:rFonts w:eastAsia="Times New Roman" w:cs="Arial"/>
          <w:szCs w:val="24"/>
          <w:lang w:eastAsia="en-CA"/>
        </w:rPr>
        <w:t>;</w:t>
      </w:r>
    </w:p>
    <w:p w:rsidR="00FC16E5" w:rsidRDefault="005125E8" w:rsidP="005C391E">
      <w:pPr>
        <w:shd w:val="clear" w:color="auto" w:fill="FFFFFF"/>
        <w:spacing w:after="173" w:line="276" w:lineRule="auto"/>
        <w:rPr>
          <w:rStyle w:val="Heading2Char"/>
          <w:rFonts w:eastAsia="Times New Roman" w:cs="Arial"/>
          <w:szCs w:val="24"/>
          <w:lang w:val="fr-CA" w:eastAsia="en-CA"/>
        </w:rPr>
      </w:pPr>
      <w:r w:rsidRPr="000146BB">
        <w:rPr>
          <w:rFonts w:eastAsia="Times New Roman" w:cs="Arial"/>
          <w:b/>
          <w:bCs/>
          <w:szCs w:val="24"/>
          <w:lang w:val="fr-CA" w:eastAsia="en-CA"/>
        </w:rPr>
        <w:t>Interprète gestuel</w:t>
      </w:r>
      <w:r w:rsidR="00D72253">
        <w:rPr>
          <w:rFonts w:eastAsia="Times New Roman" w:cs="Arial"/>
          <w:szCs w:val="24"/>
          <w:lang w:val="fr-CA" w:eastAsia="en-CA"/>
        </w:rPr>
        <w:t> :</w:t>
      </w:r>
      <w:r w:rsidRPr="000146BB">
        <w:rPr>
          <w:rFonts w:eastAsia="Times New Roman" w:cs="Arial"/>
          <w:szCs w:val="24"/>
          <w:lang w:val="fr-CA" w:eastAsia="en-CA"/>
        </w:rPr>
        <w:t xml:space="preserve"> Personne qui traduit d’une langue (par exemple, l’anglais) à une autre langue (par exemple, l’American </w:t>
      </w:r>
      <w:proofErr w:type="spellStart"/>
      <w:r w:rsidRPr="000146BB">
        <w:rPr>
          <w:rFonts w:eastAsia="Times New Roman" w:cs="Arial"/>
          <w:szCs w:val="24"/>
          <w:lang w:val="fr-CA" w:eastAsia="en-CA"/>
        </w:rPr>
        <w:t>Sign</w:t>
      </w:r>
      <w:proofErr w:type="spellEnd"/>
      <w:r w:rsidRPr="000146BB">
        <w:rPr>
          <w:rFonts w:eastAsia="Times New Roman" w:cs="Arial"/>
          <w:szCs w:val="24"/>
          <w:lang w:val="fr-CA" w:eastAsia="en-CA"/>
        </w:rPr>
        <w:t xml:space="preserve"> </w:t>
      </w:r>
      <w:proofErr w:type="spellStart"/>
      <w:r w:rsidRPr="000146BB">
        <w:rPr>
          <w:rFonts w:eastAsia="Times New Roman" w:cs="Arial"/>
          <w:szCs w:val="24"/>
          <w:lang w:val="fr-CA" w:eastAsia="en-CA"/>
        </w:rPr>
        <w:t>Language</w:t>
      </w:r>
      <w:proofErr w:type="spellEnd"/>
      <w:r w:rsidRPr="000146BB">
        <w:rPr>
          <w:rFonts w:eastAsia="Times New Roman" w:cs="Arial"/>
          <w:szCs w:val="24"/>
          <w:lang w:val="fr-CA" w:eastAsia="en-CA"/>
        </w:rPr>
        <w:t xml:space="preserve">) au moyen de gestes et d’expressions physiques (langue des signes). Les services d’interprète sont essentiels pour que les personnes sourdes et les personnes </w:t>
      </w:r>
      <w:proofErr w:type="spellStart"/>
      <w:r w:rsidRPr="000146BB">
        <w:rPr>
          <w:rFonts w:eastAsia="Times New Roman" w:cs="Arial"/>
          <w:szCs w:val="24"/>
          <w:lang w:val="fr-CA" w:eastAsia="en-CA"/>
        </w:rPr>
        <w:t>entendantes</w:t>
      </w:r>
      <w:proofErr w:type="spellEnd"/>
      <w:r w:rsidRPr="000146BB">
        <w:rPr>
          <w:rFonts w:eastAsia="Times New Roman" w:cs="Arial"/>
          <w:szCs w:val="24"/>
          <w:lang w:val="fr-CA" w:eastAsia="en-CA"/>
        </w:rPr>
        <w:t xml:space="preserve"> qui ne connaissent pas la langue des signes puissent communiquer avec précision.</w:t>
      </w:r>
    </w:p>
    <w:p w:rsidR="005C391E" w:rsidRPr="005C391E" w:rsidRDefault="005C391E" w:rsidP="005C391E">
      <w:pPr>
        <w:spacing w:after="0" w:line="276" w:lineRule="auto"/>
        <w:rPr>
          <w:rFonts w:cs="Arial"/>
          <w:b/>
          <w:bCs/>
          <w:sz w:val="6"/>
          <w:szCs w:val="6"/>
          <w:lang w:val="fr-CA"/>
        </w:rPr>
      </w:pPr>
    </w:p>
    <w:p w:rsidR="0025127B" w:rsidRDefault="0025127B" w:rsidP="005C391E">
      <w:pPr>
        <w:spacing w:after="0" w:line="276" w:lineRule="auto"/>
        <w:rPr>
          <w:rFonts w:cs="Arial"/>
          <w:b/>
          <w:szCs w:val="24"/>
          <w:lang w:val="fr-CA"/>
        </w:rPr>
      </w:pPr>
      <w:r w:rsidRPr="000146BB">
        <w:rPr>
          <w:rFonts w:cs="Arial"/>
          <w:b/>
          <w:bCs/>
          <w:szCs w:val="24"/>
          <w:lang w:val="fr-CA"/>
        </w:rPr>
        <w:t>Interprète oral</w:t>
      </w:r>
      <w:r w:rsidRPr="000146BB">
        <w:rPr>
          <w:rFonts w:cs="Arial"/>
          <w:b/>
          <w:szCs w:val="24"/>
          <w:lang w:val="fr-CA"/>
        </w:rPr>
        <w:t> </w:t>
      </w:r>
      <w:r w:rsidRPr="000146BB">
        <w:rPr>
          <w:rFonts w:cs="Arial"/>
          <w:szCs w:val="24"/>
          <w:lang w:val="fr-CA"/>
        </w:rPr>
        <w:t>: Personne qui répète silencieusement en articulant bien les paroles d’un locuteur. Il s’agit d’un moyen de communication utilisé lorsqu’une personne malentendante ou sourde sait lire sur les lèvres, mais n’utilise pas le langage des signes.</w:t>
      </w:r>
    </w:p>
    <w:p w:rsidR="00FC16E5" w:rsidRPr="00FC16E5" w:rsidRDefault="00FC16E5" w:rsidP="005C391E">
      <w:pPr>
        <w:spacing w:after="0" w:line="276" w:lineRule="auto"/>
        <w:rPr>
          <w:rFonts w:cs="Arial"/>
          <w:b/>
          <w:szCs w:val="24"/>
          <w:lang w:val="fr-CA"/>
        </w:rPr>
      </w:pPr>
    </w:p>
    <w:p w:rsidR="005125E8" w:rsidRDefault="00641D4B" w:rsidP="005C391E">
      <w:pPr>
        <w:widowControl w:val="0"/>
        <w:autoSpaceDE w:val="0"/>
        <w:autoSpaceDN w:val="0"/>
        <w:adjustRightInd w:val="0"/>
        <w:spacing w:after="0" w:line="276" w:lineRule="auto"/>
        <w:rPr>
          <w:rFonts w:eastAsia="Times New Roman" w:cs="Arial"/>
          <w:szCs w:val="24"/>
          <w:lang w:val="fr-CA" w:eastAsia="en-CA"/>
        </w:rPr>
      </w:pPr>
      <w:r w:rsidRPr="000146BB">
        <w:rPr>
          <w:rFonts w:eastAsia="Times New Roman" w:cs="Arial"/>
          <w:b/>
          <w:bCs/>
          <w:szCs w:val="24"/>
          <w:lang w:val="fr-CA" w:eastAsia="en-CA"/>
        </w:rPr>
        <w:t>Intervenant</w:t>
      </w:r>
      <w:r w:rsidRPr="000146BB">
        <w:rPr>
          <w:rFonts w:eastAsia="Times New Roman" w:cs="Arial"/>
          <w:szCs w:val="24"/>
          <w:lang w:val="fr-CA" w:eastAsia="en-CA"/>
        </w:rPr>
        <w:t> : Personne formée pour communiquer des renseignements audiovisuels aux personnes sourdes et aveugles. Les méthodes de communication varient selon les besoins des personnes. Ces méthodes comprennent la langue des signes visuels, la langue des signes tactiles, l’épellation digitale tactile, le braille et les notes rédigées en gros caractères.</w:t>
      </w:r>
    </w:p>
    <w:p w:rsidR="00FC16E5" w:rsidRPr="00FC16E5" w:rsidRDefault="00FC16E5" w:rsidP="005C391E">
      <w:pPr>
        <w:widowControl w:val="0"/>
        <w:autoSpaceDE w:val="0"/>
        <w:autoSpaceDN w:val="0"/>
        <w:adjustRightInd w:val="0"/>
        <w:spacing w:after="0" w:line="276" w:lineRule="auto"/>
        <w:rPr>
          <w:rFonts w:eastAsia="Times New Roman" w:cs="Arial"/>
          <w:szCs w:val="24"/>
          <w:lang w:val="fr-CA" w:eastAsia="en-CA"/>
        </w:rPr>
      </w:pPr>
    </w:p>
    <w:p w:rsidR="005125E8" w:rsidRDefault="005125E8" w:rsidP="005C391E">
      <w:pPr>
        <w:autoSpaceDE w:val="0"/>
        <w:autoSpaceDN w:val="0"/>
        <w:adjustRightInd w:val="0"/>
        <w:spacing w:after="0" w:line="276" w:lineRule="auto"/>
        <w:rPr>
          <w:lang w:val="fr-CA"/>
        </w:rPr>
      </w:pPr>
      <w:r w:rsidRPr="000146BB">
        <w:rPr>
          <w:b/>
          <w:lang w:val="fr-CA"/>
        </w:rPr>
        <w:t xml:space="preserve">Langues autochtones du Manitoba : </w:t>
      </w:r>
      <w:r w:rsidRPr="000146BB">
        <w:rPr>
          <w:lang w:val="fr-CA"/>
        </w:rPr>
        <w:t xml:space="preserve">soit le cri, le dakota, le </w:t>
      </w:r>
      <w:proofErr w:type="spellStart"/>
      <w:r w:rsidRPr="000146BB">
        <w:rPr>
          <w:lang w:val="fr-CA"/>
        </w:rPr>
        <w:t>déné</w:t>
      </w:r>
      <w:proofErr w:type="spellEnd"/>
      <w:r w:rsidRPr="000146BB">
        <w:rPr>
          <w:lang w:val="fr-CA"/>
        </w:rPr>
        <w:t xml:space="preserve">, l’inuktitut, le </w:t>
      </w:r>
      <w:proofErr w:type="spellStart"/>
      <w:r w:rsidRPr="000146BB">
        <w:rPr>
          <w:lang w:val="fr-CA"/>
        </w:rPr>
        <w:t>michif</w:t>
      </w:r>
      <w:proofErr w:type="spellEnd"/>
      <w:r w:rsidRPr="000146BB">
        <w:rPr>
          <w:lang w:val="fr-CA"/>
        </w:rPr>
        <w:t>, l’</w:t>
      </w:r>
      <w:proofErr w:type="spellStart"/>
      <w:r w:rsidRPr="000146BB">
        <w:rPr>
          <w:lang w:val="fr-CA"/>
        </w:rPr>
        <w:t>ojibwé</w:t>
      </w:r>
      <w:proofErr w:type="spellEnd"/>
      <w:r w:rsidRPr="000146BB">
        <w:rPr>
          <w:lang w:val="fr-CA"/>
        </w:rPr>
        <w:t xml:space="preserve"> et l’</w:t>
      </w:r>
      <w:proofErr w:type="spellStart"/>
      <w:r w:rsidRPr="000146BB">
        <w:rPr>
          <w:lang w:val="fr-CA"/>
        </w:rPr>
        <w:t>ojibwé</w:t>
      </w:r>
      <w:proofErr w:type="spellEnd"/>
      <w:r w:rsidRPr="000146BB">
        <w:rPr>
          <w:lang w:val="fr-CA"/>
        </w:rPr>
        <w:t>-cri.</w:t>
      </w:r>
    </w:p>
    <w:p w:rsidR="005125E8" w:rsidRDefault="005125E8" w:rsidP="005C391E">
      <w:pPr>
        <w:autoSpaceDE w:val="0"/>
        <w:autoSpaceDN w:val="0"/>
        <w:adjustRightInd w:val="0"/>
        <w:spacing w:after="0" w:line="276" w:lineRule="auto"/>
        <w:rPr>
          <w:lang w:val="fr-CA"/>
        </w:rPr>
      </w:pPr>
    </w:p>
    <w:p w:rsidR="005125E8" w:rsidRPr="000146BB" w:rsidRDefault="005125E8" w:rsidP="005C391E">
      <w:pPr>
        <w:shd w:val="clear" w:color="auto" w:fill="FFFFFF"/>
        <w:spacing w:after="173" w:line="276" w:lineRule="auto"/>
        <w:rPr>
          <w:rFonts w:eastAsia="Times New Roman" w:cs="Arial"/>
          <w:szCs w:val="24"/>
          <w:lang w:val="fr-CA" w:eastAsia="en-CA"/>
        </w:rPr>
      </w:pPr>
      <w:r w:rsidRPr="000146BB">
        <w:rPr>
          <w:rFonts w:eastAsia="Times New Roman" w:cs="Arial"/>
          <w:b/>
          <w:bCs/>
          <w:szCs w:val="24"/>
          <w:lang w:val="fr-CA" w:eastAsia="en-CA"/>
        </w:rPr>
        <w:t>Loi sur l’accessibilité pour les Manitobains</w:t>
      </w:r>
      <w:r w:rsidRPr="000146BB">
        <w:rPr>
          <w:rFonts w:eastAsia="Times New Roman" w:cs="Arial"/>
          <w:szCs w:val="24"/>
          <w:lang w:val="fr-CA" w:eastAsia="en-CA"/>
        </w:rPr>
        <w:t> : Texte législatif provincial qui été adopté en vue de reconnaître et de supprimer les barrières à l’accessibilité, et de prévenir leur création. La Loi sur l’accessibilité pour les Manitobains fait appel à des normes d’accessibilité qui font office de règlements. La Loi améliorera l’accessibilité pour tous les Manitobains, quelles que soient leurs capacités.</w:t>
      </w:r>
    </w:p>
    <w:p w:rsidR="005125E8" w:rsidRDefault="005125E8" w:rsidP="005C391E">
      <w:pPr>
        <w:autoSpaceDE w:val="0"/>
        <w:autoSpaceDN w:val="0"/>
        <w:adjustRightInd w:val="0"/>
        <w:spacing w:after="0" w:line="276" w:lineRule="auto"/>
        <w:rPr>
          <w:rFonts w:eastAsia="Times New Roman" w:cs="Arial"/>
          <w:szCs w:val="24"/>
          <w:lang w:val="fr-CA"/>
        </w:rPr>
      </w:pPr>
    </w:p>
    <w:p w:rsidR="00FC16E5" w:rsidRPr="000146BB" w:rsidRDefault="00FC16E5" w:rsidP="005C391E">
      <w:pPr>
        <w:shd w:val="clear" w:color="auto" w:fill="FFFFFF"/>
        <w:spacing w:after="173" w:line="276" w:lineRule="auto"/>
        <w:rPr>
          <w:rFonts w:eastAsia="Times New Roman" w:cs="Arial"/>
          <w:szCs w:val="24"/>
          <w:lang w:val="fr-CA" w:eastAsia="en-CA"/>
        </w:rPr>
      </w:pPr>
      <w:r w:rsidRPr="000146BB">
        <w:rPr>
          <w:rFonts w:eastAsia="Times New Roman" w:cs="Arial"/>
          <w:b/>
          <w:bCs/>
          <w:szCs w:val="24"/>
          <w:lang w:val="fr-CA" w:eastAsia="en-CA"/>
        </w:rPr>
        <w:lastRenderedPageBreak/>
        <w:t>Mesures d’adaptation (mesures d’adaptation raisonnables)</w:t>
      </w:r>
      <w:r w:rsidRPr="000146BB">
        <w:rPr>
          <w:rFonts w:eastAsia="Times New Roman" w:cs="Arial"/>
          <w:szCs w:val="24"/>
          <w:lang w:val="fr-CA" w:eastAsia="en-CA"/>
        </w:rPr>
        <w:t> : Solutions établies pour permettre la pleine participation des personnes handicapées à la vie en société ou pour assurer l’égalité des chances. Le Code des droits de la personne du Manitoba exige que des mesures d’adaptation raisonnables soient mises en place pour les personnes handicapées, attendu que les mesures ne constituent pas une contrainte excessive. Il n’y a pas de formule unique pour les types de modifications nécessaires. En général, cela signifie un ajustement simple et abordable de la façon dont les choses se font habituellement. Il peut s’agir par exemple d’offrir des collations santé pour répondre à des besoins alimentaires particuliers ou des horaires de travail flexibles pour répondre à des besoins liés à des soins à domicile ou à une prise de médicaments.</w:t>
      </w:r>
    </w:p>
    <w:p w:rsidR="005C391E" w:rsidRPr="005C391E" w:rsidRDefault="005C391E" w:rsidP="005C391E">
      <w:pPr>
        <w:pStyle w:val="ListBullet"/>
        <w:numPr>
          <w:ilvl w:val="0"/>
          <w:numId w:val="0"/>
        </w:numPr>
        <w:spacing w:after="0" w:line="276" w:lineRule="auto"/>
        <w:rPr>
          <w:b/>
          <w:sz w:val="6"/>
          <w:szCs w:val="6"/>
          <w:lang w:val="fr-CA"/>
        </w:rPr>
      </w:pPr>
    </w:p>
    <w:p w:rsidR="00FC16E5" w:rsidRDefault="00FC16E5" w:rsidP="005C391E">
      <w:pPr>
        <w:pStyle w:val="ListBullet"/>
        <w:numPr>
          <w:ilvl w:val="0"/>
          <w:numId w:val="0"/>
        </w:numPr>
        <w:spacing w:after="0" w:line="276" w:lineRule="auto"/>
        <w:rPr>
          <w:lang w:val="fr-CA"/>
        </w:rPr>
      </w:pPr>
      <w:r w:rsidRPr="000146BB">
        <w:rPr>
          <w:b/>
          <w:lang w:val="fr-CA"/>
        </w:rPr>
        <w:t>Niveau de conformité AA des Règles pour l'accessibilité des contenus Web 2.1 </w:t>
      </w:r>
      <w:r w:rsidRPr="000146BB">
        <w:rPr>
          <w:lang w:val="fr-CA"/>
        </w:rPr>
        <w:t xml:space="preserve">:  Le niveau de conformité AA des Règles pour l'accessibilité des contenus Web 2.1 du consortium World Wide Web. </w:t>
      </w:r>
    </w:p>
    <w:p w:rsidR="003C1707" w:rsidRPr="005C391E" w:rsidRDefault="003C1707" w:rsidP="005C391E">
      <w:pPr>
        <w:pStyle w:val="ListBullet"/>
        <w:numPr>
          <w:ilvl w:val="0"/>
          <w:numId w:val="0"/>
        </w:numPr>
        <w:spacing w:after="0" w:line="276" w:lineRule="auto"/>
        <w:rPr>
          <w:sz w:val="18"/>
          <w:szCs w:val="18"/>
          <w:lang w:val="fr-CA"/>
        </w:rPr>
      </w:pPr>
    </w:p>
    <w:p w:rsidR="003C1707" w:rsidRPr="003C1707" w:rsidRDefault="003C1707" w:rsidP="005C391E">
      <w:pPr>
        <w:pStyle w:val="Heading3"/>
        <w:spacing w:line="276" w:lineRule="auto"/>
        <w:rPr>
          <w:shd w:val="clear" w:color="auto" w:fill="FFFFFF"/>
          <w:lang w:val="fr-CA"/>
        </w:rPr>
      </w:pPr>
      <w:r w:rsidRPr="000146BB">
        <w:rPr>
          <w:b/>
          <w:bCs/>
          <w:shd w:val="clear" w:color="auto" w:fill="FFFFFF"/>
          <w:lang w:val="fr-CA"/>
        </w:rPr>
        <w:t>Obligation de prendre des mesures d’adaptation</w:t>
      </w:r>
      <w:r w:rsidRPr="000146BB">
        <w:rPr>
          <w:shd w:val="clear" w:color="auto" w:fill="FFFFFF"/>
          <w:lang w:val="fr-CA"/>
        </w:rPr>
        <w:t> : Exigence en vertu du </w:t>
      </w:r>
      <w:r w:rsidRPr="000146BB">
        <w:rPr>
          <w:i/>
          <w:iCs/>
          <w:shd w:val="clear" w:color="auto" w:fill="FFFFFF"/>
          <w:lang w:val="fr-CA"/>
        </w:rPr>
        <w:t>Code des droits de la personne</w:t>
      </w:r>
      <w:r w:rsidRPr="000146BB">
        <w:rPr>
          <w:shd w:val="clear" w:color="auto" w:fill="FFFFFF"/>
          <w:lang w:val="fr-CA"/>
        </w:rPr>
        <w:t> (Manitoba) de supprimer toute barrière, attendu que les mesures ne constituent pas une charge excessive.</w:t>
      </w:r>
    </w:p>
    <w:p w:rsidR="00FC16E5" w:rsidRPr="00FC16E5" w:rsidRDefault="00FC16E5" w:rsidP="005C391E">
      <w:pPr>
        <w:shd w:val="clear" w:color="auto" w:fill="FFFFFF"/>
        <w:spacing w:before="100" w:beforeAutospacing="1" w:after="100" w:afterAutospacing="1" w:line="276" w:lineRule="auto"/>
        <w:rPr>
          <w:rFonts w:cs="Arial"/>
          <w:szCs w:val="24"/>
          <w:lang w:val="fr-CA"/>
        </w:rPr>
      </w:pPr>
      <w:r w:rsidRPr="000146BB">
        <w:rPr>
          <w:b/>
          <w:lang w:val="fr-CA"/>
        </w:rPr>
        <w:t>Office des compagnies </w:t>
      </w:r>
      <w:r w:rsidRPr="00D72253">
        <w:rPr>
          <w:lang w:val="fr-CA"/>
        </w:rPr>
        <w:t xml:space="preserve">: </w:t>
      </w:r>
      <w:r w:rsidRPr="000146BB">
        <w:rPr>
          <w:lang w:val="fr-CA"/>
        </w:rPr>
        <w:t>bureau du gouvernement du Manitoba qui enregistre des données sur les corporations ainsi que les noms commerciaux.</w:t>
      </w:r>
    </w:p>
    <w:p w:rsidR="00975A9C" w:rsidRPr="00975A9C" w:rsidRDefault="005942F2" w:rsidP="005C391E">
      <w:pPr>
        <w:shd w:val="clear" w:color="auto" w:fill="FFFFFF"/>
        <w:spacing w:after="173" w:line="276" w:lineRule="auto"/>
        <w:rPr>
          <w:rFonts w:eastAsia="Times New Roman" w:cs="Arial"/>
          <w:szCs w:val="24"/>
          <w:lang w:val="fr-CA" w:eastAsia="en-CA"/>
        </w:rPr>
      </w:pPr>
      <w:r w:rsidRPr="000146BB">
        <w:rPr>
          <w:rFonts w:eastAsia="Times New Roman" w:cs="Arial"/>
          <w:b/>
          <w:bCs/>
          <w:szCs w:val="24"/>
          <w:lang w:val="fr-CA" w:eastAsia="en-CA"/>
        </w:rPr>
        <w:t>Offre d’accès </w:t>
      </w:r>
      <w:r w:rsidRPr="000146BB">
        <w:rPr>
          <w:rFonts w:eastAsia="Times New Roman" w:cs="Arial"/>
          <w:szCs w:val="24"/>
          <w:lang w:val="fr-CA" w:eastAsia="en-CA"/>
        </w:rPr>
        <w:t>: Manière proactive d’informer le public que vos biens et vos services sont accessibles à tous. Par exemple, dans la section Ressources du site accessibilitymb.ca/index.fr.html, vous trouverez des affiches pour les aires de réception qui demandent aux visiteurs : « Comment puis-je vous aider? » Dans les documents, l’offre peut sembler un peu différente, par exemple : « Ce document est offert dans d’autres formats sur demande ». Assurez-vous d’ajouter les coordonnées pour que les gens sachent où faire la demande.</w:t>
      </w:r>
    </w:p>
    <w:p w:rsidR="00975A9C" w:rsidRPr="000146BB" w:rsidRDefault="00975A9C" w:rsidP="005C391E">
      <w:pPr>
        <w:shd w:val="clear" w:color="auto" w:fill="FFFFFF"/>
        <w:spacing w:before="100" w:beforeAutospacing="1" w:after="100" w:afterAutospacing="1" w:line="276" w:lineRule="auto"/>
        <w:rPr>
          <w:rFonts w:eastAsia="Times New Roman" w:cs="Arial"/>
          <w:szCs w:val="24"/>
          <w:lang w:val="fr-CA" w:eastAsia="en-CA"/>
        </w:rPr>
      </w:pPr>
      <w:r w:rsidRPr="000146BB">
        <w:rPr>
          <w:rFonts w:eastAsia="Times New Roman" w:cs="Arial"/>
          <w:b/>
          <w:bCs/>
          <w:szCs w:val="24"/>
          <w:lang w:val="fr-CA" w:eastAsia="en-CA"/>
        </w:rPr>
        <w:t>Personne de soutien</w:t>
      </w:r>
      <w:r>
        <w:rPr>
          <w:rFonts w:eastAsia="Times New Roman" w:cs="Arial"/>
          <w:b/>
          <w:bCs/>
          <w:szCs w:val="24"/>
          <w:lang w:val="fr-CA" w:eastAsia="en-CA"/>
        </w:rPr>
        <w:t> </w:t>
      </w:r>
      <w:r>
        <w:rPr>
          <w:rFonts w:eastAsia="Times New Roman" w:cs="Arial"/>
          <w:szCs w:val="24"/>
          <w:lang w:val="fr-CA" w:eastAsia="en-CA"/>
        </w:rPr>
        <w:t>:</w:t>
      </w:r>
      <w:r w:rsidRPr="000146BB">
        <w:rPr>
          <w:rFonts w:eastAsia="Times New Roman" w:cs="Arial"/>
          <w:szCs w:val="24"/>
          <w:lang w:val="fr-CA" w:eastAsia="en-CA"/>
        </w:rPr>
        <w:t xml:space="preserve"> Par rapport à une personne confrontée à des barrières, une personne de soutien est quelqu’un qui l’accompagne pour :</w:t>
      </w:r>
    </w:p>
    <w:p w:rsidR="00975A9C" w:rsidRPr="000146BB" w:rsidRDefault="00975A9C" w:rsidP="005C391E">
      <w:pPr>
        <w:pStyle w:val="ListParagraph"/>
        <w:numPr>
          <w:ilvl w:val="0"/>
          <w:numId w:val="11"/>
        </w:numPr>
        <w:shd w:val="clear" w:color="auto" w:fill="FFFFFF"/>
        <w:spacing w:before="100" w:beforeAutospacing="1" w:after="100" w:afterAutospacing="1" w:line="276" w:lineRule="auto"/>
        <w:ind w:left="1440" w:hanging="540"/>
        <w:rPr>
          <w:rFonts w:ascii="Arial" w:eastAsia="Times New Roman" w:hAnsi="Arial" w:cs="Arial"/>
          <w:sz w:val="24"/>
          <w:szCs w:val="24"/>
          <w:lang w:val="fr-CA" w:eastAsia="en-CA"/>
        </w:rPr>
      </w:pPr>
      <w:r w:rsidRPr="000146BB">
        <w:rPr>
          <w:rFonts w:ascii="Arial" w:eastAsia="Times New Roman" w:hAnsi="Arial" w:cs="Arial"/>
          <w:sz w:val="24"/>
          <w:szCs w:val="24"/>
          <w:lang w:val="fr-CA" w:eastAsia="en-CA"/>
        </w:rPr>
        <w:t>l’appuyer pendant qu’elle obtient ou utilise des biens ou des services fournis par un organisme, ou qu’elle en bénéficie;</w:t>
      </w:r>
    </w:p>
    <w:p w:rsidR="00975A9C" w:rsidRPr="007C0A3A" w:rsidRDefault="00975A9C" w:rsidP="005C391E">
      <w:pPr>
        <w:pStyle w:val="ListParagraph"/>
        <w:shd w:val="clear" w:color="auto" w:fill="FFFFFF"/>
        <w:spacing w:before="100" w:beforeAutospacing="1" w:after="100" w:afterAutospacing="1" w:line="276" w:lineRule="auto"/>
        <w:ind w:left="1440"/>
        <w:rPr>
          <w:rFonts w:ascii="Arial" w:eastAsia="Times New Roman" w:hAnsi="Arial" w:cs="Arial"/>
          <w:sz w:val="16"/>
          <w:szCs w:val="16"/>
          <w:lang w:val="fr-CA" w:eastAsia="en-CA"/>
        </w:rPr>
      </w:pPr>
    </w:p>
    <w:p w:rsidR="00975A9C" w:rsidRPr="00975A9C" w:rsidRDefault="00975A9C" w:rsidP="005C391E">
      <w:pPr>
        <w:pStyle w:val="ListParagraph"/>
        <w:numPr>
          <w:ilvl w:val="0"/>
          <w:numId w:val="11"/>
        </w:numPr>
        <w:shd w:val="clear" w:color="auto" w:fill="FFFFFF"/>
        <w:spacing w:before="100" w:beforeAutospacing="1" w:after="100" w:afterAutospacing="1" w:line="276" w:lineRule="auto"/>
        <w:ind w:left="1440" w:hanging="540"/>
        <w:rPr>
          <w:rFonts w:eastAsia="Times New Roman" w:cs="Arial"/>
          <w:b/>
          <w:bCs/>
          <w:szCs w:val="24"/>
          <w:lang w:val="fr-CA" w:eastAsia="en-CA"/>
        </w:rPr>
      </w:pPr>
      <w:proofErr w:type="gramStart"/>
      <w:r w:rsidRPr="000146BB">
        <w:rPr>
          <w:rFonts w:ascii="Arial" w:eastAsia="Times New Roman" w:hAnsi="Arial" w:cs="Arial"/>
          <w:sz w:val="24"/>
          <w:szCs w:val="24"/>
          <w:lang w:val="fr-CA" w:eastAsia="en-CA"/>
        </w:rPr>
        <w:t>l’aider</w:t>
      </w:r>
      <w:proofErr w:type="gramEnd"/>
      <w:r w:rsidRPr="000146BB">
        <w:rPr>
          <w:rFonts w:ascii="Arial" w:eastAsia="Times New Roman" w:hAnsi="Arial" w:cs="Arial"/>
          <w:sz w:val="24"/>
          <w:szCs w:val="24"/>
          <w:lang w:val="fr-CA" w:eastAsia="en-CA"/>
        </w:rPr>
        <w:t xml:space="preserve"> à répondre à ses besoins en matière de communication, de mobilité, de soins personnels ou de soins de santé.</w:t>
      </w:r>
      <w:r w:rsidRPr="000146BB">
        <w:rPr>
          <w:rFonts w:eastAsia="Times New Roman" w:cs="Arial"/>
          <w:b/>
          <w:bCs/>
          <w:szCs w:val="24"/>
          <w:lang w:val="fr-CA" w:eastAsia="en-CA"/>
        </w:rPr>
        <w:t xml:space="preserve"> </w:t>
      </w:r>
    </w:p>
    <w:p w:rsidR="00975A9C" w:rsidRPr="005125E8" w:rsidRDefault="00975A9C" w:rsidP="005C391E">
      <w:pPr>
        <w:autoSpaceDE w:val="0"/>
        <w:autoSpaceDN w:val="0"/>
        <w:adjustRightInd w:val="0"/>
        <w:spacing w:after="0" w:line="276" w:lineRule="auto"/>
        <w:rPr>
          <w:rStyle w:val="Heading2Char"/>
          <w:rFonts w:eastAsiaTheme="minorHAnsi" w:cs="Arial"/>
          <w:szCs w:val="24"/>
          <w:shd w:val="clear" w:color="auto" w:fill="FFFFFF"/>
          <w:lang w:val="fr-CA"/>
        </w:rPr>
      </w:pPr>
      <w:r w:rsidRPr="000146BB">
        <w:rPr>
          <w:b/>
          <w:shd w:val="clear" w:color="auto" w:fill="FFFFFF"/>
          <w:lang w:val="fr-CA"/>
        </w:rPr>
        <w:t>Programme d’aide aux employés </w:t>
      </w:r>
      <w:r w:rsidRPr="000146BB">
        <w:rPr>
          <w:shd w:val="clear" w:color="auto" w:fill="FFFFFF"/>
          <w:lang w:val="fr-CA"/>
        </w:rPr>
        <w:t>: il s’agit d’un programme volontaire, basé sur le travail, qui offre aux employés et à leur famille des services de counseling, d’aiguillage et d’intervention en cas de problèmes personnels ou de problèmes en milieu de travail. Les services sont gratuits et confidentiels.</w:t>
      </w:r>
    </w:p>
    <w:p w:rsidR="00975A9C" w:rsidRPr="000146BB" w:rsidRDefault="00975A9C" w:rsidP="005C391E">
      <w:pPr>
        <w:spacing w:after="0" w:line="276" w:lineRule="auto"/>
        <w:rPr>
          <w:rFonts w:cs="Arial"/>
          <w:b/>
          <w:szCs w:val="24"/>
          <w:lang w:val="fr-CA"/>
        </w:rPr>
      </w:pPr>
    </w:p>
    <w:p w:rsidR="00975A9C" w:rsidRPr="000146BB" w:rsidRDefault="00975A9C" w:rsidP="005C391E">
      <w:pPr>
        <w:spacing w:line="276" w:lineRule="auto"/>
        <w:rPr>
          <w:rFonts w:cs="Arial"/>
          <w:szCs w:val="24"/>
          <w:lang w:val="fr-CA"/>
        </w:rPr>
      </w:pPr>
      <w:r w:rsidRPr="000146BB">
        <w:rPr>
          <w:b/>
          <w:lang w:val="fr-CA"/>
        </w:rPr>
        <w:lastRenderedPageBreak/>
        <w:t>Résidence privée :</w:t>
      </w:r>
      <w:r w:rsidRPr="000146BB">
        <w:rPr>
          <w:lang w:val="fr-CA"/>
        </w:rPr>
        <w:t xml:space="preserve"> habitation appartenant à un particulier, et non à un organisme.</w:t>
      </w:r>
    </w:p>
    <w:p w:rsidR="00E54D90" w:rsidRDefault="00E54D90" w:rsidP="005C391E">
      <w:pPr>
        <w:widowControl w:val="0"/>
        <w:autoSpaceDE w:val="0"/>
        <w:autoSpaceDN w:val="0"/>
        <w:adjustRightInd w:val="0"/>
        <w:spacing w:after="0" w:line="276" w:lineRule="auto"/>
        <w:rPr>
          <w:rStyle w:val="Heading2Char"/>
          <w:rFonts w:cs="Arial"/>
          <w:b w:val="0"/>
          <w:sz w:val="6"/>
          <w:szCs w:val="6"/>
          <w:lang w:val="fr-CA"/>
        </w:rPr>
      </w:pPr>
    </w:p>
    <w:p w:rsidR="005C391E" w:rsidRPr="005C391E" w:rsidRDefault="005C391E" w:rsidP="005C391E">
      <w:pPr>
        <w:widowControl w:val="0"/>
        <w:autoSpaceDE w:val="0"/>
        <w:autoSpaceDN w:val="0"/>
        <w:adjustRightInd w:val="0"/>
        <w:spacing w:after="0" w:line="276" w:lineRule="auto"/>
        <w:rPr>
          <w:rStyle w:val="Heading2Char"/>
          <w:rFonts w:cs="Arial"/>
          <w:b w:val="0"/>
          <w:sz w:val="6"/>
          <w:szCs w:val="6"/>
          <w:lang w:val="fr-CA"/>
        </w:rPr>
      </w:pPr>
    </w:p>
    <w:p w:rsidR="00A575C4" w:rsidRPr="000146BB" w:rsidRDefault="00EE6174" w:rsidP="005C391E">
      <w:pPr>
        <w:spacing w:line="276" w:lineRule="auto"/>
        <w:rPr>
          <w:rFonts w:cs="Arial"/>
          <w:szCs w:val="24"/>
          <w:lang w:val="fr-CA"/>
        </w:rPr>
      </w:pPr>
      <w:r w:rsidRPr="000146BB">
        <w:rPr>
          <w:b/>
          <w:lang w:val="fr-CA"/>
        </w:rPr>
        <w:t>Services d’éducation, de santé et sociaux de base :</w:t>
      </w:r>
      <w:r w:rsidRPr="000146BB">
        <w:rPr>
          <w:lang w:val="fr-CA"/>
        </w:rPr>
        <w:t xml:space="preserve"> programmes offerts grâce à un financement provincial ou fédéral. Il peut s’agir de programmes tels que l’enseignement du programme d’études du Manitoba, la prestation de soins de santé dans un centre d’accès régional ou un bureau d’emploi provincial ou fédéral. Les organismes et les bureaux qui reçoivent un financement complet ou partiel du gouvernement provincial ou fédéral sont admissibles au financement du Cadre de responsabilisation de gestion pour de nouvelles initiatives à court terme.</w:t>
      </w:r>
    </w:p>
    <w:p w:rsidR="00C16E7D" w:rsidRPr="000146BB" w:rsidRDefault="00C16E7D" w:rsidP="005C391E">
      <w:pPr>
        <w:shd w:val="clear" w:color="auto" w:fill="FFFFFF"/>
        <w:spacing w:before="100" w:beforeAutospacing="1" w:after="100" w:afterAutospacing="1" w:line="276" w:lineRule="auto"/>
        <w:rPr>
          <w:rFonts w:eastAsia="Times New Roman" w:cs="Arial"/>
          <w:szCs w:val="24"/>
          <w:lang w:val="fr-CA" w:eastAsia="en-CA"/>
        </w:rPr>
      </w:pPr>
      <w:r w:rsidRPr="000146BB">
        <w:rPr>
          <w:rFonts w:eastAsia="Times New Roman" w:cs="Arial"/>
          <w:b/>
          <w:bCs/>
          <w:szCs w:val="24"/>
          <w:lang w:val="fr-CA" w:eastAsia="en-CA"/>
        </w:rPr>
        <w:t>Secteur privé</w:t>
      </w:r>
      <w:r w:rsidR="00D72253">
        <w:rPr>
          <w:rFonts w:eastAsia="Times New Roman" w:cs="Arial"/>
          <w:szCs w:val="24"/>
          <w:lang w:val="fr-CA" w:eastAsia="en-CA"/>
        </w:rPr>
        <w:t> :</w:t>
      </w:r>
      <w:r w:rsidRPr="000146BB">
        <w:rPr>
          <w:rFonts w:eastAsia="Times New Roman" w:cs="Arial"/>
          <w:szCs w:val="24"/>
          <w:lang w:val="fr-CA" w:eastAsia="en-CA"/>
        </w:rPr>
        <w:t xml:space="preserve"> Le secteur privé comprend les entreprises et les organismes tels que :</w:t>
      </w:r>
    </w:p>
    <w:p w:rsidR="00C16E7D" w:rsidRPr="000146BB" w:rsidRDefault="00C16E7D"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val="fr-CA" w:eastAsia="en-CA"/>
        </w:rPr>
      </w:pPr>
      <w:r w:rsidRPr="000146BB">
        <w:rPr>
          <w:rFonts w:eastAsia="Times New Roman" w:cs="Arial"/>
          <w:szCs w:val="24"/>
          <w:lang w:val="fr-CA" w:eastAsia="en-CA"/>
        </w:rPr>
        <w:t>les magasins et les boutiques;</w:t>
      </w:r>
    </w:p>
    <w:p w:rsidR="00C16E7D" w:rsidRPr="000146BB" w:rsidRDefault="00C16E7D"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les restaurants;</w:t>
      </w:r>
    </w:p>
    <w:p w:rsidR="00C16E7D" w:rsidRPr="000146BB" w:rsidRDefault="00C16E7D"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 xml:space="preserve">les </w:t>
      </w:r>
      <w:proofErr w:type="spellStart"/>
      <w:r w:rsidRPr="000146BB">
        <w:rPr>
          <w:rFonts w:eastAsia="Times New Roman" w:cs="Arial"/>
          <w:szCs w:val="24"/>
          <w:lang w:eastAsia="en-CA"/>
        </w:rPr>
        <w:t>hôtels</w:t>
      </w:r>
      <w:proofErr w:type="spellEnd"/>
      <w:r w:rsidRPr="000146BB">
        <w:rPr>
          <w:rFonts w:eastAsia="Times New Roman" w:cs="Arial"/>
          <w:szCs w:val="24"/>
          <w:lang w:eastAsia="en-CA"/>
        </w:rPr>
        <w:t>;</w:t>
      </w:r>
    </w:p>
    <w:p w:rsidR="00C16E7D" w:rsidRPr="000146BB" w:rsidRDefault="00C16E7D"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les bars;</w:t>
      </w:r>
    </w:p>
    <w:p w:rsidR="00C16E7D" w:rsidRPr="000146BB" w:rsidRDefault="00C16E7D"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 xml:space="preserve">les centres de </w:t>
      </w:r>
      <w:proofErr w:type="spellStart"/>
      <w:r w:rsidRPr="000146BB">
        <w:rPr>
          <w:rFonts w:eastAsia="Times New Roman" w:cs="Arial"/>
          <w:szCs w:val="24"/>
          <w:lang w:eastAsia="en-CA"/>
        </w:rPr>
        <w:t>conférence</w:t>
      </w:r>
      <w:proofErr w:type="spellEnd"/>
      <w:r w:rsidRPr="000146BB">
        <w:rPr>
          <w:rFonts w:eastAsia="Times New Roman" w:cs="Arial"/>
          <w:szCs w:val="24"/>
          <w:lang w:eastAsia="en-CA"/>
        </w:rPr>
        <w:t>;</w:t>
      </w:r>
    </w:p>
    <w:p w:rsidR="00C16E7D" w:rsidRPr="000146BB" w:rsidRDefault="00C16E7D"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 xml:space="preserve">les </w:t>
      </w:r>
      <w:proofErr w:type="spellStart"/>
      <w:r w:rsidRPr="000146BB">
        <w:rPr>
          <w:rFonts w:eastAsia="Times New Roman" w:cs="Arial"/>
          <w:szCs w:val="24"/>
          <w:lang w:eastAsia="en-CA"/>
        </w:rPr>
        <w:t>organismes</w:t>
      </w:r>
      <w:proofErr w:type="spellEnd"/>
      <w:r w:rsidRPr="000146BB">
        <w:rPr>
          <w:rFonts w:eastAsia="Times New Roman" w:cs="Arial"/>
          <w:szCs w:val="24"/>
          <w:lang w:eastAsia="en-CA"/>
        </w:rPr>
        <w:t xml:space="preserve"> de </w:t>
      </w:r>
      <w:proofErr w:type="spellStart"/>
      <w:r w:rsidRPr="000146BB">
        <w:rPr>
          <w:rFonts w:eastAsia="Times New Roman" w:cs="Arial"/>
          <w:szCs w:val="24"/>
          <w:lang w:eastAsia="en-CA"/>
        </w:rPr>
        <w:t>bienfaisance</w:t>
      </w:r>
      <w:proofErr w:type="spellEnd"/>
      <w:r w:rsidRPr="000146BB">
        <w:rPr>
          <w:rFonts w:eastAsia="Times New Roman" w:cs="Arial"/>
          <w:szCs w:val="24"/>
          <w:lang w:eastAsia="en-CA"/>
        </w:rPr>
        <w:t>;</w:t>
      </w:r>
    </w:p>
    <w:p w:rsidR="00C16E7D" w:rsidRPr="000146BB" w:rsidRDefault="00C16E7D"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 xml:space="preserve">les </w:t>
      </w:r>
      <w:proofErr w:type="spellStart"/>
      <w:r w:rsidRPr="000146BB">
        <w:rPr>
          <w:rFonts w:eastAsia="Times New Roman" w:cs="Arial"/>
          <w:szCs w:val="24"/>
          <w:lang w:eastAsia="en-CA"/>
        </w:rPr>
        <w:t>lieux</w:t>
      </w:r>
      <w:proofErr w:type="spellEnd"/>
      <w:r w:rsidRPr="000146BB">
        <w:rPr>
          <w:rFonts w:eastAsia="Times New Roman" w:cs="Arial"/>
          <w:szCs w:val="24"/>
          <w:lang w:eastAsia="en-CA"/>
        </w:rPr>
        <w:t xml:space="preserve"> de </w:t>
      </w:r>
      <w:proofErr w:type="spellStart"/>
      <w:r w:rsidRPr="000146BB">
        <w:rPr>
          <w:rFonts w:eastAsia="Times New Roman" w:cs="Arial"/>
          <w:szCs w:val="24"/>
          <w:lang w:eastAsia="en-CA"/>
        </w:rPr>
        <w:t>culte</w:t>
      </w:r>
      <w:proofErr w:type="spellEnd"/>
      <w:r w:rsidRPr="000146BB">
        <w:rPr>
          <w:rFonts w:eastAsia="Times New Roman" w:cs="Arial"/>
          <w:szCs w:val="24"/>
          <w:lang w:eastAsia="en-CA"/>
        </w:rPr>
        <w:t>;</w:t>
      </w:r>
    </w:p>
    <w:p w:rsidR="00A575C4" w:rsidRPr="000146BB" w:rsidRDefault="00C16E7D"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val="fr-CA" w:eastAsia="en-CA"/>
        </w:rPr>
      </w:pPr>
      <w:r w:rsidRPr="000146BB">
        <w:rPr>
          <w:rFonts w:eastAsia="Times New Roman" w:cs="Arial"/>
          <w:szCs w:val="24"/>
          <w:lang w:val="fr-CA" w:eastAsia="en-CA"/>
        </w:rPr>
        <w:t>les organismes sans but lucratif.</w:t>
      </w:r>
    </w:p>
    <w:p w:rsidR="00C16E7D" w:rsidRPr="000146BB" w:rsidRDefault="00C16E7D" w:rsidP="005C391E">
      <w:pPr>
        <w:shd w:val="clear" w:color="auto" w:fill="FFFFFF"/>
        <w:spacing w:before="100" w:beforeAutospacing="1" w:after="100" w:afterAutospacing="1" w:line="276" w:lineRule="auto"/>
        <w:rPr>
          <w:rFonts w:eastAsia="Times New Roman" w:cs="Arial"/>
          <w:szCs w:val="24"/>
          <w:lang w:val="fr-CA" w:eastAsia="en-CA"/>
        </w:rPr>
      </w:pPr>
      <w:r w:rsidRPr="000146BB">
        <w:rPr>
          <w:rFonts w:eastAsia="Times New Roman" w:cs="Arial"/>
          <w:b/>
          <w:bCs/>
          <w:szCs w:val="24"/>
          <w:lang w:val="fr-CA" w:eastAsia="en-CA"/>
        </w:rPr>
        <w:t>Secteur public</w:t>
      </w:r>
      <w:r w:rsidR="00D72253">
        <w:rPr>
          <w:rFonts w:eastAsia="Times New Roman" w:cs="Arial"/>
          <w:szCs w:val="24"/>
          <w:lang w:val="fr-CA" w:eastAsia="en-CA"/>
        </w:rPr>
        <w:t> :</w:t>
      </w:r>
      <w:r w:rsidRPr="000146BB">
        <w:rPr>
          <w:rFonts w:eastAsia="Times New Roman" w:cs="Arial"/>
          <w:szCs w:val="24"/>
          <w:lang w:val="fr-CA" w:eastAsia="en-CA"/>
        </w:rPr>
        <w:t xml:space="preserve"> Le secteur public comprend les organismes liés au gouvernement, notamment :</w:t>
      </w:r>
    </w:p>
    <w:p w:rsidR="00C16E7D" w:rsidRPr="000146BB" w:rsidRDefault="00C16E7D"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 xml:space="preserve">les </w:t>
      </w:r>
      <w:proofErr w:type="spellStart"/>
      <w:r w:rsidRPr="000146BB">
        <w:rPr>
          <w:rFonts w:eastAsia="Times New Roman" w:cs="Arial"/>
          <w:szCs w:val="24"/>
          <w:lang w:eastAsia="en-CA"/>
        </w:rPr>
        <w:t>sociétés</w:t>
      </w:r>
      <w:proofErr w:type="spellEnd"/>
      <w:r w:rsidRPr="000146BB">
        <w:rPr>
          <w:rFonts w:eastAsia="Times New Roman" w:cs="Arial"/>
          <w:szCs w:val="24"/>
          <w:lang w:eastAsia="en-CA"/>
        </w:rPr>
        <w:t xml:space="preserve"> </w:t>
      </w:r>
      <w:proofErr w:type="spellStart"/>
      <w:r w:rsidRPr="000146BB">
        <w:rPr>
          <w:rFonts w:eastAsia="Times New Roman" w:cs="Arial"/>
          <w:szCs w:val="24"/>
          <w:lang w:eastAsia="en-CA"/>
        </w:rPr>
        <w:t>d’État</w:t>
      </w:r>
      <w:proofErr w:type="spellEnd"/>
      <w:r w:rsidRPr="000146BB">
        <w:rPr>
          <w:rFonts w:eastAsia="Times New Roman" w:cs="Arial"/>
          <w:szCs w:val="24"/>
          <w:lang w:eastAsia="en-CA"/>
        </w:rPr>
        <w:t>;</w:t>
      </w:r>
    </w:p>
    <w:p w:rsidR="00C16E7D" w:rsidRPr="000146BB" w:rsidRDefault="00C16E7D"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val="fr-CA" w:eastAsia="en-CA"/>
        </w:rPr>
      </w:pPr>
      <w:r w:rsidRPr="000146BB">
        <w:rPr>
          <w:rFonts w:eastAsia="Times New Roman" w:cs="Arial"/>
          <w:szCs w:val="24"/>
          <w:lang w:val="fr-CA" w:eastAsia="en-CA"/>
        </w:rPr>
        <w:t>les offices régionaux de la santé;</w:t>
      </w:r>
    </w:p>
    <w:p w:rsidR="00C16E7D" w:rsidRPr="000146BB" w:rsidRDefault="00C16E7D"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 xml:space="preserve">les divisions </w:t>
      </w:r>
      <w:proofErr w:type="spellStart"/>
      <w:r w:rsidRPr="000146BB">
        <w:rPr>
          <w:rFonts w:eastAsia="Times New Roman" w:cs="Arial"/>
          <w:szCs w:val="24"/>
          <w:lang w:eastAsia="en-CA"/>
        </w:rPr>
        <w:t>scolaires</w:t>
      </w:r>
      <w:proofErr w:type="spellEnd"/>
      <w:r w:rsidRPr="000146BB">
        <w:rPr>
          <w:rFonts w:eastAsia="Times New Roman" w:cs="Arial"/>
          <w:szCs w:val="24"/>
          <w:lang w:eastAsia="en-CA"/>
        </w:rPr>
        <w:t>;</w:t>
      </w:r>
    </w:p>
    <w:p w:rsidR="00C16E7D" w:rsidRPr="000146BB" w:rsidRDefault="00C16E7D"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 xml:space="preserve">les </w:t>
      </w:r>
      <w:proofErr w:type="spellStart"/>
      <w:r w:rsidRPr="000146BB">
        <w:rPr>
          <w:rFonts w:eastAsia="Times New Roman" w:cs="Arial"/>
          <w:szCs w:val="24"/>
          <w:lang w:eastAsia="en-CA"/>
        </w:rPr>
        <w:t>établissements</w:t>
      </w:r>
      <w:proofErr w:type="spellEnd"/>
      <w:r w:rsidRPr="000146BB">
        <w:rPr>
          <w:rFonts w:eastAsia="Times New Roman" w:cs="Arial"/>
          <w:szCs w:val="24"/>
          <w:lang w:eastAsia="en-CA"/>
        </w:rPr>
        <w:t xml:space="preserve"> </w:t>
      </w:r>
      <w:proofErr w:type="spellStart"/>
      <w:r w:rsidRPr="000146BB">
        <w:rPr>
          <w:rFonts w:eastAsia="Times New Roman" w:cs="Arial"/>
          <w:szCs w:val="24"/>
          <w:lang w:eastAsia="en-CA"/>
        </w:rPr>
        <w:t>postsecondaires</w:t>
      </w:r>
      <w:proofErr w:type="spellEnd"/>
      <w:r w:rsidRPr="000146BB">
        <w:rPr>
          <w:rFonts w:eastAsia="Times New Roman" w:cs="Arial"/>
          <w:szCs w:val="24"/>
          <w:lang w:eastAsia="en-CA"/>
        </w:rPr>
        <w:t>;</w:t>
      </w:r>
    </w:p>
    <w:p w:rsidR="00C16E7D" w:rsidRPr="000146BB" w:rsidRDefault="00C16E7D"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eastAsia="en-CA"/>
        </w:rPr>
      </w:pPr>
      <w:r w:rsidRPr="000146BB">
        <w:rPr>
          <w:rFonts w:eastAsia="Times New Roman" w:cs="Arial"/>
          <w:szCs w:val="24"/>
          <w:lang w:eastAsia="en-CA"/>
        </w:rPr>
        <w:t xml:space="preserve">les </w:t>
      </w:r>
      <w:proofErr w:type="spellStart"/>
      <w:r w:rsidRPr="000146BB">
        <w:rPr>
          <w:rFonts w:eastAsia="Times New Roman" w:cs="Arial"/>
          <w:szCs w:val="24"/>
          <w:lang w:eastAsia="en-CA"/>
        </w:rPr>
        <w:t>municipalités</w:t>
      </w:r>
      <w:proofErr w:type="spellEnd"/>
      <w:r w:rsidRPr="000146BB">
        <w:rPr>
          <w:rFonts w:eastAsia="Times New Roman" w:cs="Arial"/>
          <w:szCs w:val="24"/>
          <w:lang w:eastAsia="en-CA"/>
        </w:rPr>
        <w:t>;</w:t>
      </w:r>
    </w:p>
    <w:p w:rsidR="00D3766F" w:rsidRPr="000146BB" w:rsidRDefault="00C16E7D" w:rsidP="005C391E">
      <w:pPr>
        <w:numPr>
          <w:ilvl w:val="1"/>
          <w:numId w:val="10"/>
        </w:numPr>
        <w:shd w:val="clear" w:color="auto" w:fill="FFFFFF"/>
        <w:spacing w:before="100" w:beforeAutospacing="1" w:after="100" w:afterAutospacing="1" w:line="276" w:lineRule="auto"/>
        <w:ind w:left="990" w:hanging="75"/>
        <w:rPr>
          <w:rFonts w:eastAsia="Times New Roman" w:cs="Arial"/>
          <w:szCs w:val="24"/>
          <w:lang w:val="fr-CA" w:eastAsia="en-CA"/>
        </w:rPr>
      </w:pPr>
      <w:r w:rsidRPr="000146BB">
        <w:rPr>
          <w:rFonts w:eastAsia="Times New Roman" w:cs="Arial"/>
          <w:szCs w:val="24"/>
          <w:lang w:val="fr-CA" w:eastAsia="en-CA"/>
        </w:rPr>
        <w:t>les organismes du gouvernement, les conseils et les commissions.</w:t>
      </w:r>
    </w:p>
    <w:p w:rsidR="00D72253" w:rsidRPr="000146BB" w:rsidRDefault="00D72253" w:rsidP="005C391E">
      <w:pPr>
        <w:widowControl w:val="0"/>
        <w:autoSpaceDE w:val="0"/>
        <w:autoSpaceDN w:val="0"/>
        <w:adjustRightInd w:val="0"/>
        <w:spacing w:after="0" w:line="276" w:lineRule="auto"/>
        <w:rPr>
          <w:rFonts w:cs="Arial"/>
          <w:szCs w:val="24"/>
          <w:lang w:val="fr-CA"/>
        </w:rPr>
      </w:pPr>
      <w:r w:rsidRPr="000146BB">
        <w:rPr>
          <w:rFonts w:cs="Arial"/>
          <w:b/>
          <w:bCs/>
          <w:szCs w:val="24"/>
          <w:lang w:val="fr-CA"/>
        </w:rPr>
        <w:t>Sous-titrage</w:t>
      </w:r>
      <w:r w:rsidRPr="000146BB">
        <w:rPr>
          <w:rFonts w:cs="Arial"/>
          <w:b/>
          <w:szCs w:val="24"/>
          <w:lang w:val="fr-CA"/>
        </w:rPr>
        <w:t> </w:t>
      </w:r>
      <w:r w:rsidRPr="000146BB">
        <w:rPr>
          <w:rFonts w:cs="Arial"/>
          <w:szCs w:val="24"/>
          <w:lang w:val="fr-CA"/>
        </w:rPr>
        <w:t>: Inscription d’un texte au bas d’un écran (télévision/vidéo) pour permettre aux personnes sourdes ou malentendantes de suivre un dialogue parlé. Le sous-titrage est aussi couramment utilisé dans les bars et les installations sportives. Le sous-titrage codé est semblable, mais un décodeur doit être utilisé pour que le texte apparaisse à l’écran.</w:t>
      </w:r>
    </w:p>
    <w:p w:rsidR="00D72253" w:rsidRPr="000146BB" w:rsidRDefault="00D72253" w:rsidP="005C391E">
      <w:pPr>
        <w:shd w:val="clear" w:color="auto" w:fill="FFFFFF"/>
        <w:spacing w:after="0" w:line="276" w:lineRule="auto"/>
        <w:rPr>
          <w:rFonts w:eastAsia="Times New Roman" w:cs="Arial"/>
          <w:szCs w:val="24"/>
          <w:lang w:val="fr-CA" w:eastAsia="en-CA"/>
        </w:rPr>
      </w:pPr>
    </w:p>
    <w:p w:rsidR="00EE6174" w:rsidRDefault="00EE6174" w:rsidP="005C391E">
      <w:pPr>
        <w:pStyle w:val="ListBullet"/>
        <w:numPr>
          <w:ilvl w:val="0"/>
          <w:numId w:val="0"/>
        </w:numPr>
        <w:spacing w:after="0" w:line="276" w:lineRule="auto"/>
        <w:rPr>
          <w:rStyle w:val="Heading2Char"/>
          <w:lang w:val="fr-CA"/>
        </w:rPr>
      </w:pPr>
      <w:r w:rsidRPr="000146BB">
        <w:rPr>
          <w:rStyle w:val="Heading2Char"/>
          <w:lang w:val="fr-CA"/>
        </w:rPr>
        <w:t>Subvention salariale : désigne un paiement pour le salaire d’un employé.</w:t>
      </w:r>
    </w:p>
    <w:p w:rsidR="00D72253" w:rsidRDefault="00D72253" w:rsidP="005C391E">
      <w:pPr>
        <w:pStyle w:val="ListBullet"/>
        <w:numPr>
          <w:ilvl w:val="0"/>
          <w:numId w:val="0"/>
        </w:numPr>
        <w:spacing w:after="0" w:line="276" w:lineRule="auto"/>
        <w:rPr>
          <w:rStyle w:val="Heading2Char"/>
          <w:lang w:val="fr-CA"/>
        </w:rPr>
      </w:pPr>
    </w:p>
    <w:p w:rsidR="00D72253" w:rsidRPr="00C3196E" w:rsidRDefault="00D72253" w:rsidP="005C391E">
      <w:pPr>
        <w:widowControl w:val="0"/>
        <w:autoSpaceDE w:val="0"/>
        <w:autoSpaceDN w:val="0"/>
        <w:adjustRightInd w:val="0"/>
        <w:spacing w:after="0" w:line="276" w:lineRule="auto"/>
        <w:rPr>
          <w:rFonts w:eastAsiaTheme="majorEastAsia" w:cstheme="majorBidi"/>
          <w:b/>
          <w:szCs w:val="32"/>
          <w:lang w:val="fr-CA"/>
        </w:rPr>
      </w:pPr>
      <w:r w:rsidRPr="000146BB">
        <w:rPr>
          <w:rFonts w:eastAsiaTheme="majorEastAsia" w:cstheme="majorBidi"/>
          <w:b/>
          <w:bCs/>
          <w:szCs w:val="32"/>
          <w:lang w:val="fr-CA"/>
        </w:rPr>
        <w:t>Texte de remplacement</w:t>
      </w:r>
      <w:r w:rsidRPr="000146BB">
        <w:rPr>
          <w:rFonts w:eastAsiaTheme="majorEastAsia" w:cstheme="majorBidi"/>
          <w:b/>
          <w:szCs w:val="32"/>
          <w:lang w:val="fr-CA"/>
        </w:rPr>
        <w:t> </w:t>
      </w:r>
      <w:r w:rsidRPr="000146BB">
        <w:rPr>
          <w:rFonts w:eastAsiaTheme="majorEastAsia" w:cstheme="majorBidi"/>
          <w:szCs w:val="32"/>
          <w:lang w:val="fr-CA"/>
        </w:rPr>
        <w:t>: Aussi appelé texte de substitution, il s’agit d’un texte qui fournit une description verbale d’une image ou d’un graphique à l’intention des personnes qui ont des handicaps visuels et qui utilisent des lecteurs d’écran.</w:t>
      </w:r>
    </w:p>
    <w:p w:rsidR="00D72253" w:rsidRPr="00142385" w:rsidRDefault="00D72253" w:rsidP="005C391E">
      <w:pPr>
        <w:shd w:val="clear" w:color="auto" w:fill="FFFFFF"/>
        <w:spacing w:after="0" w:line="276" w:lineRule="auto"/>
        <w:rPr>
          <w:rFonts w:eastAsia="Times New Roman" w:cs="Arial"/>
          <w:b/>
          <w:bCs/>
          <w:szCs w:val="24"/>
          <w:lang w:val="fr-CA" w:eastAsia="en-CA"/>
        </w:rPr>
      </w:pPr>
    </w:p>
    <w:p w:rsidR="009704FB" w:rsidRDefault="009704FB" w:rsidP="005C391E">
      <w:pPr>
        <w:pStyle w:val="ListParagraph"/>
        <w:widowControl w:val="0"/>
        <w:autoSpaceDE w:val="0"/>
        <w:autoSpaceDN w:val="0"/>
        <w:adjustRightInd w:val="0"/>
        <w:spacing w:after="0" w:line="276" w:lineRule="auto"/>
        <w:ind w:left="0"/>
        <w:rPr>
          <w:rFonts w:ascii="Arial" w:hAnsi="Arial" w:cs="Arial"/>
          <w:sz w:val="24"/>
          <w:szCs w:val="24"/>
          <w:lang w:val="fr-CA"/>
        </w:rPr>
      </w:pPr>
      <w:bookmarkStart w:id="0" w:name="OLE_LINK1"/>
      <w:bookmarkStart w:id="1" w:name="OLE_LINK2"/>
    </w:p>
    <w:p w:rsidR="00EE6174" w:rsidRPr="00F10870" w:rsidRDefault="00EE6174" w:rsidP="005C391E">
      <w:pPr>
        <w:pStyle w:val="ListParagraph"/>
        <w:autoSpaceDE w:val="0"/>
        <w:autoSpaceDN w:val="0"/>
        <w:adjustRightInd w:val="0"/>
        <w:spacing w:after="0" w:line="276" w:lineRule="auto"/>
        <w:ind w:left="0"/>
        <w:rPr>
          <w:rFonts w:ascii="Arial" w:hAnsi="Arial" w:cs="Arial"/>
          <w:sz w:val="24"/>
          <w:szCs w:val="24"/>
          <w:lang w:val="fr-CA"/>
        </w:rPr>
      </w:pPr>
      <w:r w:rsidRPr="000146BB">
        <w:rPr>
          <w:rFonts w:ascii="Arial" w:hAnsi="Arial"/>
          <w:b/>
          <w:sz w:val="24"/>
          <w:lang w:val="fr-CA"/>
        </w:rPr>
        <w:lastRenderedPageBreak/>
        <w:t>Pour de plus amples renseignements</w:t>
      </w:r>
      <w:r w:rsidRPr="000146BB">
        <w:rPr>
          <w:rFonts w:ascii="Arial" w:hAnsi="Arial"/>
          <w:sz w:val="24"/>
          <w:lang w:val="fr-CA"/>
        </w:rPr>
        <w:t xml:space="preserve">, </w:t>
      </w:r>
      <w:r w:rsidRPr="00F10870">
        <w:rPr>
          <w:rFonts w:ascii="Arial" w:hAnsi="Arial"/>
          <w:sz w:val="24"/>
          <w:lang w:val="fr-CA"/>
        </w:rPr>
        <w:t xml:space="preserve">veuillez consulter </w:t>
      </w:r>
      <w:hyperlink r:id="rId13" w:history="1">
        <w:r w:rsidRPr="00F10870">
          <w:rPr>
            <w:rStyle w:val="Hyperlink"/>
            <w:rFonts w:ascii="Arial" w:hAnsi="Arial"/>
            <w:color w:val="auto"/>
            <w:sz w:val="24"/>
            <w:u w:val="none"/>
            <w:lang w:val="fr-CA"/>
          </w:rPr>
          <w:t>la norme d’accessibilité pour le service à la clientèle</w:t>
        </w:r>
      </w:hyperlink>
      <w:r w:rsidRPr="00F10870">
        <w:rPr>
          <w:rStyle w:val="Hyperlink"/>
          <w:rFonts w:ascii="Arial" w:hAnsi="Arial"/>
          <w:color w:val="auto"/>
          <w:sz w:val="24"/>
          <w:u w:val="none"/>
          <w:lang w:val="fr-CA"/>
        </w:rPr>
        <w:t>,</w:t>
      </w:r>
      <w:r w:rsidRPr="00F10870">
        <w:rPr>
          <w:rFonts w:ascii="Arial" w:hAnsi="Arial"/>
          <w:sz w:val="24"/>
          <w:lang w:val="fr-CA"/>
        </w:rPr>
        <w:t xml:space="preserve"> </w:t>
      </w:r>
      <w:hyperlink r:id="rId14" w:history="1">
        <w:r w:rsidRPr="00F10870">
          <w:rPr>
            <w:rStyle w:val="Hyperlink"/>
            <w:rFonts w:ascii="Arial" w:hAnsi="Arial"/>
            <w:color w:val="auto"/>
            <w:sz w:val="24"/>
            <w:u w:val="none"/>
            <w:lang w:val="fr-CA"/>
          </w:rPr>
          <w:t>la norme d’accessibilité à l’emploi</w:t>
        </w:r>
      </w:hyperlink>
      <w:r w:rsidRPr="00F10870">
        <w:rPr>
          <w:rFonts w:ascii="Arial" w:hAnsi="Arial"/>
          <w:sz w:val="24"/>
          <w:lang w:val="fr-CA"/>
        </w:rPr>
        <w:t xml:space="preserve"> et la prochaine </w:t>
      </w:r>
      <w:hyperlink r:id="rId15" w:history="1">
        <w:r w:rsidRPr="00F10870">
          <w:rPr>
            <w:rStyle w:val="Hyperlink"/>
            <w:rFonts w:ascii="Arial" w:hAnsi="Arial"/>
            <w:color w:val="auto"/>
            <w:sz w:val="24"/>
            <w:u w:val="none"/>
            <w:lang w:val="fr-CA"/>
          </w:rPr>
          <w:t>norme relative à l’information et à la communication</w:t>
        </w:r>
      </w:hyperlink>
      <w:r w:rsidRPr="00F10870">
        <w:rPr>
          <w:rFonts w:ascii="Arial" w:hAnsi="Arial"/>
          <w:sz w:val="24"/>
          <w:lang w:val="fr-CA"/>
        </w:rPr>
        <w:t>.</w:t>
      </w:r>
    </w:p>
    <w:p w:rsidR="005C391E" w:rsidRPr="00F10870"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F10870" w:rsidRDefault="00F10870"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C74AF2" w:rsidRDefault="00C74AF2"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5C391E"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135288" w:rsidRDefault="00135288" w:rsidP="005C391E">
      <w:pPr>
        <w:pStyle w:val="ListParagraph"/>
        <w:widowControl w:val="0"/>
        <w:autoSpaceDE w:val="0"/>
        <w:autoSpaceDN w:val="0"/>
        <w:adjustRightInd w:val="0"/>
        <w:spacing w:after="0" w:line="276" w:lineRule="auto"/>
        <w:ind w:left="0"/>
        <w:rPr>
          <w:rFonts w:ascii="Arial" w:hAnsi="Arial" w:cs="Arial"/>
          <w:sz w:val="24"/>
          <w:szCs w:val="24"/>
          <w:lang w:val="fr-CA"/>
        </w:rPr>
      </w:pPr>
    </w:p>
    <w:p w:rsidR="00D761D5" w:rsidRPr="00EE6174" w:rsidRDefault="005C391E" w:rsidP="005C391E">
      <w:pPr>
        <w:pStyle w:val="ListParagraph"/>
        <w:widowControl w:val="0"/>
        <w:autoSpaceDE w:val="0"/>
        <w:autoSpaceDN w:val="0"/>
        <w:adjustRightInd w:val="0"/>
        <w:spacing w:after="0" w:line="276" w:lineRule="auto"/>
        <w:ind w:left="0"/>
        <w:rPr>
          <w:rFonts w:ascii="Arial" w:hAnsi="Arial" w:cs="Arial"/>
          <w:sz w:val="24"/>
          <w:szCs w:val="24"/>
          <w:lang w:val="fr-CA"/>
        </w:rPr>
      </w:pPr>
      <w:r>
        <w:rPr>
          <w:rFonts w:ascii="Arial" w:hAnsi="Arial" w:cs="Arial"/>
          <w:sz w:val="24"/>
          <w:szCs w:val="24"/>
          <w:lang w:val="fr-CA"/>
        </w:rPr>
        <w:t>Février 2022</w:t>
      </w:r>
      <w:bookmarkStart w:id="2" w:name="_GoBack"/>
      <w:bookmarkEnd w:id="0"/>
      <w:bookmarkEnd w:id="1"/>
      <w:bookmarkEnd w:id="2"/>
    </w:p>
    <w:sectPr w:rsidR="00D761D5" w:rsidRPr="00EE6174" w:rsidSect="005C391E">
      <w:footerReference w:type="default" r:id="rId16"/>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56E" w:rsidRDefault="0018356E" w:rsidP="00A9657F">
      <w:pPr>
        <w:spacing w:after="0" w:line="240" w:lineRule="auto"/>
      </w:pPr>
      <w:r>
        <w:separator/>
      </w:r>
    </w:p>
  </w:endnote>
  <w:endnote w:type="continuationSeparator" w:id="0">
    <w:p w:rsidR="0018356E" w:rsidRDefault="0018356E" w:rsidP="00A9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07964"/>
      <w:docPartObj>
        <w:docPartGallery w:val="Page Numbers (Bottom of Page)"/>
        <w:docPartUnique/>
      </w:docPartObj>
    </w:sdtPr>
    <w:sdtEndPr>
      <w:rPr>
        <w:noProof/>
      </w:rPr>
    </w:sdtEndPr>
    <w:sdtContent>
      <w:p w:rsidR="005C391E" w:rsidRDefault="005C391E">
        <w:pPr>
          <w:pStyle w:val="Footer"/>
          <w:jc w:val="right"/>
        </w:pPr>
        <w:r>
          <w:fldChar w:fldCharType="begin"/>
        </w:r>
        <w:r>
          <w:instrText xml:space="preserve"> PAGE   \* MERGEFORMAT </w:instrText>
        </w:r>
        <w:r>
          <w:fldChar w:fldCharType="separate"/>
        </w:r>
        <w:r w:rsidR="00135288">
          <w:rPr>
            <w:noProof/>
          </w:rPr>
          <w:t>5</w:t>
        </w:r>
        <w:r>
          <w:rPr>
            <w:noProof/>
          </w:rPr>
          <w:fldChar w:fldCharType="end"/>
        </w:r>
      </w:p>
    </w:sdtContent>
  </w:sdt>
  <w:p w:rsidR="00E54D90" w:rsidRDefault="00E5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56E" w:rsidRDefault="0018356E" w:rsidP="00A9657F">
      <w:pPr>
        <w:spacing w:after="0" w:line="240" w:lineRule="auto"/>
      </w:pPr>
      <w:r>
        <w:separator/>
      </w:r>
    </w:p>
  </w:footnote>
  <w:footnote w:type="continuationSeparator" w:id="0">
    <w:p w:rsidR="0018356E" w:rsidRDefault="0018356E" w:rsidP="00A96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96D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883E0A"/>
    <w:multiLevelType w:val="multilevel"/>
    <w:tmpl w:val="A7AA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10B48"/>
    <w:multiLevelType w:val="hybridMultilevel"/>
    <w:tmpl w:val="09DC9010"/>
    <w:lvl w:ilvl="0" w:tplc="BB90048E">
      <w:start w:val="1"/>
      <w:numFmt w:val="bullet"/>
      <w:lvlText w:val="o"/>
      <w:lvlJc w:val="left"/>
      <w:pPr>
        <w:ind w:left="720" w:hanging="360"/>
      </w:pPr>
      <w:rPr>
        <w:rFonts w:ascii="Courier New" w:hAnsi="Courier New"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FA26A6"/>
    <w:multiLevelType w:val="hybridMultilevel"/>
    <w:tmpl w:val="B7747B76"/>
    <w:lvl w:ilvl="0" w:tplc="9FC02424">
      <w:start w:val="1"/>
      <w:numFmt w:val="bullet"/>
      <w:lvlText w:val="•"/>
      <w:lvlJc w:val="left"/>
      <w:pPr>
        <w:ind w:left="1710" w:hanging="360"/>
      </w:pPr>
      <w:rPr>
        <w:rFonts w:ascii="Arial" w:hAnsi="Arial" w:hint="default"/>
        <w:b w:val="0"/>
        <w:i w:val="0"/>
        <w:color w:val="auto"/>
        <w:sz w:val="28"/>
        <w:szCs w:val="16"/>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4" w15:restartNumberingAfterBreak="0">
    <w:nsid w:val="549517C2"/>
    <w:multiLevelType w:val="multilevel"/>
    <w:tmpl w:val="396E8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A2C0F"/>
    <w:multiLevelType w:val="multilevel"/>
    <w:tmpl w:val="EECED2B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40390"/>
    <w:multiLevelType w:val="hybridMultilevel"/>
    <w:tmpl w:val="A4B8BCF0"/>
    <w:lvl w:ilvl="0" w:tplc="9FC02424">
      <w:start w:val="1"/>
      <w:numFmt w:val="bullet"/>
      <w:lvlText w:val="•"/>
      <w:lvlJc w:val="left"/>
      <w:pPr>
        <w:ind w:left="1710" w:hanging="360"/>
      </w:pPr>
      <w:rPr>
        <w:rFonts w:ascii="Arial" w:hAnsi="Arial" w:hint="default"/>
        <w:b w:val="0"/>
        <w:i w:val="0"/>
        <w:color w:val="auto"/>
        <w:sz w:val="28"/>
        <w:szCs w:val="16"/>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7" w15:restartNumberingAfterBreak="0">
    <w:nsid w:val="6FC10015"/>
    <w:multiLevelType w:val="multilevel"/>
    <w:tmpl w:val="B5249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B2FD3"/>
    <w:multiLevelType w:val="multilevel"/>
    <w:tmpl w:val="D3BEC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A72837"/>
    <w:multiLevelType w:val="hybridMultilevel"/>
    <w:tmpl w:val="EA960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F22DA8"/>
    <w:multiLevelType w:val="multilevel"/>
    <w:tmpl w:val="A7028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1"/>
  </w:num>
  <w:num w:numId="5">
    <w:abstractNumId w:val="2"/>
  </w:num>
  <w:num w:numId="6">
    <w:abstractNumId w:val="3"/>
  </w:num>
  <w:num w:numId="7">
    <w:abstractNumId w:val="0"/>
  </w:num>
  <w:num w:numId="8">
    <w:abstractNumId w:val="9"/>
  </w:num>
  <w:num w:numId="9">
    <w:abstractNumId w:val="5"/>
  </w:num>
  <w:num w:numId="10">
    <w:abstractNumId w:val="7"/>
    <w:lvlOverride w:ilvl="1">
      <w:lvl w:ilvl="1">
        <w:numFmt w:val="bullet"/>
        <w:lvlText w:val=""/>
        <w:lvlJc w:val="left"/>
        <w:pPr>
          <w:tabs>
            <w:tab w:val="num" w:pos="1440"/>
          </w:tabs>
          <w:ind w:left="1440" w:hanging="360"/>
        </w:pPr>
        <w:rPr>
          <w:rFonts w:ascii="Symbol" w:hAnsi="Symbol" w:hint="default"/>
          <w:sz w:val="20"/>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7F"/>
    <w:rsid w:val="000056BE"/>
    <w:rsid w:val="000146BB"/>
    <w:rsid w:val="0003454B"/>
    <w:rsid w:val="00041CA5"/>
    <w:rsid w:val="00075193"/>
    <w:rsid w:val="000B5249"/>
    <w:rsid w:val="00103308"/>
    <w:rsid w:val="0011081B"/>
    <w:rsid w:val="00131969"/>
    <w:rsid w:val="00135288"/>
    <w:rsid w:val="00142385"/>
    <w:rsid w:val="00150091"/>
    <w:rsid w:val="001530CF"/>
    <w:rsid w:val="0018356E"/>
    <w:rsid w:val="001A7C88"/>
    <w:rsid w:val="001B1F9B"/>
    <w:rsid w:val="001B7E94"/>
    <w:rsid w:val="001C68B5"/>
    <w:rsid w:val="001D0D64"/>
    <w:rsid w:val="001F6109"/>
    <w:rsid w:val="00210FA7"/>
    <w:rsid w:val="0025127B"/>
    <w:rsid w:val="002A0070"/>
    <w:rsid w:val="002D2E78"/>
    <w:rsid w:val="00306F92"/>
    <w:rsid w:val="00315A98"/>
    <w:rsid w:val="00324FE8"/>
    <w:rsid w:val="00336544"/>
    <w:rsid w:val="0034773D"/>
    <w:rsid w:val="003B3595"/>
    <w:rsid w:val="003C1707"/>
    <w:rsid w:val="003C7C15"/>
    <w:rsid w:val="00427B00"/>
    <w:rsid w:val="004B361C"/>
    <w:rsid w:val="004E5D53"/>
    <w:rsid w:val="005072E5"/>
    <w:rsid w:val="005125E8"/>
    <w:rsid w:val="00513858"/>
    <w:rsid w:val="00513A37"/>
    <w:rsid w:val="0052345C"/>
    <w:rsid w:val="005424BC"/>
    <w:rsid w:val="005474F3"/>
    <w:rsid w:val="00554755"/>
    <w:rsid w:val="005942F2"/>
    <w:rsid w:val="005C391E"/>
    <w:rsid w:val="005C44F9"/>
    <w:rsid w:val="00641D4B"/>
    <w:rsid w:val="006640AE"/>
    <w:rsid w:val="00675C21"/>
    <w:rsid w:val="00684D93"/>
    <w:rsid w:val="00685C9A"/>
    <w:rsid w:val="006A6B2D"/>
    <w:rsid w:val="006B416A"/>
    <w:rsid w:val="006C20CF"/>
    <w:rsid w:val="006D56B7"/>
    <w:rsid w:val="007466C1"/>
    <w:rsid w:val="007949BD"/>
    <w:rsid w:val="007B593E"/>
    <w:rsid w:val="007C0A3A"/>
    <w:rsid w:val="007C69EB"/>
    <w:rsid w:val="007D0B57"/>
    <w:rsid w:val="007F1FEF"/>
    <w:rsid w:val="00823AE7"/>
    <w:rsid w:val="008560C9"/>
    <w:rsid w:val="00891808"/>
    <w:rsid w:val="008920FC"/>
    <w:rsid w:val="008D3CAE"/>
    <w:rsid w:val="008E0B73"/>
    <w:rsid w:val="008F28D4"/>
    <w:rsid w:val="00950FF6"/>
    <w:rsid w:val="009704FB"/>
    <w:rsid w:val="00975A9C"/>
    <w:rsid w:val="00981670"/>
    <w:rsid w:val="0099588C"/>
    <w:rsid w:val="0099717C"/>
    <w:rsid w:val="009C5F84"/>
    <w:rsid w:val="009E3557"/>
    <w:rsid w:val="009F5614"/>
    <w:rsid w:val="00A22AB9"/>
    <w:rsid w:val="00A575C4"/>
    <w:rsid w:val="00A9657F"/>
    <w:rsid w:val="00AC45DB"/>
    <w:rsid w:val="00AD40AB"/>
    <w:rsid w:val="00B250E9"/>
    <w:rsid w:val="00B25875"/>
    <w:rsid w:val="00B33F26"/>
    <w:rsid w:val="00B3699D"/>
    <w:rsid w:val="00B560E1"/>
    <w:rsid w:val="00B66AEB"/>
    <w:rsid w:val="00C02ADE"/>
    <w:rsid w:val="00C16E7D"/>
    <w:rsid w:val="00C27304"/>
    <w:rsid w:val="00C3196E"/>
    <w:rsid w:val="00C31CE4"/>
    <w:rsid w:val="00C33785"/>
    <w:rsid w:val="00C40CA8"/>
    <w:rsid w:val="00C41831"/>
    <w:rsid w:val="00C74AF2"/>
    <w:rsid w:val="00C803F9"/>
    <w:rsid w:val="00CA0C9F"/>
    <w:rsid w:val="00CE4C98"/>
    <w:rsid w:val="00CE6C47"/>
    <w:rsid w:val="00D3766F"/>
    <w:rsid w:val="00D467E8"/>
    <w:rsid w:val="00D509B4"/>
    <w:rsid w:val="00D72253"/>
    <w:rsid w:val="00D761D5"/>
    <w:rsid w:val="00D76DB9"/>
    <w:rsid w:val="00DC7AB0"/>
    <w:rsid w:val="00DF54FC"/>
    <w:rsid w:val="00E0068F"/>
    <w:rsid w:val="00E54D90"/>
    <w:rsid w:val="00E66B4F"/>
    <w:rsid w:val="00EA2E0D"/>
    <w:rsid w:val="00EC3F14"/>
    <w:rsid w:val="00EC5121"/>
    <w:rsid w:val="00EC7648"/>
    <w:rsid w:val="00EE6174"/>
    <w:rsid w:val="00F06A8C"/>
    <w:rsid w:val="00F10870"/>
    <w:rsid w:val="00F34281"/>
    <w:rsid w:val="00F43874"/>
    <w:rsid w:val="00F51EB5"/>
    <w:rsid w:val="00F55476"/>
    <w:rsid w:val="00F62299"/>
    <w:rsid w:val="00F73097"/>
    <w:rsid w:val="00F75E03"/>
    <w:rsid w:val="00F76870"/>
    <w:rsid w:val="00F87603"/>
    <w:rsid w:val="00FA4192"/>
    <w:rsid w:val="00FB41DA"/>
    <w:rsid w:val="00FC16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4B6D"/>
  <w15:chartTrackingRefBased/>
  <w15:docId w15:val="{F9D0DACC-C9C9-4ED5-8345-B03F59F2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391E"/>
    <w:pPr>
      <w:keepNext/>
      <w:keepLines/>
      <w:spacing w:before="240" w:after="0"/>
      <w:outlineLvl w:val="0"/>
    </w:pPr>
    <w:rPr>
      <w:rFonts w:asciiTheme="majorHAnsi" w:eastAsiaTheme="majorEastAsia" w:hAnsiTheme="majorHAnsi" w:cstheme="majorBidi"/>
      <w:b/>
      <w:color w:val="1F3864" w:themeColor="accent5" w:themeShade="80"/>
      <w:sz w:val="44"/>
      <w:szCs w:val="32"/>
    </w:rPr>
  </w:style>
  <w:style w:type="paragraph" w:styleId="Heading2">
    <w:name w:val="heading 2"/>
    <w:basedOn w:val="Normal"/>
    <w:next w:val="Normal"/>
    <w:link w:val="Heading2Char"/>
    <w:uiPriority w:val="9"/>
    <w:unhideWhenUsed/>
    <w:qFormat/>
    <w:rsid w:val="00B33F26"/>
    <w:pPr>
      <w:keepNext/>
      <w:keepLines/>
      <w:spacing w:before="40" w:after="0" w:line="256"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F5614"/>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AC45DB"/>
    <w:pPr>
      <w:keepNext/>
      <w:keepLines/>
      <w:spacing w:before="40" w:after="0"/>
      <w:outlineLvl w:val="3"/>
    </w:pPr>
    <w:rPr>
      <w:rFonts w:eastAsiaTheme="majorEastAsia" w:cstheme="majorBidi"/>
      <w:b/>
      <w:i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91E"/>
    <w:rPr>
      <w:rFonts w:asciiTheme="majorHAnsi" w:eastAsiaTheme="majorEastAsia" w:hAnsiTheme="majorHAnsi" w:cstheme="majorBidi"/>
      <w:b/>
      <w:color w:val="1F3864" w:themeColor="accent5" w:themeShade="80"/>
      <w:sz w:val="44"/>
      <w:szCs w:val="32"/>
    </w:rPr>
  </w:style>
  <w:style w:type="paragraph" w:styleId="Header">
    <w:name w:val="header"/>
    <w:basedOn w:val="Normal"/>
    <w:link w:val="HeaderChar"/>
    <w:uiPriority w:val="99"/>
    <w:unhideWhenUsed/>
    <w:rsid w:val="00A96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7F"/>
  </w:style>
  <w:style w:type="paragraph" w:styleId="Footer">
    <w:name w:val="footer"/>
    <w:basedOn w:val="Normal"/>
    <w:link w:val="FooterChar"/>
    <w:uiPriority w:val="99"/>
    <w:unhideWhenUsed/>
    <w:rsid w:val="00A96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7F"/>
  </w:style>
  <w:style w:type="paragraph" w:customStyle="1" w:styleId="BodyA">
    <w:name w:val="Body A"/>
    <w:basedOn w:val="Normal"/>
    <w:rsid w:val="00E0068F"/>
    <w:pPr>
      <w:spacing w:after="0" w:line="240" w:lineRule="auto"/>
    </w:pPr>
    <w:rPr>
      <w:rFonts w:ascii="Helvetica" w:hAnsi="Helvetica" w:cs="Times New Roman"/>
      <w:color w:val="000000"/>
      <w:sz w:val="22"/>
      <w:lang w:val="en-US"/>
    </w:rPr>
  </w:style>
  <w:style w:type="paragraph" w:styleId="ListParagraph">
    <w:name w:val="List Paragraph"/>
    <w:basedOn w:val="Normal"/>
    <w:uiPriority w:val="34"/>
    <w:qFormat/>
    <w:rsid w:val="006B416A"/>
    <w:pPr>
      <w:ind w:left="720"/>
      <w:contextualSpacing/>
    </w:pPr>
    <w:rPr>
      <w:rFonts w:asciiTheme="minorHAnsi" w:hAnsiTheme="minorHAnsi"/>
      <w:sz w:val="22"/>
    </w:rPr>
  </w:style>
  <w:style w:type="character" w:styleId="Hyperlink">
    <w:name w:val="Hyperlink"/>
    <w:basedOn w:val="DefaultParagraphFont"/>
    <w:uiPriority w:val="99"/>
    <w:unhideWhenUsed/>
    <w:rsid w:val="00C02ADE"/>
    <w:rPr>
      <w:color w:val="0563C1" w:themeColor="hyperlink"/>
      <w:u w:val="single"/>
    </w:rPr>
  </w:style>
  <w:style w:type="character" w:customStyle="1" w:styleId="Heading2Char">
    <w:name w:val="Heading 2 Char"/>
    <w:basedOn w:val="DefaultParagraphFont"/>
    <w:link w:val="Heading2"/>
    <w:uiPriority w:val="9"/>
    <w:rsid w:val="00B33F26"/>
    <w:rPr>
      <w:rFonts w:eastAsiaTheme="majorEastAsia" w:cstheme="majorBidi"/>
      <w:b/>
      <w:szCs w:val="26"/>
    </w:rPr>
  </w:style>
  <w:style w:type="character" w:styleId="Strong">
    <w:name w:val="Strong"/>
    <w:basedOn w:val="DefaultParagraphFont"/>
    <w:uiPriority w:val="22"/>
    <w:qFormat/>
    <w:rsid w:val="005C44F9"/>
    <w:rPr>
      <w:b/>
      <w:bCs/>
    </w:rPr>
  </w:style>
  <w:style w:type="paragraph" w:styleId="ListBullet">
    <w:name w:val="List Bullet"/>
    <w:basedOn w:val="Normal"/>
    <w:uiPriority w:val="99"/>
    <w:unhideWhenUsed/>
    <w:rsid w:val="005C44F9"/>
    <w:pPr>
      <w:numPr>
        <w:numId w:val="7"/>
      </w:numPr>
      <w:contextualSpacing/>
    </w:pPr>
  </w:style>
  <w:style w:type="paragraph" w:styleId="BalloonText">
    <w:name w:val="Balloon Text"/>
    <w:basedOn w:val="Normal"/>
    <w:link w:val="BalloonTextChar"/>
    <w:uiPriority w:val="99"/>
    <w:semiHidden/>
    <w:unhideWhenUsed/>
    <w:rsid w:val="00103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308"/>
    <w:rPr>
      <w:rFonts w:ascii="Segoe UI" w:hAnsi="Segoe UI" w:cs="Segoe UI"/>
      <w:sz w:val="18"/>
      <w:szCs w:val="18"/>
    </w:rPr>
  </w:style>
  <w:style w:type="character" w:styleId="FollowedHyperlink">
    <w:name w:val="FollowedHyperlink"/>
    <w:basedOn w:val="DefaultParagraphFont"/>
    <w:uiPriority w:val="99"/>
    <w:semiHidden/>
    <w:unhideWhenUsed/>
    <w:rsid w:val="00103308"/>
    <w:rPr>
      <w:color w:val="954F72" w:themeColor="followedHyperlink"/>
      <w:u w:val="single"/>
    </w:rPr>
  </w:style>
  <w:style w:type="character" w:styleId="Emphasis">
    <w:name w:val="Emphasis"/>
    <w:basedOn w:val="DefaultParagraphFont"/>
    <w:uiPriority w:val="20"/>
    <w:qFormat/>
    <w:rsid w:val="00103308"/>
    <w:rPr>
      <w:i/>
      <w:iCs/>
    </w:rPr>
  </w:style>
  <w:style w:type="character" w:styleId="CommentReference">
    <w:name w:val="annotation reference"/>
    <w:basedOn w:val="DefaultParagraphFont"/>
    <w:uiPriority w:val="99"/>
    <w:semiHidden/>
    <w:unhideWhenUsed/>
    <w:rsid w:val="00F55476"/>
    <w:rPr>
      <w:sz w:val="16"/>
      <w:szCs w:val="16"/>
    </w:rPr>
  </w:style>
  <w:style w:type="paragraph" w:styleId="CommentText">
    <w:name w:val="annotation text"/>
    <w:basedOn w:val="Normal"/>
    <w:link w:val="CommentTextChar"/>
    <w:uiPriority w:val="99"/>
    <w:semiHidden/>
    <w:unhideWhenUsed/>
    <w:rsid w:val="00F55476"/>
    <w:pPr>
      <w:spacing w:line="240" w:lineRule="auto"/>
    </w:pPr>
    <w:rPr>
      <w:sz w:val="20"/>
      <w:szCs w:val="20"/>
    </w:rPr>
  </w:style>
  <w:style w:type="character" w:customStyle="1" w:styleId="CommentTextChar">
    <w:name w:val="Comment Text Char"/>
    <w:basedOn w:val="DefaultParagraphFont"/>
    <w:link w:val="CommentText"/>
    <w:uiPriority w:val="99"/>
    <w:semiHidden/>
    <w:rsid w:val="00F55476"/>
    <w:rPr>
      <w:sz w:val="20"/>
      <w:szCs w:val="20"/>
    </w:rPr>
  </w:style>
  <w:style w:type="paragraph" w:styleId="CommentSubject">
    <w:name w:val="annotation subject"/>
    <w:basedOn w:val="CommentText"/>
    <w:next w:val="CommentText"/>
    <w:link w:val="CommentSubjectChar"/>
    <w:uiPriority w:val="99"/>
    <w:semiHidden/>
    <w:unhideWhenUsed/>
    <w:rsid w:val="00F55476"/>
    <w:rPr>
      <w:b/>
      <w:bCs/>
    </w:rPr>
  </w:style>
  <w:style w:type="character" w:customStyle="1" w:styleId="CommentSubjectChar">
    <w:name w:val="Comment Subject Char"/>
    <w:basedOn w:val="CommentTextChar"/>
    <w:link w:val="CommentSubject"/>
    <w:uiPriority w:val="99"/>
    <w:semiHidden/>
    <w:rsid w:val="00F55476"/>
    <w:rPr>
      <w:b/>
      <w:bCs/>
      <w:sz w:val="20"/>
      <w:szCs w:val="20"/>
    </w:rPr>
  </w:style>
  <w:style w:type="character" w:customStyle="1" w:styleId="Heading3Char">
    <w:name w:val="Heading 3 Char"/>
    <w:basedOn w:val="DefaultParagraphFont"/>
    <w:link w:val="Heading3"/>
    <w:uiPriority w:val="9"/>
    <w:rsid w:val="009F5614"/>
    <w:rPr>
      <w:rFonts w:eastAsiaTheme="majorEastAsia" w:cstheme="majorBidi"/>
      <w:szCs w:val="24"/>
    </w:rPr>
  </w:style>
  <w:style w:type="character" w:customStyle="1" w:styleId="Heading4Char">
    <w:name w:val="Heading 4 Char"/>
    <w:basedOn w:val="DefaultParagraphFont"/>
    <w:link w:val="Heading4"/>
    <w:uiPriority w:val="9"/>
    <w:rsid w:val="00AC45DB"/>
    <w:rPr>
      <w:rFonts w:eastAsiaTheme="majorEastAsia" w:cstheme="majorBidi"/>
      <w:b/>
      <w:iCs/>
      <w:sz w:val="44"/>
    </w:rPr>
  </w:style>
  <w:style w:type="paragraph" w:styleId="HTMLPreformatted">
    <w:name w:val="HTML Preformatted"/>
    <w:basedOn w:val="Normal"/>
    <w:link w:val="HTMLPreformattedChar"/>
    <w:uiPriority w:val="99"/>
    <w:semiHidden/>
    <w:unhideWhenUsed/>
    <w:rsid w:val="004E5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4E5D53"/>
    <w:rPr>
      <w:rFonts w:ascii="Courier New" w:eastAsia="Times New Roman" w:hAnsi="Courier New" w:cs="Courier New"/>
      <w:sz w:val="20"/>
      <w:szCs w:val="20"/>
      <w:lang w:eastAsia="en-CA"/>
    </w:rPr>
  </w:style>
  <w:style w:type="character" w:customStyle="1" w:styleId="y2iqfc">
    <w:name w:val="y2iqfc"/>
    <w:basedOn w:val="DefaultParagraphFont"/>
    <w:rsid w:val="004E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9107">
      <w:bodyDiv w:val="1"/>
      <w:marLeft w:val="0"/>
      <w:marRight w:val="0"/>
      <w:marTop w:val="0"/>
      <w:marBottom w:val="0"/>
      <w:divBdr>
        <w:top w:val="none" w:sz="0" w:space="0" w:color="auto"/>
        <w:left w:val="none" w:sz="0" w:space="0" w:color="auto"/>
        <w:bottom w:val="none" w:sz="0" w:space="0" w:color="auto"/>
        <w:right w:val="none" w:sz="0" w:space="0" w:color="auto"/>
      </w:divBdr>
    </w:div>
    <w:div w:id="524710062">
      <w:bodyDiv w:val="1"/>
      <w:marLeft w:val="0"/>
      <w:marRight w:val="0"/>
      <w:marTop w:val="0"/>
      <w:marBottom w:val="0"/>
      <w:divBdr>
        <w:top w:val="none" w:sz="0" w:space="0" w:color="auto"/>
        <w:left w:val="none" w:sz="0" w:space="0" w:color="auto"/>
        <w:bottom w:val="none" w:sz="0" w:space="0" w:color="auto"/>
        <w:right w:val="none" w:sz="0" w:space="0" w:color="auto"/>
      </w:divBdr>
    </w:div>
    <w:div w:id="650207945">
      <w:bodyDiv w:val="1"/>
      <w:marLeft w:val="0"/>
      <w:marRight w:val="0"/>
      <w:marTop w:val="0"/>
      <w:marBottom w:val="0"/>
      <w:divBdr>
        <w:top w:val="none" w:sz="0" w:space="0" w:color="auto"/>
        <w:left w:val="none" w:sz="0" w:space="0" w:color="auto"/>
        <w:bottom w:val="none" w:sz="0" w:space="0" w:color="auto"/>
        <w:right w:val="none" w:sz="0" w:space="0" w:color="auto"/>
      </w:divBdr>
    </w:div>
    <w:div w:id="653684770">
      <w:bodyDiv w:val="1"/>
      <w:marLeft w:val="0"/>
      <w:marRight w:val="0"/>
      <w:marTop w:val="0"/>
      <w:marBottom w:val="0"/>
      <w:divBdr>
        <w:top w:val="none" w:sz="0" w:space="0" w:color="auto"/>
        <w:left w:val="none" w:sz="0" w:space="0" w:color="auto"/>
        <w:bottom w:val="none" w:sz="0" w:space="0" w:color="auto"/>
        <w:right w:val="none" w:sz="0" w:space="0" w:color="auto"/>
      </w:divBdr>
    </w:div>
    <w:div w:id="660624221">
      <w:bodyDiv w:val="1"/>
      <w:marLeft w:val="0"/>
      <w:marRight w:val="0"/>
      <w:marTop w:val="0"/>
      <w:marBottom w:val="0"/>
      <w:divBdr>
        <w:top w:val="none" w:sz="0" w:space="0" w:color="auto"/>
        <w:left w:val="none" w:sz="0" w:space="0" w:color="auto"/>
        <w:bottom w:val="none" w:sz="0" w:space="0" w:color="auto"/>
        <w:right w:val="none" w:sz="0" w:space="0" w:color="auto"/>
      </w:divBdr>
    </w:div>
    <w:div w:id="821041594">
      <w:bodyDiv w:val="1"/>
      <w:marLeft w:val="0"/>
      <w:marRight w:val="0"/>
      <w:marTop w:val="0"/>
      <w:marBottom w:val="0"/>
      <w:divBdr>
        <w:top w:val="none" w:sz="0" w:space="0" w:color="auto"/>
        <w:left w:val="none" w:sz="0" w:space="0" w:color="auto"/>
        <w:bottom w:val="none" w:sz="0" w:space="0" w:color="auto"/>
        <w:right w:val="none" w:sz="0" w:space="0" w:color="auto"/>
      </w:divBdr>
    </w:div>
    <w:div w:id="899097537">
      <w:bodyDiv w:val="1"/>
      <w:marLeft w:val="0"/>
      <w:marRight w:val="0"/>
      <w:marTop w:val="0"/>
      <w:marBottom w:val="0"/>
      <w:divBdr>
        <w:top w:val="none" w:sz="0" w:space="0" w:color="auto"/>
        <w:left w:val="none" w:sz="0" w:space="0" w:color="auto"/>
        <w:bottom w:val="none" w:sz="0" w:space="0" w:color="auto"/>
        <w:right w:val="none" w:sz="0" w:space="0" w:color="auto"/>
      </w:divBdr>
    </w:div>
    <w:div w:id="903368689">
      <w:bodyDiv w:val="1"/>
      <w:marLeft w:val="0"/>
      <w:marRight w:val="0"/>
      <w:marTop w:val="0"/>
      <w:marBottom w:val="0"/>
      <w:divBdr>
        <w:top w:val="none" w:sz="0" w:space="0" w:color="auto"/>
        <w:left w:val="none" w:sz="0" w:space="0" w:color="auto"/>
        <w:bottom w:val="none" w:sz="0" w:space="0" w:color="auto"/>
        <w:right w:val="none" w:sz="0" w:space="0" w:color="auto"/>
      </w:divBdr>
    </w:div>
    <w:div w:id="1020163501">
      <w:bodyDiv w:val="1"/>
      <w:marLeft w:val="0"/>
      <w:marRight w:val="0"/>
      <w:marTop w:val="0"/>
      <w:marBottom w:val="0"/>
      <w:divBdr>
        <w:top w:val="none" w:sz="0" w:space="0" w:color="auto"/>
        <w:left w:val="none" w:sz="0" w:space="0" w:color="auto"/>
        <w:bottom w:val="none" w:sz="0" w:space="0" w:color="auto"/>
        <w:right w:val="none" w:sz="0" w:space="0" w:color="auto"/>
      </w:divBdr>
    </w:div>
    <w:div w:id="1020741997">
      <w:bodyDiv w:val="1"/>
      <w:marLeft w:val="0"/>
      <w:marRight w:val="0"/>
      <w:marTop w:val="0"/>
      <w:marBottom w:val="0"/>
      <w:divBdr>
        <w:top w:val="none" w:sz="0" w:space="0" w:color="auto"/>
        <w:left w:val="none" w:sz="0" w:space="0" w:color="auto"/>
        <w:bottom w:val="none" w:sz="0" w:space="0" w:color="auto"/>
        <w:right w:val="none" w:sz="0" w:space="0" w:color="auto"/>
      </w:divBdr>
    </w:div>
    <w:div w:id="1022170567">
      <w:bodyDiv w:val="1"/>
      <w:marLeft w:val="0"/>
      <w:marRight w:val="0"/>
      <w:marTop w:val="0"/>
      <w:marBottom w:val="0"/>
      <w:divBdr>
        <w:top w:val="none" w:sz="0" w:space="0" w:color="auto"/>
        <w:left w:val="none" w:sz="0" w:space="0" w:color="auto"/>
        <w:bottom w:val="none" w:sz="0" w:space="0" w:color="auto"/>
        <w:right w:val="none" w:sz="0" w:space="0" w:color="auto"/>
      </w:divBdr>
    </w:div>
    <w:div w:id="1030106567">
      <w:bodyDiv w:val="1"/>
      <w:marLeft w:val="0"/>
      <w:marRight w:val="0"/>
      <w:marTop w:val="0"/>
      <w:marBottom w:val="0"/>
      <w:divBdr>
        <w:top w:val="none" w:sz="0" w:space="0" w:color="auto"/>
        <w:left w:val="none" w:sz="0" w:space="0" w:color="auto"/>
        <w:bottom w:val="none" w:sz="0" w:space="0" w:color="auto"/>
        <w:right w:val="none" w:sz="0" w:space="0" w:color="auto"/>
      </w:divBdr>
    </w:div>
    <w:div w:id="1049300126">
      <w:bodyDiv w:val="1"/>
      <w:marLeft w:val="0"/>
      <w:marRight w:val="0"/>
      <w:marTop w:val="0"/>
      <w:marBottom w:val="0"/>
      <w:divBdr>
        <w:top w:val="none" w:sz="0" w:space="0" w:color="auto"/>
        <w:left w:val="none" w:sz="0" w:space="0" w:color="auto"/>
        <w:bottom w:val="none" w:sz="0" w:space="0" w:color="auto"/>
        <w:right w:val="none" w:sz="0" w:space="0" w:color="auto"/>
      </w:divBdr>
    </w:div>
    <w:div w:id="1062948312">
      <w:bodyDiv w:val="1"/>
      <w:marLeft w:val="0"/>
      <w:marRight w:val="0"/>
      <w:marTop w:val="0"/>
      <w:marBottom w:val="0"/>
      <w:divBdr>
        <w:top w:val="none" w:sz="0" w:space="0" w:color="auto"/>
        <w:left w:val="none" w:sz="0" w:space="0" w:color="auto"/>
        <w:bottom w:val="none" w:sz="0" w:space="0" w:color="auto"/>
        <w:right w:val="none" w:sz="0" w:space="0" w:color="auto"/>
      </w:divBdr>
    </w:div>
    <w:div w:id="1113942194">
      <w:bodyDiv w:val="1"/>
      <w:marLeft w:val="0"/>
      <w:marRight w:val="0"/>
      <w:marTop w:val="0"/>
      <w:marBottom w:val="0"/>
      <w:divBdr>
        <w:top w:val="none" w:sz="0" w:space="0" w:color="auto"/>
        <w:left w:val="none" w:sz="0" w:space="0" w:color="auto"/>
        <w:bottom w:val="none" w:sz="0" w:space="0" w:color="auto"/>
        <w:right w:val="none" w:sz="0" w:space="0" w:color="auto"/>
      </w:divBdr>
    </w:div>
    <w:div w:id="1123694998">
      <w:bodyDiv w:val="1"/>
      <w:marLeft w:val="0"/>
      <w:marRight w:val="0"/>
      <w:marTop w:val="0"/>
      <w:marBottom w:val="0"/>
      <w:divBdr>
        <w:top w:val="none" w:sz="0" w:space="0" w:color="auto"/>
        <w:left w:val="none" w:sz="0" w:space="0" w:color="auto"/>
        <w:bottom w:val="none" w:sz="0" w:space="0" w:color="auto"/>
        <w:right w:val="none" w:sz="0" w:space="0" w:color="auto"/>
      </w:divBdr>
    </w:div>
    <w:div w:id="1137258339">
      <w:bodyDiv w:val="1"/>
      <w:marLeft w:val="0"/>
      <w:marRight w:val="0"/>
      <w:marTop w:val="0"/>
      <w:marBottom w:val="0"/>
      <w:divBdr>
        <w:top w:val="none" w:sz="0" w:space="0" w:color="auto"/>
        <w:left w:val="none" w:sz="0" w:space="0" w:color="auto"/>
        <w:bottom w:val="none" w:sz="0" w:space="0" w:color="auto"/>
        <w:right w:val="none" w:sz="0" w:space="0" w:color="auto"/>
      </w:divBdr>
    </w:div>
    <w:div w:id="1164514367">
      <w:bodyDiv w:val="1"/>
      <w:marLeft w:val="0"/>
      <w:marRight w:val="0"/>
      <w:marTop w:val="0"/>
      <w:marBottom w:val="0"/>
      <w:divBdr>
        <w:top w:val="none" w:sz="0" w:space="0" w:color="auto"/>
        <w:left w:val="none" w:sz="0" w:space="0" w:color="auto"/>
        <w:bottom w:val="none" w:sz="0" w:space="0" w:color="auto"/>
        <w:right w:val="none" w:sz="0" w:space="0" w:color="auto"/>
      </w:divBdr>
    </w:div>
    <w:div w:id="1460537576">
      <w:bodyDiv w:val="1"/>
      <w:marLeft w:val="0"/>
      <w:marRight w:val="0"/>
      <w:marTop w:val="0"/>
      <w:marBottom w:val="0"/>
      <w:divBdr>
        <w:top w:val="none" w:sz="0" w:space="0" w:color="auto"/>
        <w:left w:val="none" w:sz="0" w:space="0" w:color="auto"/>
        <w:bottom w:val="none" w:sz="0" w:space="0" w:color="auto"/>
        <w:right w:val="none" w:sz="0" w:space="0" w:color="auto"/>
      </w:divBdr>
    </w:div>
    <w:div w:id="1532457563">
      <w:bodyDiv w:val="1"/>
      <w:marLeft w:val="0"/>
      <w:marRight w:val="0"/>
      <w:marTop w:val="0"/>
      <w:marBottom w:val="0"/>
      <w:divBdr>
        <w:top w:val="none" w:sz="0" w:space="0" w:color="auto"/>
        <w:left w:val="none" w:sz="0" w:space="0" w:color="auto"/>
        <w:bottom w:val="none" w:sz="0" w:space="0" w:color="auto"/>
        <w:right w:val="none" w:sz="0" w:space="0" w:color="auto"/>
      </w:divBdr>
    </w:div>
    <w:div w:id="1555893963">
      <w:bodyDiv w:val="1"/>
      <w:marLeft w:val="0"/>
      <w:marRight w:val="0"/>
      <w:marTop w:val="0"/>
      <w:marBottom w:val="0"/>
      <w:divBdr>
        <w:top w:val="none" w:sz="0" w:space="0" w:color="auto"/>
        <w:left w:val="none" w:sz="0" w:space="0" w:color="auto"/>
        <w:bottom w:val="none" w:sz="0" w:space="0" w:color="auto"/>
        <w:right w:val="none" w:sz="0" w:space="0" w:color="auto"/>
      </w:divBdr>
    </w:div>
    <w:div w:id="1622766613">
      <w:bodyDiv w:val="1"/>
      <w:marLeft w:val="0"/>
      <w:marRight w:val="0"/>
      <w:marTop w:val="0"/>
      <w:marBottom w:val="0"/>
      <w:divBdr>
        <w:top w:val="none" w:sz="0" w:space="0" w:color="auto"/>
        <w:left w:val="none" w:sz="0" w:space="0" w:color="auto"/>
        <w:bottom w:val="none" w:sz="0" w:space="0" w:color="auto"/>
        <w:right w:val="none" w:sz="0" w:space="0" w:color="auto"/>
      </w:divBdr>
    </w:div>
    <w:div w:id="1748963806">
      <w:bodyDiv w:val="1"/>
      <w:marLeft w:val="0"/>
      <w:marRight w:val="0"/>
      <w:marTop w:val="0"/>
      <w:marBottom w:val="0"/>
      <w:divBdr>
        <w:top w:val="none" w:sz="0" w:space="0" w:color="auto"/>
        <w:left w:val="none" w:sz="0" w:space="0" w:color="auto"/>
        <w:bottom w:val="none" w:sz="0" w:space="0" w:color="auto"/>
        <w:right w:val="none" w:sz="0" w:space="0" w:color="auto"/>
      </w:divBdr>
    </w:div>
    <w:div w:id="1771857522">
      <w:bodyDiv w:val="1"/>
      <w:marLeft w:val="0"/>
      <w:marRight w:val="0"/>
      <w:marTop w:val="0"/>
      <w:marBottom w:val="0"/>
      <w:divBdr>
        <w:top w:val="none" w:sz="0" w:space="0" w:color="auto"/>
        <w:left w:val="none" w:sz="0" w:space="0" w:color="auto"/>
        <w:bottom w:val="none" w:sz="0" w:space="0" w:color="auto"/>
        <w:right w:val="none" w:sz="0" w:space="0" w:color="auto"/>
      </w:divBdr>
    </w:div>
    <w:div w:id="1793086066">
      <w:bodyDiv w:val="1"/>
      <w:marLeft w:val="0"/>
      <w:marRight w:val="0"/>
      <w:marTop w:val="0"/>
      <w:marBottom w:val="0"/>
      <w:divBdr>
        <w:top w:val="none" w:sz="0" w:space="0" w:color="auto"/>
        <w:left w:val="none" w:sz="0" w:space="0" w:color="auto"/>
        <w:bottom w:val="none" w:sz="0" w:space="0" w:color="auto"/>
        <w:right w:val="none" w:sz="0" w:space="0" w:color="auto"/>
      </w:divBdr>
    </w:div>
    <w:div w:id="1802265504">
      <w:bodyDiv w:val="1"/>
      <w:marLeft w:val="0"/>
      <w:marRight w:val="0"/>
      <w:marTop w:val="0"/>
      <w:marBottom w:val="0"/>
      <w:divBdr>
        <w:top w:val="none" w:sz="0" w:space="0" w:color="auto"/>
        <w:left w:val="none" w:sz="0" w:space="0" w:color="auto"/>
        <w:bottom w:val="none" w:sz="0" w:space="0" w:color="auto"/>
        <w:right w:val="none" w:sz="0" w:space="0" w:color="auto"/>
      </w:divBdr>
    </w:div>
    <w:div w:id="1869096469">
      <w:bodyDiv w:val="1"/>
      <w:marLeft w:val="0"/>
      <w:marRight w:val="0"/>
      <w:marTop w:val="0"/>
      <w:marBottom w:val="0"/>
      <w:divBdr>
        <w:top w:val="none" w:sz="0" w:space="0" w:color="auto"/>
        <w:left w:val="none" w:sz="0" w:space="0" w:color="auto"/>
        <w:bottom w:val="none" w:sz="0" w:space="0" w:color="auto"/>
        <w:right w:val="none" w:sz="0" w:space="0" w:color="auto"/>
      </w:divBdr>
    </w:div>
    <w:div w:id="1925915749">
      <w:bodyDiv w:val="1"/>
      <w:marLeft w:val="0"/>
      <w:marRight w:val="0"/>
      <w:marTop w:val="0"/>
      <w:marBottom w:val="0"/>
      <w:divBdr>
        <w:top w:val="none" w:sz="0" w:space="0" w:color="auto"/>
        <w:left w:val="none" w:sz="0" w:space="0" w:color="auto"/>
        <w:bottom w:val="none" w:sz="0" w:space="0" w:color="auto"/>
        <w:right w:val="none" w:sz="0" w:space="0" w:color="auto"/>
      </w:divBdr>
    </w:div>
    <w:div w:id="19912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cessibilitymb.ca/customer-service-standard.f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itobahumanrights.ca/v1/education-resources/resources/reasonable-accommodation.f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ibilitymb.ca/types-of-barriers.fr.html" TargetMode="External"/><Relationship Id="rId5" Type="http://schemas.openxmlformats.org/officeDocument/2006/relationships/webSettings" Target="webSettings.xml"/><Relationship Id="rId15" Type="http://schemas.openxmlformats.org/officeDocument/2006/relationships/hyperlink" Target="https://accessibilitymb.ca/standard-for-info-and-comms.html" TargetMode="External"/><Relationship Id="rId10" Type="http://schemas.openxmlformats.org/officeDocument/2006/relationships/hyperlink" Target="http://www.manitobahumanrights.ca/v1/education-resources/resources/fact-sheet-pages/fact-sheet-service-animals.fr.html" TargetMode="External"/><Relationship Id="rId4" Type="http://schemas.openxmlformats.org/officeDocument/2006/relationships/settings" Target="settings.xml"/><Relationship Id="rId9" Type="http://schemas.openxmlformats.org/officeDocument/2006/relationships/hyperlink" Target="mailto:MAF@gov.mb.ca" TargetMode="External"/><Relationship Id="rId14" Type="http://schemas.openxmlformats.org/officeDocument/2006/relationships/hyperlink" Target="https://accessibilitymb.ca/employment-standards.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226D-5F7E-405E-A921-49894169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1833</Words>
  <Characters>10359</Characters>
  <Application>Microsoft Office Word</Application>
  <DocSecurity>0</DocSecurity>
  <Lines>258</Lines>
  <Paragraphs>78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Colleen (FAM)</dc:creator>
  <cp:keywords/>
  <dc:description/>
  <cp:lastModifiedBy>MacMillan, Tracy (FAM)</cp:lastModifiedBy>
  <cp:revision>46</cp:revision>
  <cp:lastPrinted>2022-02-11T21:49:00Z</cp:lastPrinted>
  <dcterms:created xsi:type="dcterms:W3CDTF">2022-02-10T17:26:00Z</dcterms:created>
  <dcterms:modified xsi:type="dcterms:W3CDTF">2022-02-11T21:58:00Z</dcterms:modified>
</cp:coreProperties>
</file>