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29" w:rsidRDefault="00556D29">
      <w:pPr>
        <w:spacing w:after="200"/>
        <w:rPr>
          <w:rFonts w:ascii="Arial" w:eastAsia="Arial" w:hAnsi="Arial"/>
          <w:sz w:val="24"/>
          <w:szCs w:val="24"/>
        </w:rPr>
      </w:pPr>
      <w:bookmarkStart w:id="0" w:name="_GoBack"/>
      <w:bookmarkEnd w:id="0"/>
    </w:p>
    <w:p w:rsidR="00556D29" w:rsidRDefault="00556D29">
      <w:pPr>
        <w:spacing w:after="200"/>
        <w:rPr>
          <w:rFonts w:ascii="Arial" w:eastAsia="Arial" w:hAnsi="Arial"/>
          <w:sz w:val="24"/>
          <w:szCs w:val="24"/>
        </w:rPr>
      </w:pPr>
    </w:p>
    <w:p w:rsidR="00556D29" w:rsidRDefault="00C11E38">
      <w:pPr>
        <w:pStyle w:val="Heading1"/>
        <w:spacing w:before="240" w:line="276" w:lineRule="auto"/>
        <w:jc w:val="center"/>
        <w:rPr>
          <w:rFonts w:hAnsi="Cambria"/>
        </w:rPr>
      </w:pPr>
      <w:r>
        <w:rPr>
          <w:rFonts w:hAnsi="Cambria"/>
        </w:rPr>
        <w:t>The Accessibility for Manitobans Act</w:t>
      </w:r>
    </w:p>
    <w:p w:rsidR="00556D29" w:rsidRDefault="00556D29">
      <w:pPr>
        <w:spacing w:after="200"/>
        <w:rPr>
          <w:rFonts w:ascii="Arial" w:eastAsia="Arial" w:hAnsi="Arial"/>
          <w:b/>
          <w:sz w:val="24"/>
          <w:szCs w:val="24"/>
        </w:rPr>
      </w:pPr>
    </w:p>
    <w:p w:rsidR="00556D29" w:rsidRDefault="00C11E38">
      <w:pPr>
        <w:pStyle w:val="Heading1"/>
        <w:spacing w:before="240" w:line="276" w:lineRule="auto"/>
        <w:jc w:val="center"/>
        <w:rPr>
          <w:rFonts w:hAnsi="Cambria"/>
        </w:rPr>
      </w:pPr>
      <w:r>
        <w:rPr>
          <w:rFonts w:hAnsi="Cambria"/>
        </w:rPr>
        <w:t>Accessibility Standard for the Design of Public Spaces</w:t>
      </w:r>
    </w:p>
    <w:p w:rsidR="00556D29" w:rsidRDefault="00556D29">
      <w:pPr>
        <w:spacing w:after="120"/>
        <w:rPr>
          <w:rFonts w:ascii="Arial" w:eastAsia="Arial" w:hAnsi="Arial"/>
          <w:b/>
          <w:sz w:val="24"/>
          <w:szCs w:val="24"/>
        </w:rPr>
      </w:pPr>
    </w:p>
    <w:p w:rsidR="00556D29" w:rsidRDefault="00C11E38">
      <w:pPr>
        <w:pStyle w:val="Heading2"/>
        <w:spacing w:before="40" w:line="276" w:lineRule="auto"/>
        <w:jc w:val="center"/>
        <w:rPr>
          <w:rFonts w:hAnsi="Cambria"/>
        </w:rPr>
      </w:pPr>
      <w:r>
        <w:rPr>
          <w:rFonts w:hAnsi="Cambria"/>
        </w:rPr>
        <w:t>TERMS OF REFERENCE</w:t>
      </w:r>
    </w:p>
    <w:p w:rsidR="00556D29" w:rsidRPr="00C11E38" w:rsidRDefault="00C11E38">
      <w:pPr>
        <w:spacing w:before="3600" w:line="276" w:lineRule="auto"/>
        <w:rPr>
          <w:rFonts w:ascii="Arial" w:eastAsia="Arial" w:hAnsi="Arial"/>
          <w:sz w:val="24"/>
          <w:szCs w:val="24"/>
          <w:u w:val="single"/>
        </w:rPr>
      </w:pPr>
      <w:r w:rsidRPr="00C11E38">
        <w:rPr>
          <w:rFonts w:ascii="Arial" w:eastAsia="Malgun Gothic" w:hAnsi="Malgun Gothic"/>
          <w:sz w:val="24"/>
          <w:szCs w:val="24"/>
          <w:u w:val="single"/>
        </w:rPr>
        <w:t>“</w:t>
      </w:r>
      <w:r w:rsidRPr="00C11E38">
        <w:rPr>
          <w:rFonts w:ascii="Arial" w:eastAsia="Malgun Gothic" w:hAnsi="Malgun Gothic"/>
          <w:sz w:val="24"/>
          <w:szCs w:val="24"/>
          <w:u w:val="single"/>
        </w:rPr>
        <w:t>Original signed by</w:t>
      </w:r>
      <w:r w:rsidRPr="00C11E38">
        <w:rPr>
          <w:rFonts w:ascii="Arial" w:eastAsia="Malgun Gothic" w:hAnsi="Malgun Gothic"/>
          <w:sz w:val="24"/>
          <w:szCs w:val="24"/>
          <w:u w:val="single"/>
        </w:rPr>
        <w:t>”</w:t>
      </w:r>
      <w:r w:rsidRPr="00C11E38">
        <w:rPr>
          <w:rFonts w:ascii="Arial" w:eastAsia="Malgun Gothic" w:hAnsi="Malgun Gothic"/>
          <w:sz w:val="24"/>
          <w:szCs w:val="24"/>
          <w:u w:val="single"/>
        </w:rPr>
        <w:tab/>
      </w:r>
      <w:r w:rsidRPr="00C11E38">
        <w:rPr>
          <w:rFonts w:ascii="Arial" w:eastAsia="Malgun Gothic" w:hAnsi="Malgun Gothic"/>
          <w:sz w:val="24"/>
          <w:szCs w:val="24"/>
          <w:u w:val="single"/>
        </w:rPr>
        <w:tab/>
      </w:r>
      <w:r w:rsidRPr="00C11E38">
        <w:rPr>
          <w:rFonts w:ascii="Arial" w:eastAsia="Malgun Gothic" w:hAnsi="Malgun Gothic"/>
          <w:sz w:val="24"/>
          <w:szCs w:val="24"/>
          <w:u w:val="single"/>
        </w:rPr>
        <w:tab/>
      </w:r>
    </w:p>
    <w:p w:rsidR="00556D29" w:rsidRDefault="00C11E38">
      <w:pPr>
        <w:rPr>
          <w:rFonts w:ascii="Arial" w:eastAsia="Arial" w:hAnsi="Arial"/>
          <w:sz w:val="24"/>
          <w:szCs w:val="24"/>
        </w:rPr>
      </w:pPr>
      <w:r>
        <w:rPr>
          <w:rFonts w:ascii="Arial" w:eastAsia="Malgun Gothic" w:hAnsi="Malgun Gothic"/>
          <w:sz w:val="24"/>
          <w:szCs w:val="24"/>
        </w:rPr>
        <w:t>Hon. Heather Stefanson</w:t>
      </w:r>
    </w:p>
    <w:p w:rsidR="00556D29" w:rsidRDefault="00C11E38">
      <w:pPr>
        <w:rPr>
          <w:rFonts w:ascii="Arial" w:eastAsia="Arial" w:hAnsi="Arial"/>
          <w:sz w:val="24"/>
          <w:szCs w:val="24"/>
        </w:rPr>
      </w:pPr>
      <w:r>
        <w:rPr>
          <w:rFonts w:ascii="Arial" w:eastAsia="Malgun Gothic" w:hAnsi="Malgun Gothic"/>
          <w:sz w:val="24"/>
          <w:szCs w:val="24"/>
        </w:rPr>
        <w:t>Minister of Families</w:t>
      </w:r>
    </w:p>
    <w:p w:rsidR="00556D29" w:rsidRDefault="00C11E38">
      <w:pPr>
        <w:spacing w:before="960"/>
        <w:rPr>
          <w:rFonts w:ascii="Arial" w:eastAsia="Arial" w:hAnsi="Arial"/>
          <w:sz w:val="24"/>
          <w:szCs w:val="24"/>
          <w:u w:val="single"/>
        </w:rPr>
      </w:pPr>
      <w:r>
        <w:rPr>
          <w:rFonts w:ascii="Arial" w:eastAsia="Malgun Gothic" w:hAnsi="Malgun Gothic"/>
          <w:sz w:val="24"/>
          <w:szCs w:val="24"/>
          <w:u w:val="single"/>
        </w:rPr>
        <w:t>“</w:t>
      </w:r>
      <w:r>
        <w:rPr>
          <w:rFonts w:ascii="Arial" w:eastAsia="Malgun Gothic" w:hAnsi="Malgun Gothic"/>
          <w:sz w:val="24"/>
          <w:szCs w:val="24"/>
          <w:u w:val="single"/>
        </w:rPr>
        <w:t>Original dated February 28, 2019</w:t>
      </w:r>
      <w:r>
        <w:rPr>
          <w:rFonts w:ascii="Arial" w:eastAsia="Malgun Gothic" w:hAnsi="Malgun Gothic"/>
          <w:sz w:val="24"/>
          <w:szCs w:val="24"/>
          <w:u w:val="single"/>
        </w:rPr>
        <w:t>”</w:t>
      </w:r>
      <w:r>
        <w:rPr>
          <w:rFonts w:ascii="Arial" w:eastAsia="Malgun Gothic" w:hAnsi="Malgun Gothic"/>
          <w:sz w:val="24"/>
          <w:szCs w:val="24"/>
          <w:u w:val="single"/>
        </w:rPr>
        <w:tab/>
      </w:r>
    </w:p>
    <w:p w:rsidR="00556D29" w:rsidRDefault="00C11E38">
      <w:pPr>
        <w:spacing w:line="276" w:lineRule="auto"/>
        <w:rPr>
          <w:rFonts w:ascii="Arial" w:eastAsia="Arial" w:hAnsi="Arial"/>
          <w:sz w:val="24"/>
          <w:szCs w:val="24"/>
        </w:rPr>
      </w:pPr>
      <w:r>
        <w:rPr>
          <w:rFonts w:ascii="Arial" w:eastAsia="Malgun Gothic" w:hAnsi="Malgun Gothic"/>
          <w:sz w:val="24"/>
          <w:szCs w:val="24"/>
        </w:rPr>
        <w:t>Date of Ministerial approval</w:t>
      </w:r>
    </w:p>
    <w:p w:rsidR="00556D29" w:rsidRDefault="00C11E38">
      <w:pPr>
        <w:spacing w:before="1440" w:line="256" w:lineRule="auto"/>
        <w:rPr>
          <w:rFonts w:ascii="Arial" w:eastAsia="Arial" w:hAnsi="Arial"/>
          <w:color w:val="000000" w:themeColor="text1"/>
          <w:sz w:val="24"/>
          <w:szCs w:val="24"/>
        </w:rPr>
      </w:pPr>
      <w:r>
        <w:rPr>
          <w:rFonts w:ascii="Arial" w:eastAsia="Malgun Gothic" w:hAnsi="Malgun Gothic"/>
          <w:color w:val="000000" w:themeColor="text1"/>
          <w:sz w:val="24"/>
          <w:szCs w:val="24"/>
        </w:rPr>
        <w:t xml:space="preserve">This document is available in alternate formats on request. </w:t>
      </w:r>
    </w:p>
    <w:p w:rsidR="00556D29" w:rsidRDefault="00556D29">
      <w:pPr>
        <w:spacing w:line="256" w:lineRule="auto"/>
        <w:rPr>
          <w:rFonts w:ascii="Arial" w:eastAsia="Arial" w:hAnsi="Arial"/>
          <w:color w:val="000000" w:themeColor="text1"/>
          <w:sz w:val="24"/>
          <w:szCs w:val="24"/>
        </w:rPr>
      </w:pPr>
    </w:p>
    <w:p w:rsidR="00556D29" w:rsidRDefault="00C11E38">
      <w:pPr>
        <w:spacing w:after="200"/>
        <w:rPr>
          <w:rFonts w:ascii="Arial" w:eastAsia="Arial" w:hAnsi="Arial"/>
          <w:color w:val="000000" w:themeColor="text1"/>
          <w:sz w:val="24"/>
          <w:szCs w:val="24"/>
        </w:rPr>
      </w:pPr>
      <w:r>
        <w:rPr>
          <w:rFonts w:ascii="Arial" w:eastAsia="Malgun Gothic" w:hAnsi="Malgun Gothic"/>
          <w:color w:val="000000" w:themeColor="text1"/>
          <w:sz w:val="24"/>
          <w:szCs w:val="24"/>
        </w:rPr>
        <w:t xml:space="preserve">Please contact the Disabilities Issues Office by email at </w:t>
      </w:r>
      <w:hyperlink r:id="rId10">
        <w:r>
          <w:rPr>
            <w:rStyle w:val="Hyperlink"/>
            <w:rFonts w:ascii="Arial" w:eastAsia="Malgun Gothic" w:hAnsi="Malgun Gothic"/>
            <w:color w:val="0000FF"/>
            <w:sz w:val="24"/>
            <w:szCs w:val="24"/>
          </w:rPr>
          <w:t>DIO@gov.mb.ca</w:t>
        </w:r>
      </w:hyperlink>
      <w:r>
        <w:rPr>
          <w:rFonts w:ascii="Arial" w:eastAsia="Malgun Gothic" w:hAnsi="Malgun Gothic"/>
          <w:color w:val="974706" w:themeColor="accent6" w:themeShade="7F"/>
          <w:sz w:val="24"/>
          <w:szCs w:val="24"/>
        </w:rPr>
        <w:t xml:space="preserve"> </w:t>
      </w:r>
      <w:r>
        <w:rPr>
          <w:rFonts w:ascii="Arial" w:eastAsia="Malgun Gothic" w:hAnsi="Malgun Gothic"/>
          <w:color w:val="000000" w:themeColor="text1"/>
          <w:sz w:val="24"/>
          <w:szCs w:val="24"/>
        </w:rPr>
        <w:t>or by phone at 204-945-7613 (in Winnipeg) or toll free at 1-800-282-8069, ext. 7613 (outside Winnipeg).</w:t>
      </w:r>
    </w:p>
    <w:p w:rsidR="00556D29" w:rsidRDefault="00C11E38">
      <w:pPr>
        <w:spacing w:after="200" w:line="276" w:lineRule="auto"/>
        <w:rPr>
          <w:rFonts w:ascii="Arial" w:eastAsia="Arial" w:hAnsi="Arial"/>
          <w:color w:val="000000" w:themeColor="text1"/>
          <w:sz w:val="24"/>
          <w:szCs w:val="24"/>
        </w:rPr>
      </w:pPr>
      <w:r>
        <w:br w:type="page"/>
      </w:r>
    </w:p>
    <w:p w:rsidR="00556D29" w:rsidRDefault="00C11E38">
      <w:pPr>
        <w:pStyle w:val="Heading2"/>
        <w:spacing w:before="40" w:line="276" w:lineRule="auto"/>
        <w:rPr>
          <w:rFonts w:hAnsi="Cambria"/>
        </w:rPr>
      </w:pPr>
      <w:r>
        <w:rPr>
          <w:rFonts w:hAnsi="Cambria"/>
        </w:rPr>
        <w:lastRenderedPageBreak/>
        <w:t>Purpose: Terms of Reference</w:t>
      </w:r>
    </w:p>
    <w:p w:rsidR="00556D29" w:rsidRDefault="00C11E38">
      <w:pPr>
        <w:spacing w:after="200"/>
        <w:rPr>
          <w:rFonts w:ascii="Arial" w:eastAsia="Arial" w:hAnsi="Arial"/>
          <w:sz w:val="24"/>
          <w:szCs w:val="24"/>
        </w:rPr>
      </w:pPr>
      <w:r>
        <w:rPr>
          <w:rFonts w:ascii="Arial" w:eastAsia="Malgun Gothic" w:hAnsi="Malgun Gothic"/>
          <w:sz w:val="24"/>
          <w:szCs w:val="24"/>
        </w:rPr>
        <w:t xml:space="preserve">Per subsection (s.) 5(1) of </w:t>
      </w:r>
      <w:hyperlink r:id="rId11">
        <w:r>
          <w:rPr>
            <w:rStyle w:val="Hyperlink"/>
            <w:rFonts w:ascii="Arial" w:eastAsia="Malgun Gothic" w:hAnsi="Malgun Gothic"/>
            <w:sz w:val="24"/>
            <w:szCs w:val="24"/>
          </w:rPr>
          <w:t>The Accessibility for Manitobans Act</w:t>
        </w:r>
      </w:hyperlink>
      <w:r>
        <w:rPr>
          <w:rFonts w:ascii="Arial" w:eastAsia="Malgun Gothic" w:hAnsi="Malgun Gothic"/>
          <w:sz w:val="24"/>
          <w:szCs w:val="24"/>
        </w:rPr>
        <w:t xml:space="preserve"> (AMA), the Minister is responsible for overseeing the development of accessibility standards in Manitoba. To this end, the Minister of Families (currently responsible for the administration of the AMA) has prepared these Terms of Reference (ToR) for the development of an Accessibility Standard for the Design of Public Spaces (standard).  </w:t>
      </w:r>
    </w:p>
    <w:p w:rsidR="00556D29" w:rsidRDefault="00C11E38">
      <w:pPr>
        <w:spacing w:after="200"/>
        <w:rPr>
          <w:rFonts w:ascii="Arial" w:eastAsia="Arial" w:hAnsi="Arial"/>
          <w:sz w:val="24"/>
          <w:szCs w:val="24"/>
        </w:rPr>
      </w:pPr>
      <w:r>
        <w:rPr>
          <w:rFonts w:ascii="Arial" w:eastAsia="Malgun Gothic" w:hAnsi="Malgun Gothic"/>
          <w:sz w:val="24"/>
          <w:szCs w:val="24"/>
        </w:rPr>
        <w:t>A standard development committee is established under s. 16(1) of the AMA</w:t>
      </w:r>
      <w:r>
        <w:rPr>
          <w:rFonts w:ascii="Arial" w:eastAsia="Malgun Gothic" w:hAnsi="Malgun Gothic"/>
          <w:i/>
          <w:sz w:val="24"/>
          <w:szCs w:val="24"/>
        </w:rPr>
        <w:t xml:space="preserve"> </w:t>
      </w:r>
      <w:r>
        <w:rPr>
          <w:rFonts w:ascii="Arial" w:eastAsia="Malgun Gothic" w:hAnsi="Malgun Gothic"/>
          <w:sz w:val="24"/>
          <w:szCs w:val="24"/>
        </w:rPr>
        <w:t xml:space="preserve">to be known as the Design of Public Spaces Standard Development Committee (committee). </w:t>
      </w:r>
    </w:p>
    <w:p w:rsidR="00556D29" w:rsidRDefault="00C11E38">
      <w:pPr>
        <w:spacing w:after="200"/>
        <w:rPr>
          <w:rFonts w:ascii="Arial" w:eastAsia="Arial" w:hAnsi="Arial"/>
          <w:sz w:val="24"/>
          <w:szCs w:val="24"/>
        </w:rPr>
      </w:pPr>
      <w:r>
        <w:rPr>
          <w:rFonts w:ascii="Arial" w:eastAsia="Malgun Gothic" w:hAnsi="Malgun Gothic"/>
          <w:sz w:val="24"/>
          <w:szCs w:val="24"/>
        </w:rPr>
        <w:t xml:space="preserve">These ToR serve the purpose of outlining responsibilities, expectations and requirements of the committee and The Accessibility Advisory Council (council). The Minister may provide additional direction on or changes to the scope and application of the proposed standard as the committee and council undertake their work. </w:t>
      </w:r>
    </w:p>
    <w:p w:rsidR="00556D29" w:rsidRDefault="00C11E38">
      <w:pPr>
        <w:pStyle w:val="Heading2"/>
        <w:spacing w:before="40" w:line="276" w:lineRule="auto"/>
        <w:rPr>
          <w:rFonts w:hAnsi="Cambria"/>
        </w:rPr>
      </w:pPr>
      <w:r>
        <w:rPr>
          <w:rFonts w:hAnsi="Cambria"/>
        </w:rPr>
        <w:t>Committee &amp; Council Deliverables &amp; Timelines</w:t>
      </w:r>
    </w:p>
    <w:p w:rsidR="00556D29" w:rsidRDefault="00C11E38">
      <w:pPr>
        <w:spacing w:after="200"/>
        <w:rPr>
          <w:rFonts w:ascii="Arial" w:eastAsia="Arial" w:hAnsi="Arial"/>
          <w:sz w:val="24"/>
          <w:szCs w:val="24"/>
        </w:rPr>
      </w:pPr>
      <w:r>
        <w:rPr>
          <w:rFonts w:ascii="Arial" w:eastAsia="Malgun Gothic" w:hAnsi="Malgun Gothic"/>
          <w:sz w:val="24"/>
          <w:szCs w:val="24"/>
        </w:rPr>
        <w:t xml:space="preserve">The committee is responsible for developing a set of recommendations for an Accessibility Standard for the Design of Public Spaces. These recommendations are to be submitted to and considered by council. Council is required to consult on the recommendations with groups specified in s. 9(3) of the AMA. </w:t>
      </w:r>
    </w:p>
    <w:p w:rsidR="00556D29" w:rsidRDefault="00C11E38">
      <w:pPr>
        <w:spacing w:after="200"/>
        <w:rPr>
          <w:rFonts w:ascii="Arial" w:eastAsia="Arial" w:hAnsi="Arial"/>
          <w:sz w:val="24"/>
          <w:szCs w:val="24"/>
        </w:rPr>
      </w:pPr>
      <w:r>
        <w:rPr>
          <w:rFonts w:ascii="Arial" w:eastAsia="Malgun Gothic" w:hAnsi="Malgun Gothic"/>
          <w:sz w:val="24"/>
          <w:szCs w:val="24"/>
        </w:rPr>
        <w:t>Under s. 9(4) of the AMA, the council</w:t>
      </w:r>
      <w:r>
        <w:rPr>
          <w:rFonts w:ascii="Arial" w:eastAsia="Malgun Gothic" w:hAnsi="Malgun Gothic"/>
          <w:sz w:val="24"/>
          <w:szCs w:val="24"/>
        </w:rPr>
        <w:t>’</w:t>
      </w:r>
      <w:r>
        <w:rPr>
          <w:rFonts w:ascii="Arial" w:eastAsia="Malgun Gothic" w:hAnsi="Malgun Gothic"/>
          <w:sz w:val="24"/>
          <w:szCs w:val="24"/>
        </w:rPr>
        <w:t>s recommendations must be submitted to the minister in the form and within the time specified by the minister. The council must submit to the Minister for consideration a set of recommendations in plain language that is based on the committee</w:t>
      </w:r>
      <w:r>
        <w:rPr>
          <w:rFonts w:ascii="Arial" w:eastAsia="Malgun Gothic" w:hAnsi="Malgun Gothic"/>
          <w:sz w:val="24"/>
          <w:szCs w:val="24"/>
        </w:rPr>
        <w:t>’</w:t>
      </w:r>
      <w:r>
        <w:rPr>
          <w:rFonts w:ascii="Arial" w:eastAsia="Malgun Gothic" w:hAnsi="Malgun Gothic"/>
          <w:sz w:val="24"/>
          <w:szCs w:val="24"/>
        </w:rPr>
        <w:t>s recommendations and consultation feedback.</w:t>
      </w:r>
    </w:p>
    <w:p w:rsidR="00556D29" w:rsidRDefault="00C11E38">
      <w:pPr>
        <w:pStyle w:val="Heading2"/>
        <w:spacing w:before="40" w:line="276" w:lineRule="auto"/>
        <w:rPr>
          <w:rFonts w:hAnsi="Cambria"/>
        </w:rPr>
      </w:pPr>
      <w:r>
        <w:rPr>
          <w:rFonts w:hAnsi="Cambria"/>
        </w:rPr>
        <w:t>Major Deliverables &amp; Timelines (see the appendix for timeline detail)</w:t>
      </w:r>
    </w:p>
    <w:p w:rsidR="00556D29" w:rsidRDefault="00C11E38">
      <w:pPr>
        <w:pBdr>
          <w:top w:val="single" w:sz="4" w:space="1" w:color="000000"/>
          <w:left w:val="single" w:sz="4" w:space="4" w:color="000000"/>
          <w:bottom w:val="single" w:sz="4" w:space="1" w:color="000000"/>
          <w:right w:val="single" w:sz="4" w:space="4" w:color="000000"/>
        </w:pBdr>
        <w:shd w:val="clear" w:color="000000" w:fill="EAF1DD" w:themeFill="accent3" w:themeFillTint="33"/>
        <w:spacing w:after="200"/>
        <w:rPr>
          <w:rFonts w:ascii="Arial" w:eastAsia="Arial" w:hAnsi="Arial"/>
          <w:sz w:val="24"/>
          <w:szCs w:val="24"/>
        </w:rPr>
      </w:pPr>
      <w:r>
        <w:rPr>
          <w:rFonts w:ascii="Arial" w:eastAsia="Malgun Gothic" w:hAnsi="Malgun Gothic"/>
          <w:sz w:val="24"/>
          <w:szCs w:val="24"/>
        </w:rPr>
        <w:t xml:space="preserve">The </w:t>
      </w:r>
      <w:r>
        <w:rPr>
          <w:rFonts w:ascii="Arial" w:eastAsia="Malgun Gothic" w:hAnsi="Malgun Gothic"/>
          <w:sz w:val="24"/>
          <w:szCs w:val="24"/>
          <w:u w:val="single"/>
        </w:rPr>
        <w:t>committee</w:t>
      </w:r>
      <w:r>
        <w:rPr>
          <w:rFonts w:ascii="Arial" w:eastAsia="Malgun Gothic" w:hAnsi="Malgun Gothic"/>
          <w:sz w:val="24"/>
          <w:szCs w:val="24"/>
        </w:rPr>
        <w:t xml:space="preserve"> is to submit its set of recommendations to the council no later than </w:t>
      </w:r>
      <w:r>
        <w:rPr>
          <w:rFonts w:ascii="Arial" w:eastAsia="Malgun Gothic" w:hAnsi="Malgun Gothic"/>
          <w:b/>
          <w:sz w:val="24"/>
          <w:szCs w:val="24"/>
        </w:rPr>
        <w:t>May 31, 2019.</w:t>
      </w:r>
    </w:p>
    <w:p w:rsidR="00556D29" w:rsidRDefault="00C11E38">
      <w:pPr>
        <w:pBdr>
          <w:top w:val="single" w:sz="4" w:space="1" w:color="000000"/>
          <w:left w:val="single" w:sz="4" w:space="4" w:color="000000"/>
          <w:bottom w:val="single" w:sz="4" w:space="1" w:color="000000"/>
          <w:right w:val="single" w:sz="4" w:space="4" w:color="000000"/>
        </w:pBdr>
        <w:shd w:val="clear" w:color="000000" w:fill="EAF1DD" w:themeFill="accent3" w:themeFillTint="33"/>
        <w:spacing w:after="200"/>
        <w:rPr>
          <w:rFonts w:ascii="Arial" w:eastAsia="Arial" w:hAnsi="Arial"/>
          <w:sz w:val="24"/>
          <w:szCs w:val="24"/>
        </w:rPr>
      </w:pPr>
      <w:r>
        <w:rPr>
          <w:rFonts w:ascii="Arial" w:eastAsia="Malgun Gothic" w:hAnsi="Malgun Gothic"/>
          <w:sz w:val="24"/>
          <w:szCs w:val="24"/>
        </w:rPr>
        <w:t xml:space="preserve">The </w:t>
      </w:r>
      <w:r>
        <w:rPr>
          <w:rFonts w:ascii="Arial" w:eastAsia="Malgun Gothic" w:hAnsi="Malgun Gothic"/>
          <w:sz w:val="24"/>
          <w:szCs w:val="24"/>
          <w:u w:val="single"/>
        </w:rPr>
        <w:t>council</w:t>
      </w:r>
      <w:r>
        <w:rPr>
          <w:rFonts w:ascii="Arial" w:eastAsia="Malgun Gothic" w:hAnsi="Malgun Gothic"/>
          <w:sz w:val="24"/>
          <w:szCs w:val="24"/>
        </w:rPr>
        <w:t xml:space="preserve"> is required to let committee members and the Deputy Minister know which recommendations from the committee it plans to bring forward for public consultation. This is to happen three weeks after the committee</w:t>
      </w:r>
      <w:r>
        <w:rPr>
          <w:rFonts w:ascii="Arial" w:eastAsia="Malgun Gothic" w:hAnsi="Malgun Gothic"/>
          <w:sz w:val="24"/>
          <w:szCs w:val="24"/>
        </w:rPr>
        <w:t>’</w:t>
      </w:r>
      <w:r>
        <w:rPr>
          <w:rFonts w:ascii="Arial" w:eastAsia="Malgun Gothic" w:hAnsi="Malgun Gothic"/>
          <w:sz w:val="24"/>
          <w:szCs w:val="24"/>
        </w:rPr>
        <w:t>s written submission to council (i.e., by</w:t>
      </w:r>
      <w:r>
        <w:rPr>
          <w:rFonts w:ascii="Arial" w:eastAsia="Malgun Gothic" w:hAnsi="Malgun Gothic"/>
          <w:b/>
          <w:sz w:val="24"/>
          <w:szCs w:val="24"/>
        </w:rPr>
        <w:t xml:space="preserve"> June 21, 2019</w:t>
      </w:r>
      <w:r>
        <w:rPr>
          <w:rFonts w:ascii="Arial" w:eastAsia="Malgun Gothic" w:hAnsi="Malgun Gothic"/>
          <w:sz w:val="24"/>
          <w:szCs w:val="24"/>
        </w:rPr>
        <w:t xml:space="preserve">).    </w:t>
      </w:r>
    </w:p>
    <w:p w:rsidR="00556D29" w:rsidRDefault="00C11E38">
      <w:pPr>
        <w:pBdr>
          <w:top w:val="single" w:sz="4" w:space="1" w:color="000000"/>
          <w:left w:val="single" w:sz="4" w:space="4" w:color="000000"/>
          <w:bottom w:val="single" w:sz="4" w:space="1" w:color="000000"/>
          <w:right w:val="single" w:sz="4" w:space="4" w:color="000000"/>
        </w:pBdr>
        <w:shd w:val="clear" w:color="000000" w:fill="EAF1DD" w:themeFill="accent3" w:themeFillTint="33"/>
        <w:spacing w:after="200"/>
        <w:rPr>
          <w:rFonts w:ascii="Arial" w:eastAsia="Arial" w:hAnsi="Arial"/>
          <w:sz w:val="24"/>
          <w:szCs w:val="24"/>
        </w:rPr>
      </w:pPr>
      <w:r>
        <w:rPr>
          <w:rFonts w:ascii="Arial" w:eastAsia="Malgun Gothic" w:hAnsi="Malgun Gothic"/>
          <w:sz w:val="24"/>
          <w:szCs w:val="24"/>
          <w:u w:val="single"/>
        </w:rPr>
        <w:t>Note:</w:t>
      </w:r>
      <w:r>
        <w:rPr>
          <w:rFonts w:ascii="Arial" w:eastAsia="Malgun Gothic" w:hAnsi="Malgun Gothic"/>
          <w:sz w:val="24"/>
          <w:szCs w:val="24"/>
        </w:rPr>
        <w:t xml:space="preserve"> This is only to share information, not to seek approval from the committee or Deputy Minister. </w:t>
      </w:r>
    </w:p>
    <w:p w:rsidR="00556D29" w:rsidRDefault="00C11E38">
      <w:pPr>
        <w:pBdr>
          <w:top w:val="single" w:sz="4" w:space="1" w:color="000000"/>
          <w:left w:val="single" w:sz="4" w:space="4" w:color="000000"/>
          <w:bottom w:val="single" w:sz="4" w:space="1" w:color="000000"/>
          <w:right w:val="single" w:sz="4" w:space="4" w:color="000000"/>
        </w:pBdr>
        <w:shd w:val="clear" w:color="000000" w:fill="EAF1DD" w:themeFill="accent3" w:themeFillTint="33"/>
        <w:spacing w:after="200"/>
        <w:rPr>
          <w:rFonts w:ascii="Arial" w:eastAsia="Arial" w:hAnsi="Arial"/>
          <w:sz w:val="24"/>
          <w:szCs w:val="24"/>
        </w:rPr>
      </w:pPr>
      <w:r>
        <w:rPr>
          <w:rFonts w:ascii="Arial" w:eastAsia="Malgun Gothic" w:hAnsi="Malgun Gothic"/>
          <w:sz w:val="24"/>
          <w:szCs w:val="24"/>
        </w:rPr>
        <w:t xml:space="preserve">The </w:t>
      </w:r>
      <w:r>
        <w:rPr>
          <w:rFonts w:ascii="Arial" w:eastAsia="Malgun Gothic" w:hAnsi="Malgun Gothic"/>
          <w:sz w:val="24"/>
          <w:szCs w:val="24"/>
          <w:u w:val="single"/>
        </w:rPr>
        <w:t>council</w:t>
      </w:r>
      <w:r>
        <w:rPr>
          <w:rFonts w:ascii="Arial" w:eastAsia="Malgun Gothic" w:hAnsi="Malgun Gothic"/>
          <w:sz w:val="24"/>
          <w:szCs w:val="24"/>
        </w:rPr>
        <w:t xml:space="preserve"> is to consult with stakeholders and to submit a final set of recommendations to the Minister not later than </w:t>
      </w:r>
      <w:r>
        <w:rPr>
          <w:rFonts w:ascii="Arial" w:eastAsia="Malgun Gothic" w:hAnsi="Malgun Gothic"/>
          <w:b/>
          <w:sz w:val="24"/>
          <w:szCs w:val="24"/>
        </w:rPr>
        <w:t xml:space="preserve">August 30, 2019. </w:t>
      </w:r>
      <w:r>
        <w:rPr>
          <w:rFonts w:ascii="Arial" w:eastAsia="Malgun Gothic" w:hAnsi="Malgun Gothic"/>
          <w:sz w:val="24"/>
          <w:szCs w:val="24"/>
        </w:rPr>
        <w:t xml:space="preserve"> </w:t>
      </w:r>
    </w:p>
    <w:p w:rsidR="00556D29" w:rsidRDefault="00C11E38">
      <w:pPr>
        <w:pBdr>
          <w:top w:val="single" w:sz="4" w:space="1" w:color="000000"/>
          <w:left w:val="single" w:sz="4" w:space="4" w:color="000000"/>
          <w:bottom w:val="single" w:sz="4" w:space="1" w:color="000000"/>
          <w:right w:val="single" w:sz="4" w:space="4" w:color="000000"/>
        </w:pBdr>
        <w:shd w:val="clear" w:color="000000" w:fill="EAF1DD" w:themeFill="accent3" w:themeFillTint="33"/>
        <w:rPr>
          <w:rFonts w:ascii="Arial" w:eastAsia="Arial" w:hAnsi="Arial"/>
          <w:sz w:val="24"/>
          <w:szCs w:val="24"/>
        </w:rPr>
      </w:pPr>
      <w:r>
        <w:rPr>
          <w:rFonts w:ascii="Arial" w:eastAsia="Malgun Gothic" w:hAnsi="Malgun Gothic"/>
          <w:sz w:val="24"/>
          <w:szCs w:val="24"/>
          <w:u w:val="single"/>
        </w:rPr>
        <w:t>Note:</w:t>
      </w:r>
      <w:r>
        <w:rPr>
          <w:rFonts w:ascii="Arial" w:eastAsia="Malgun Gothic" w:hAnsi="Malgun Gothic"/>
          <w:sz w:val="24"/>
          <w:szCs w:val="24"/>
        </w:rPr>
        <w:t xml:space="preserve"> Funds for council</w:t>
      </w:r>
      <w:r>
        <w:rPr>
          <w:rFonts w:ascii="Arial" w:eastAsia="Malgun Gothic" w:hAnsi="Malgun Gothic"/>
          <w:sz w:val="24"/>
          <w:szCs w:val="24"/>
        </w:rPr>
        <w:t>’</w:t>
      </w:r>
      <w:r>
        <w:rPr>
          <w:rFonts w:ascii="Arial" w:eastAsia="Malgun Gothic" w:hAnsi="Malgun Gothic"/>
          <w:sz w:val="24"/>
          <w:szCs w:val="24"/>
        </w:rPr>
        <w:t>s consultations will be subject to approval by the Deputy Minister.</w:t>
      </w:r>
    </w:p>
    <w:p w:rsidR="00556D29" w:rsidRDefault="00556D29">
      <w:pPr>
        <w:pBdr>
          <w:top w:val="single" w:sz="4" w:space="1" w:color="000000"/>
          <w:left w:val="single" w:sz="4" w:space="4" w:color="000000"/>
          <w:bottom w:val="single" w:sz="4" w:space="1" w:color="000000"/>
          <w:right w:val="single" w:sz="4" w:space="4" w:color="000000"/>
        </w:pBdr>
        <w:shd w:val="clear" w:color="000000" w:fill="EAF1DD" w:themeFill="accent3" w:themeFillTint="33"/>
        <w:rPr>
          <w:rFonts w:ascii="Arial" w:eastAsia="Arial" w:hAnsi="Arial"/>
          <w:sz w:val="24"/>
          <w:szCs w:val="24"/>
        </w:rPr>
      </w:pPr>
    </w:p>
    <w:p w:rsidR="00556D29" w:rsidRDefault="00C11E38">
      <w:pPr>
        <w:pBdr>
          <w:top w:val="single" w:sz="4" w:space="1" w:color="000000"/>
          <w:left w:val="single" w:sz="4" w:space="4" w:color="000000"/>
          <w:bottom w:val="single" w:sz="4" w:space="1" w:color="000000"/>
          <w:right w:val="single" w:sz="4" w:space="4" w:color="000000"/>
        </w:pBdr>
        <w:shd w:val="clear" w:color="000000" w:fill="EAF1DD" w:themeFill="accent3" w:themeFillTint="33"/>
        <w:rPr>
          <w:rFonts w:ascii="Arial" w:eastAsia="Arial" w:hAnsi="Arial"/>
          <w:sz w:val="24"/>
          <w:szCs w:val="24"/>
        </w:rPr>
      </w:pPr>
      <w:r>
        <w:rPr>
          <w:rFonts w:ascii="Arial" w:eastAsia="Malgun Gothic" w:hAnsi="Malgun Gothic"/>
          <w:sz w:val="24"/>
          <w:szCs w:val="24"/>
        </w:rPr>
        <w:t>There shall be no extensions on these timelines unless approved in advance by the Deputy Minister.</w:t>
      </w:r>
    </w:p>
    <w:p w:rsidR="00556D29" w:rsidRDefault="00C11E38">
      <w:pPr>
        <w:pStyle w:val="Heading2"/>
        <w:spacing w:before="40" w:line="276" w:lineRule="auto"/>
        <w:rPr>
          <w:rFonts w:hAnsi="Cambria"/>
        </w:rPr>
      </w:pPr>
      <w:r>
        <w:rPr>
          <w:rFonts w:hAnsi="Cambria"/>
        </w:rPr>
        <w:lastRenderedPageBreak/>
        <w:t xml:space="preserve">Scope of Proposed Standard </w:t>
      </w:r>
    </w:p>
    <w:p w:rsidR="00556D29" w:rsidRDefault="00C11E38">
      <w:pPr>
        <w:spacing w:after="200"/>
        <w:rPr>
          <w:rFonts w:ascii="Arial" w:eastAsia="Arial" w:hAnsi="Arial"/>
          <w:sz w:val="24"/>
          <w:szCs w:val="24"/>
        </w:rPr>
      </w:pPr>
      <w:r>
        <w:rPr>
          <w:rFonts w:ascii="Arial" w:eastAsia="Malgun Gothic" w:hAnsi="Malgun Gothic"/>
          <w:sz w:val="24"/>
          <w:szCs w:val="24"/>
        </w:rPr>
        <w:t>As noted in s. 2(1) of the AMA, the built environment includes various aspects: facilities, buildings, structures and premises. This standard will apply to accessibility in the design of exterior public spaces. It will deal with access to only those areas outside the jurisdiction of The Manitoba Building Code, such as sidewalks, pathways, parks and other aspects of the environment that are designed and constructed.</w:t>
      </w:r>
    </w:p>
    <w:p w:rsidR="00556D29" w:rsidRDefault="00C11E38">
      <w:pPr>
        <w:spacing w:after="200"/>
        <w:rPr>
          <w:rFonts w:ascii="Arial" w:eastAsia="Arial" w:hAnsi="Arial"/>
          <w:sz w:val="24"/>
          <w:szCs w:val="24"/>
        </w:rPr>
      </w:pPr>
      <w:r>
        <w:rPr>
          <w:rFonts w:ascii="Arial" w:eastAsia="Malgun Gothic" w:hAnsi="Malgun Gothic"/>
          <w:b/>
          <w:sz w:val="24"/>
          <w:szCs w:val="24"/>
        </w:rPr>
        <w:t>Exterior public spaces</w:t>
      </w:r>
      <w:r>
        <w:rPr>
          <w:rFonts w:ascii="Arial" w:eastAsia="Malgun Gothic" w:hAnsi="Malgun Gothic"/>
          <w:sz w:val="24"/>
          <w:szCs w:val="24"/>
        </w:rPr>
        <w:t xml:space="preserve"> for the purposes of these ToR refer to premises and structures that are in public spaces (out of doors). Examples include, but are not limited to: </w:t>
      </w:r>
    </w:p>
    <w:p w:rsidR="00556D29" w:rsidRDefault="00C11E38">
      <w:pPr>
        <w:pStyle w:val="ListParagraph"/>
        <w:numPr>
          <w:ilvl w:val="0"/>
          <w:numId w:val="36"/>
        </w:numPr>
        <w:spacing w:after="200"/>
        <w:ind w:left="720"/>
        <w:contextualSpacing/>
        <w:rPr>
          <w:rFonts w:ascii="Arial" w:eastAsia="Arial" w:hAnsi="Arial"/>
          <w:sz w:val="24"/>
          <w:szCs w:val="24"/>
        </w:rPr>
      </w:pPr>
      <w:r>
        <w:rPr>
          <w:rFonts w:ascii="Arial" w:eastAsia="Malgun Gothic" w:hAnsi="Malgun Gothic"/>
          <w:sz w:val="24"/>
          <w:szCs w:val="24"/>
        </w:rPr>
        <w:t>Pedestrian access routes and signal systems</w:t>
      </w:r>
    </w:p>
    <w:p w:rsidR="00556D29" w:rsidRDefault="00C11E38">
      <w:pPr>
        <w:pStyle w:val="ListParagraph"/>
        <w:numPr>
          <w:ilvl w:val="0"/>
          <w:numId w:val="36"/>
        </w:numPr>
        <w:spacing w:after="200"/>
        <w:ind w:left="720"/>
        <w:contextualSpacing/>
        <w:rPr>
          <w:rFonts w:ascii="Arial" w:eastAsia="Arial" w:hAnsi="Arial"/>
          <w:sz w:val="24"/>
          <w:szCs w:val="24"/>
        </w:rPr>
      </w:pPr>
      <w:r>
        <w:rPr>
          <w:rFonts w:ascii="Arial" w:eastAsia="Malgun Gothic" w:hAnsi="Malgun Gothic"/>
          <w:sz w:val="24"/>
          <w:szCs w:val="24"/>
        </w:rPr>
        <w:t>Aspects of sidewalks and exterior paths and walkways that are not covered under The Manitoba Building Code</w:t>
      </w:r>
    </w:p>
    <w:p w:rsidR="00556D29" w:rsidRDefault="00C11E38">
      <w:pPr>
        <w:pStyle w:val="ListParagraph"/>
        <w:numPr>
          <w:ilvl w:val="0"/>
          <w:numId w:val="36"/>
        </w:numPr>
        <w:spacing w:after="200"/>
        <w:ind w:left="720"/>
        <w:contextualSpacing/>
        <w:rPr>
          <w:rFonts w:ascii="Arial" w:eastAsia="Arial" w:hAnsi="Arial"/>
          <w:sz w:val="24"/>
          <w:szCs w:val="24"/>
        </w:rPr>
      </w:pPr>
      <w:r>
        <w:rPr>
          <w:rFonts w:ascii="Arial" w:eastAsia="Malgun Gothic" w:hAnsi="Malgun Gothic"/>
          <w:sz w:val="24"/>
          <w:szCs w:val="24"/>
        </w:rPr>
        <w:t xml:space="preserve">Recreational elements, like trails and beach access routes </w:t>
      </w:r>
    </w:p>
    <w:p w:rsidR="00556D29" w:rsidRDefault="00C11E38">
      <w:pPr>
        <w:pStyle w:val="ListParagraph"/>
        <w:numPr>
          <w:ilvl w:val="0"/>
          <w:numId w:val="36"/>
        </w:numPr>
        <w:spacing w:after="200"/>
        <w:ind w:left="720"/>
        <w:contextualSpacing/>
        <w:rPr>
          <w:rFonts w:ascii="Arial" w:eastAsia="Arial" w:hAnsi="Arial"/>
          <w:sz w:val="24"/>
          <w:szCs w:val="24"/>
        </w:rPr>
      </w:pPr>
      <w:r>
        <w:rPr>
          <w:rFonts w:ascii="Arial" w:eastAsia="Malgun Gothic" w:hAnsi="Malgun Gothic"/>
          <w:sz w:val="24"/>
          <w:szCs w:val="24"/>
        </w:rPr>
        <w:t>Outdoor public eating areas</w:t>
      </w:r>
    </w:p>
    <w:p w:rsidR="00556D29" w:rsidRDefault="00C11E38">
      <w:pPr>
        <w:pStyle w:val="ListParagraph"/>
        <w:numPr>
          <w:ilvl w:val="0"/>
          <w:numId w:val="36"/>
        </w:numPr>
        <w:spacing w:after="200"/>
        <w:ind w:left="720"/>
        <w:contextualSpacing/>
        <w:rPr>
          <w:rFonts w:ascii="Arial" w:eastAsia="Arial" w:hAnsi="Arial"/>
          <w:sz w:val="24"/>
          <w:szCs w:val="24"/>
        </w:rPr>
      </w:pPr>
      <w:r>
        <w:rPr>
          <w:rFonts w:ascii="Arial" w:eastAsia="Malgun Gothic" w:hAnsi="Malgun Gothic"/>
          <w:sz w:val="24"/>
          <w:szCs w:val="24"/>
        </w:rPr>
        <w:t>Outdoor parks, play spaces and play structures</w:t>
      </w:r>
    </w:p>
    <w:p w:rsidR="00556D29" w:rsidRDefault="00C11E38">
      <w:pPr>
        <w:pStyle w:val="ListParagraph"/>
        <w:numPr>
          <w:ilvl w:val="0"/>
          <w:numId w:val="36"/>
        </w:numPr>
        <w:spacing w:after="200"/>
        <w:ind w:left="720"/>
        <w:contextualSpacing/>
        <w:rPr>
          <w:rFonts w:ascii="Arial" w:eastAsia="Arial" w:hAnsi="Arial"/>
          <w:sz w:val="24"/>
          <w:szCs w:val="24"/>
        </w:rPr>
      </w:pPr>
      <w:r>
        <w:rPr>
          <w:rFonts w:ascii="Arial" w:eastAsia="Malgun Gothic" w:hAnsi="Malgun Gothic"/>
          <w:sz w:val="24"/>
          <w:szCs w:val="24"/>
        </w:rPr>
        <w:t>Accessible parking spaces</w:t>
      </w:r>
    </w:p>
    <w:p w:rsidR="00556D29" w:rsidRDefault="00C11E38">
      <w:pPr>
        <w:spacing w:after="200"/>
        <w:rPr>
          <w:rFonts w:ascii="Arial" w:eastAsia="Arial" w:hAnsi="Arial"/>
          <w:sz w:val="24"/>
          <w:szCs w:val="24"/>
        </w:rPr>
      </w:pPr>
      <w:r>
        <w:rPr>
          <w:rFonts w:ascii="Arial" w:eastAsia="Malgun Gothic" w:hAnsi="Malgun Gothic"/>
          <w:sz w:val="24"/>
          <w:szCs w:val="24"/>
        </w:rPr>
        <w:t xml:space="preserve">The proposed standard must specify how the design of exterior public spaces can address accessibility barriers to using, accessing and moving around in exterior public spaces and structures built on them (excluding buildings and facilities). </w:t>
      </w:r>
    </w:p>
    <w:p w:rsidR="00556D29" w:rsidRDefault="00C11E38">
      <w:pPr>
        <w:spacing w:after="200"/>
        <w:rPr>
          <w:rFonts w:ascii="Arial" w:eastAsia="Arial" w:hAnsi="Arial"/>
          <w:sz w:val="24"/>
          <w:szCs w:val="24"/>
        </w:rPr>
      </w:pPr>
      <w:r>
        <w:rPr>
          <w:rFonts w:ascii="Arial" w:eastAsia="Malgun Gothic" w:hAnsi="Malgun Gothic"/>
          <w:sz w:val="24"/>
          <w:szCs w:val="24"/>
        </w:rPr>
        <w:t xml:space="preserve">For a person who has a physical, mental, intellectual or sensory disability, a barrier is defined in the AMA as: </w:t>
      </w:r>
      <w:r>
        <w:rPr>
          <w:rFonts w:ascii="Arial" w:eastAsia="Malgun Gothic" w:hAnsi="Malgun Gothic"/>
          <w:sz w:val="24"/>
          <w:szCs w:val="24"/>
        </w:rPr>
        <w:t>“</w:t>
      </w:r>
      <w:r>
        <w:rPr>
          <w:rFonts w:ascii="Arial" w:eastAsia="Malgun Gothic" w:hAnsi="Malgun Gothic"/>
          <w:sz w:val="24"/>
          <w:szCs w:val="24"/>
        </w:rPr>
        <w:t>anything that interacts with that disability in a way that may hinder the person</w:t>
      </w:r>
      <w:r>
        <w:rPr>
          <w:rFonts w:ascii="Arial" w:eastAsia="Malgun Gothic" w:hAnsi="Malgun Gothic"/>
          <w:sz w:val="24"/>
          <w:szCs w:val="24"/>
        </w:rPr>
        <w:t>’</w:t>
      </w:r>
      <w:r>
        <w:rPr>
          <w:rFonts w:ascii="Arial" w:eastAsia="Malgun Gothic" w:hAnsi="Malgun Gothic"/>
          <w:sz w:val="24"/>
          <w:szCs w:val="24"/>
        </w:rPr>
        <w:t>s full and effective participation in society on an equal basis.</w:t>
      </w:r>
      <w:r>
        <w:rPr>
          <w:rFonts w:ascii="Arial" w:eastAsia="Malgun Gothic" w:hAnsi="Malgun Gothic"/>
          <w:sz w:val="24"/>
          <w:szCs w:val="24"/>
        </w:rPr>
        <w:t>”</w:t>
      </w:r>
      <w:r>
        <w:rPr>
          <w:rFonts w:ascii="Arial" w:eastAsia="Malgun Gothic" w:hAnsi="Malgun Gothic"/>
          <w:sz w:val="24"/>
          <w:szCs w:val="24"/>
        </w:rPr>
        <w:t xml:space="preserve"> The proposed standard should promote the integration of accessibility needs in the design of exterior public spaces.</w:t>
      </w:r>
    </w:p>
    <w:p w:rsidR="00556D29" w:rsidRDefault="00C11E38">
      <w:pPr>
        <w:spacing w:after="200"/>
        <w:rPr>
          <w:rFonts w:ascii="Arial" w:eastAsia="Arial" w:hAnsi="Arial"/>
          <w:sz w:val="24"/>
          <w:szCs w:val="24"/>
        </w:rPr>
      </w:pPr>
      <w:r>
        <w:rPr>
          <w:rFonts w:ascii="Arial" w:eastAsia="Malgun Gothic" w:hAnsi="Malgun Gothic"/>
          <w:sz w:val="24"/>
          <w:szCs w:val="24"/>
        </w:rPr>
        <w:t>Recommendations made by the committee and council should focus on:</w:t>
      </w:r>
    </w:p>
    <w:p w:rsidR="00556D29" w:rsidRDefault="00C11E38">
      <w:pPr>
        <w:pStyle w:val="ListParagraph"/>
        <w:numPr>
          <w:ilvl w:val="0"/>
          <w:numId w:val="28"/>
        </w:numPr>
        <w:spacing w:after="200"/>
        <w:contextualSpacing/>
        <w:rPr>
          <w:rFonts w:ascii="Arial" w:eastAsia="Arial" w:hAnsi="Arial"/>
          <w:sz w:val="24"/>
          <w:szCs w:val="24"/>
        </w:rPr>
      </w:pPr>
      <w:r>
        <w:rPr>
          <w:rFonts w:ascii="Arial" w:eastAsia="Malgun Gothic" w:hAnsi="Malgun Gothic"/>
          <w:sz w:val="24"/>
          <w:szCs w:val="24"/>
        </w:rPr>
        <w:t xml:space="preserve">the accessibility objectives for the activity or undertaking, the sectors or the persons or organizations to which the proposed accessible standard relates; and </w:t>
      </w:r>
    </w:p>
    <w:p w:rsidR="00556D29" w:rsidRDefault="00C11E38">
      <w:pPr>
        <w:pStyle w:val="ListParagraph"/>
        <w:numPr>
          <w:ilvl w:val="0"/>
          <w:numId w:val="28"/>
        </w:numPr>
        <w:spacing w:after="200"/>
        <w:contextualSpacing/>
        <w:rPr>
          <w:rFonts w:ascii="Arial" w:eastAsia="Arial" w:hAnsi="Arial"/>
          <w:sz w:val="24"/>
          <w:szCs w:val="24"/>
        </w:rPr>
      </w:pPr>
      <w:r>
        <w:rPr>
          <w:rFonts w:ascii="Arial" w:eastAsia="Malgun Gothic" w:hAnsi="Malgun Gothic"/>
          <w:sz w:val="24"/>
          <w:szCs w:val="24"/>
        </w:rPr>
        <w:t xml:space="preserve">the measures, policies, practices or other requirements that should be implemented, including: </w:t>
      </w:r>
    </w:p>
    <w:p w:rsidR="00556D29" w:rsidRDefault="00C11E38">
      <w:pPr>
        <w:pStyle w:val="ind2c1"/>
        <w:numPr>
          <w:ilvl w:val="0"/>
          <w:numId w:val="32"/>
        </w:numPr>
        <w:spacing w:before="120" w:after="120"/>
        <w:ind w:left="1134" w:hanging="283"/>
        <w:rPr>
          <w:rFonts w:ascii="Arial" w:eastAsia="Arial" w:hAnsi="Arial"/>
        </w:rPr>
      </w:pPr>
      <w:r>
        <w:rPr>
          <w:rFonts w:ascii="Arial" w:eastAsia="Malgun Gothic" w:hAnsi="Malgun Gothic"/>
        </w:rPr>
        <w:t xml:space="preserve">how and by whom they should be implemented, and </w:t>
      </w:r>
    </w:p>
    <w:p w:rsidR="00556D29" w:rsidRDefault="00C11E38">
      <w:pPr>
        <w:pStyle w:val="ind2c1"/>
        <w:numPr>
          <w:ilvl w:val="0"/>
          <w:numId w:val="32"/>
        </w:numPr>
        <w:spacing w:before="120" w:after="120"/>
        <w:ind w:left="1134" w:hanging="283"/>
        <w:rPr>
          <w:rFonts w:ascii="Arial" w:eastAsia="Arial" w:hAnsi="Arial"/>
        </w:rPr>
      </w:pPr>
      <w:r>
        <w:rPr>
          <w:rFonts w:ascii="Arial" w:eastAsia="Malgun Gothic" w:hAnsi="Malgun Gothic"/>
        </w:rPr>
        <w:t xml:space="preserve">the time periods for implementing them. </w:t>
      </w:r>
    </w:p>
    <w:p w:rsidR="00556D29" w:rsidRDefault="00556D29">
      <w:pPr>
        <w:spacing w:before="120"/>
        <w:ind w:right="120"/>
        <w:jc w:val="both"/>
        <w:rPr>
          <w:rFonts w:ascii="Arial" w:eastAsia="Arial" w:hAnsi="Arial"/>
          <w:sz w:val="16"/>
          <w:szCs w:val="16"/>
        </w:rPr>
      </w:pPr>
    </w:p>
    <w:p w:rsidR="00556D29" w:rsidRDefault="00C11E38">
      <w:pPr>
        <w:spacing w:before="120" w:after="120"/>
        <w:ind w:right="120"/>
        <w:jc w:val="both"/>
        <w:rPr>
          <w:rFonts w:ascii="Arial" w:eastAsia="Arial" w:hAnsi="Arial"/>
          <w:sz w:val="24"/>
          <w:szCs w:val="24"/>
        </w:rPr>
      </w:pPr>
      <w:r>
        <w:rPr>
          <w:rFonts w:ascii="Arial" w:eastAsia="Malgun Gothic" w:hAnsi="Malgun Gothic"/>
          <w:sz w:val="24"/>
          <w:szCs w:val="24"/>
        </w:rPr>
        <w:t xml:space="preserve">In making recommendations about time periods for implementing the standard, the committee and council must also consider: </w:t>
      </w:r>
    </w:p>
    <w:p w:rsidR="00556D29" w:rsidRDefault="00556D29">
      <w:pPr>
        <w:spacing w:before="120"/>
        <w:ind w:right="120"/>
        <w:jc w:val="both"/>
        <w:rPr>
          <w:rFonts w:ascii="Arial" w:eastAsia="Arial" w:hAnsi="Arial"/>
          <w:sz w:val="16"/>
          <w:szCs w:val="16"/>
        </w:rPr>
      </w:pPr>
    </w:p>
    <w:p w:rsidR="00556D29" w:rsidRDefault="00C11E38">
      <w:pPr>
        <w:pStyle w:val="ListParagraph"/>
        <w:numPr>
          <w:ilvl w:val="0"/>
          <w:numId w:val="28"/>
        </w:numPr>
        <w:spacing w:after="200"/>
        <w:contextualSpacing/>
        <w:rPr>
          <w:rFonts w:ascii="Arial" w:eastAsia="Arial" w:hAnsi="Arial"/>
          <w:sz w:val="24"/>
          <w:szCs w:val="24"/>
        </w:rPr>
      </w:pPr>
      <w:r>
        <w:rPr>
          <w:rFonts w:ascii="Arial" w:eastAsia="Malgun Gothic" w:hAnsi="Malgun Gothic"/>
          <w:sz w:val="24"/>
          <w:szCs w:val="24"/>
        </w:rPr>
        <w:t>the nature of the barriers that the measures, policies, practices or other requirements are intended to identify, prevent or remove; and</w:t>
      </w:r>
    </w:p>
    <w:p w:rsidR="00556D29" w:rsidRDefault="00C11E38">
      <w:pPr>
        <w:pStyle w:val="ListParagraph"/>
        <w:numPr>
          <w:ilvl w:val="0"/>
          <w:numId w:val="28"/>
        </w:numPr>
        <w:spacing w:after="200"/>
        <w:contextualSpacing/>
        <w:rPr>
          <w:rFonts w:ascii="Arial" w:eastAsia="Arial" w:hAnsi="Arial"/>
        </w:rPr>
      </w:pPr>
      <w:r>
        <w:rPr>
          <w:rFonts w:ascii="Arial" w:eastAsia="Malgun Gothic" w:hAnsi="Malgun Gothic"/>
          <w:sz w:val="24"/>
          <w:szCs w:val="24"/>
        </w:rPr>
        <w:t>any technical and economic considerations that may be associated with implementing the standard.</w:t>
      </w:r>
    </w:p>
    <w:p w:rsidR="00556D29" w:rsidRDefault="00C11E38">
      <w:pPr>
        <w:spacing w:after="200"/>
        <w:rPr>
          <w:rFonts w:ascii="Arial" w:eastAsia="Arial" w:hAnsi="Arial"/>
          <w:sz w:val="24"/>
          <w:szCs w:val="24"/>
        </w:rPr>
      </w:pPr>
      <w:r>
        <w:rPr>
          <w:rFonts w:ascii="Arial" w:eastAsia="Malgun Gothic" w:hAnsi="Malgun Gothic"/>
          <w:sz w:val="24"/>
          <w:szCs w:val="24"/>
        </w:rPr>
        <w:lastRenderedPageBreak/>
        <w:t>The committee and council may make recommendations to the Minister regarding whether and when to consider other aspects of the built environment.</w:t>
      </w:r>
    </w:p>
    <w:p w:rsidR="00556D29" w:rsidRDefault="00C11E38">
      <w:pPr>
        <w:spacing w:after="200"/>
        <w:rPr>
          <w:rFonts w:ascii="Arial" w:eastAsia="Arial" w:hAnsi="Arial"/>
          <w:sz w:val="24"/>
          <w:szCs w:val="24"/>
        </w:rPr>
      </w:pPr>
      <w:r>
        <w:rPr>
          <w:rFonts w:ascii="Arial" w:eastAsia="Malgun Gothic" w:hAnsi="Malgun Gothic"/>
          <w:sz w:val="24"/>
          <w:szCs w:val="24"/>
        </w:rPr>
        <w:t>Recommendations made by the committee and council should also:</w:t>
      </w:r>
    </w:p>
    <w:p w:rsidR="00556D29" w:rsidRDefault="00C11E38">
      <w:pPr>
        <w:pStyle w:val="ListParagraph"/>
        <w:numPr>
          <w:ilvl w:val="0"/>
          <w:numId w:val="21"/>
        </w:numPr>
        <w:spacing w:after="200"/>
        <w:ind w:left="720"/>
        <w:contextualSpacing/>
        <w:rPr>
          <w:rFonts w:ascii="Arial" w:eastAsia="Arial" w:hAnsi="Arial"/>
          <w:sz w:val="24"/>
          <w:szCs w:val="24"/>
        </w:rPr>
      </w:pPr>
      <w:r>
        <w:rPr>
          <w:rFonts w:ascii="Arial" w:eastAsia="Malgun Gothic" w:hAnsi="Malgun Gothic"/>
          <w:sz w:val="24"/>
          <w:szCs w:val="24"/>
        </w:rPr>
        <w:t>Complement and not duplicate existing legislative and regulatory frameworks, including The Manitoba Building Code.</w:t>
      </w:r>
    </w:p>
    <w:p w:rsidR="00556D29" w:rsidRDefault="00C11E38">
      <w:pPr>
        <w:pStyle w:val="ListParagraph"/>
        <w:numPr>
          <w:ilvl w:val="0"/>
          <w:numId w:val="21"/>
        </w:numPr>
        <w:spacing w:after="200"/>
        <w:ind w:left="720"/>
        <w:contextualSpacing/>
        <w:rPr>
          <w:rFonts w:ascii="Arial" w:eastAsia="Arial" w:hAnsi="Arial"/>
          <w:sz w:val="24"/>
          <w:szCs w:val="24"/>
        </w:rPr>
      </w:pPr>
      <w:r>
        <w:rPr>
          <w:rFonts w:ascii="Arial" w:eastAsia="Malgun Gothic" w:hAnsi="Malgun Gothic"/>
          <w:sz w:val="24"/>
          <w:szCs w:val="24"/>
        </w:rPr>
        <w:t>Be specific enough that one can determine when the requirements have been met.</w:t>
      </w:r>
    </w:p>
    <w:p w:rsidR="00556D29" w:rsidRDefault="00C11E38">
      <w:pPr>
        <w:pStyle w:val="ListParagraph"/>
        <w:numPr>
          <w:ilvl w:val="0"/>
          <w:numId w:val="21"/>
        </w:numPr>
        <w:spacing w:after="200"/>
        <w:ind w:left="720"/>
        <w:contextualSpacing/>
        <w:rPr>
          <w:rFonts w:ascii="Arial" w:eastAsia="Arial" w:hAnsi="Arial"/>
          <w:sz w:val="24"/>
          <w:szCs w:val="24"/>
        </w:rPr>
      </w:pPr>
      <w:r>
        <w:rPr>
          <w:rFonts w:ascii="Arial" w:eastAsia="Malgun Gothic" w:hAnsi="Malgun Gothic"/>
          <w:sz w:val="24"/>
          <w:szCs w:val="24"/>
        </w:rPr>
        <w:t>Be sufficiently flexible to encourage rather than inhibit innovation.</w:t>
      </w:r>
    </w:p>
    <w:p w:rsidR="00556D29" w:rsidRDefault="00C11E38">
      <w:pPr>
        <w:pStyle w:val="ListParagraph"/>
        <w:numPr>
          <w:ilvl w:val="0"/>
          <w:numId w:val="21"/>
        </w:numPr>
        <w:spacing w:after="200"/>
        <w:ind w:left="720"/>
        <w:contextualSpacing/>
        <w:rPr>
          <w:rFonts w:ascii="Arial" w:eastAsia="Arial" w:hAnsi="Arial"/>
          <w:sz w:val="24"/>
          <w:szCs w:val="24"/>
        </w:rPr>
      </w:pPr>
      <w:r>
        <w:rPr>
          <w:rFonts w:ascii="Arial" w:eastAsia="Malgun Gothic" w:hAnsi="Malgun Gothic"/>
          <w:sz w:val="24"/>
          <w:szCs w:val="24"/>
        </w:rPr>
        <w:t xml:space="preserve">Take into account the concepts of </w:t>
      </w:r>
      <w:r>
        <w:rPr>
          <w:rFonts w:ascii="Arial" w:eastAsia="Malgun Gothic" w:hAnsi="Malgun Gothic"/>
          <w:sz w:val="24"/>
          <w:szCs w:val="24"/>
        </w:rPr>
        <w:t>‘</w:t>
      </w:r>
      <w:r>
        <w:rPr>
          <w:rFonts w:ascii="Arial" w:eastAsia="Malgun Gothic" w:hAnsi="Malgun Gothic"/>
          <w:sz w:val="24"/>
          <w:szCs w:val="24"/>
        </w:rPr>
        <w:t>reasonable accommodation</w:t>
      </w:r>
      <w:r>
        <w:rPr>
          <w:rFonts w:ascii="Arial" w:eastAsia="Malgun Gothic" w:hAnsi="Malgun Gothic"/>
          <w:sz w:val="24"/>
          <w:szCs w:val="24"/>
        </w:rPr>
        <w:t>’</w:t>
      </w:r>
      <w:r>
        <w:rPr>
          <w:rFonts w:ascii="Arial" w:eastAsia="Malgun Gothic" w:hAnsi="Malgun Gothic"/>
          <w:sz w:val="24"/>
          <w:szCs w:val="24"/>
        </w:rPr>
        <w:t xml:space="preserve"> and </w:t>
      </w:r>
      <w:r>
        <w:rPr>
          <w:rFonts w:ascii="Arial" w:eastAsia="Malgun Gothic" w:hAnsi="Malgun Gothic"/>
          <w:sz w:val="24"/>
          <w:szCs w:val="24"/>
        </w:rPr>
        <w:t>‘</w:t>
      </w:r>
      <w:r>
        <w:rPr>
          <w:rFonts w:ascii="Arial" w:eastAsia="Malgun Gothic" w:hAnsi="Malgun Gothic"/>
          <w:sz w:val="24"/>
          <w:szCs w:val="24"/>
        </w:rPr>
        <w:t>undue hardship,</w:t>
      </w:r>
      <w:r>
        <w:rPr>
          <w:rFonts w:ascii="Arial" w:eastAsia="Malgun Gothic" w:hAnsi="Malgun Gothic"/>
          <w:sz w:val="24"/>
          <w:szCs w:val="24"/>
        </w:rPr>
        <w:t>’</w:t>
      </w:r>
      <w:r>
        <w:rPr>
          <w:rFonts w:ascii="Arial" w:eastAsia="Malgun Gothic" w:hAnsi="Malgun Gothic"/>
          <w:sz w:val="24"/>
          <w:szCs w:val="24"/>
        </w:rPr>
        <w:t xml:space="preserve"> as defined by The Human Rights Code and/or interpreted by Manitoba</w:t>
      </w:r>
      <w:r>
        <w:rPr>
          <w:rFonts w:ascii="Arial" w:eastAsia="Malgun Gothic" w:hAnsi="Malgun Gothic"/>
          <w:sz w:val="24"/>
          <w:szCs w:val="24"/>
        </w:rPr>
        <w:t>’</w:t>
      </w:r>
      <w:r>
        <w:rPr>
          <w:rFonts w:ascii="Arial" w:eastAsia="Malgun Gothic" w:hAnsi="Malgun Gothic"/>
          <w:sz w:val="24"/>
          <w:szCs w:val="24"/>
        </w:rPr>
        <w:t>s Human Rights Commission.</w:t>
      </w:r>
    </w:p>
    <w:p w:rsidR="00556D29" w:rsidRDefault="00C11E38">
      <w:pPr>
        <w:spacing w:after="200"/>
        <w:rPr>
          <w:rFonts w:ascii="Arial" w:eastAsia="Arial" w:hAnsi="Arial"/>
          <w:sz w:val="24"/>
          <w:szCs w:val="24"/>
        </w:rPr>
      </w:pPr>
      <w:r>
        <w:rPr>
          <w:rFonts w:ascii="Arial" w:eastAsia="Malgun Gothic" w:hAnsi="Malgun Gothic"/>
          <w:sz w:val="24"/>
          <w:szCs w:val="24"/>
        </w:rPr>
        <w:t>The committee will and council must:</w:t>
      </w:r>
    </w:p>
    <w:p w:rsidR="00556D29" w:rsidRDefault="00C11E38">
      <w:pPr>
        <w:pStyle w:val="ListParagraph"/>
        <w:numPr>
          <w:ilvl w:val="0"/>
          <w:numId w:val="6"/>
        </w:numPr>
        <w:spacing w:before="240" w:after="200"/>
        <w:ind w:left="720"/>
        <w:contextualSpacing/>
        <w:rPr>
          <w:rFonts w:ascii="Arial" w:eastAsia="Arial" w:hAnsi="Arial"/>
          <w:sz w:val="24"/>
          <w:szCs w:val="24"/>
        </w:rPr>
      </w:pPr>
      <w:r>
        <w:rPr>
          <w:rFonts w:ascii="Arial" w:eastAsia="Malgun Gothic" w:hAnsi="Malgun Gothic"/>
          <w:sz w:val="24"/>
          <w:szCs w:val="24"/>
        </w:rPr>
        <w:t xml:space="preserve">Make achieving the purpose of the AMA the primary consideration of all of its work, including its deliberations, activities and deliverables. </w:t>
      </w:r>
    </w:p>
    <w:p w:rsidR="00556D29" w:rsidRDefault="00C11E38">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 xml:space="preserve">Encourage practical and evidence-based best practices in the area of accessibility in the design of public spaces. </w:t>
      </w:r>
    </w:p>
    <w:p w:rsidR="00556D29" w:rsidRDefault="00C11E38">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Consider the full range of disabilities in identifying barriers in the design of exterior public spaces.</w:t>
      </w:r>
    </w:p>
    <w:p w:rsidR="00556D29" w:rsidRDefault="00C11E38">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Appreciate and advance, in a balanced and fair way, the views and interests pertaining to persons with disabilities, the sectors to be affected by the standard, as well as other relevant stakeholders.</w:t>
      </w:r>
    </w:p>
    <w:p w:rsidR="00556D29" w:rsidRDefault="00C11E38">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 xml:space="preserve">Ensure that materials produced are concise, logical, written in plain language, and unambiguous.  </w:t>
      </w:r>
    </w:p>
    <w:p w:rsidR="00556D29" w:rsidRDefault="00C11E38">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Provide explanations and rationales for recommendations.</w:t>
      </w:r>
    </w:p>
    <w:p w:rsidR="00556D29" w:rsidRDefault="00C11E38">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Abide by these ToR, any direction the Minister may issue, and the AMA.</w:t>
      </w:r>
    </w:p>
    <w:p w:rsidR="00556D29" w:rsidRDefault="00C11E38">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 xml:space="preserve">Have regard for the following principles set out in the AMA: access, equality, universal design and systemic responsibility. </w:t>
      </w:r>
    </w:p>
    <w:p w:rsidR="00556D29" w:rsidRDefault="00556D29">
      <w:pPr>
        <w:pStyle w:val="ListParagraph"/>
        <w:contextualSpacing/>
        <w:rPr>
          <w:rFonts w:ascii="Arial" w:eastAsia="Arial" w:hAnsi="Arial"/>
          <w:sz w:val="16"/>
          <w:szCs w:val="16"/>
        </w:rPr>
      </w:pPr>
    </w:p>
    <w:p w:rsidR="00556D29" w:rsidRDefault="00C11E38">
      <w:pPr>
        <w:pStyle w:val="Heading2"/>
        <w:spacing w:before="40" w:line="276" w:lineRule="auto"/>
        <w:rPr>
          <w:rFonts w:hAnsi="Cambria"/>
        </w:rPr>
      </w:pPr>
      <w:r>
        <w:rPr>
          <w:rFonts w:hAnsi="Cambria"/>
        </w:rPr>
        <w:t>Out of Scope</w:t>
      </w:r>
    </w:p>
    <w:p w:rsidR="00556D29" w:rsidRDefault="00C11E38">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Aspects of the built environment that fall under the authority of The Manitoba Building Code.</w:t>
      </w:r>
    </w:p>
    <w:p w:rsidR="00556D29" w:rsidRDefault="00C11E38">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Determining the need for creating or amending government policies, programs or laws.</w:t>
      </w:r>
    </w:p>
    <w:p w:rsidR="00556D29" w:rsidRDefault="00C11E38">
      <w:pPr>
        <w:pStyle w:val="ListParagraph"/>
        <w:numPr>
          <w:ilvl w:val="0"/>
          <w:numId w:val="6"/>
        </w:numPr>
        <w:spacing w:after="200"/>
        <w:ind w:left="720"/>
        <w:contextualSpacing/>
        <w:rPr>
          <w:rFonts w:ascii="Arial" w:eastAsia="Arial" w:hAnsi="Arial"/>
          <w:sz w:val="24"/>
          <w:szCs w:val="24"/>
        </w:rPr>
      </w:pPr>
      <w:r>
        <w:rPr>
          <w:rFonts w:ascii="Arial" w:eastAsia="Malgun Gothic" w:hAnsi="Malgun Gothic"/>
          <w:sz w:val="24"/>
          <w:szCs w:val="24"/>
        </w:rPr>
        <w:t>Consultations with stakeholders are not required to be held by the committee. Council is required to consult on the set of recommendations as noted in 9(3) of the AMA.</w:t>
      </w:r>
    </w:p>
    <w:p w:rsidR="00556D29" w:rsidRDefault="00C11E38">
      <w:pPr>
        <w:pStyle w:val="Heading2"/>
        <w:spacing w:before="40" w:line="276" w:lineRule="auto"/>
        <w:rPr>
          <w:rFonts w:hAnsi="Cambria"/>
        </w:rPr>
      </w:pPr>
      <w:r>
        <w:rPr>
          <w:rFonts w:hAnsi="Cambria"/>
        </w:rPr>
        <w:t>Consensus</w:t>
      </w:r>
    </w:p>
    <w:p w:rsidR="00556D29" w:rsidRDefault="00C11E38">
      <w:pPr>
        <w:spacing w:after="200"/>
        <w:rPr>
          <w:rFonts w:ascii="Arial" w:eastAsia="Arial" w:hAnsi="Arial"/>
          <w:sz w:val="24"/>
          <w:szCs w:val="24"/>
        </w:rPr>
      </w:pPr>
      <w:r>
        <w:rPr>
          <w:rFonts w:ascii="Arial" w:eastAsia="Malgun Gothic" w:hAnsi="Malgun Gothic"/>
          <w:sz w:val="24"/>
          <w:szCs w:val="24"/>
        </w:rPr>
        <w:t>The committee will attempt to seek consensus in its proposed recommendations to council. Consensus means substantial agreement of members, without persistent opposition by a process taking into account the views of all members in the resolution of disputes. Unanimous decisions are not necessarily required to achieve consensus.</w:t>
      </w:r>
    </w:p>
    <w:p w:rsidR="00556D29" w:rsidRDefault="00C11E38">
      <w:pPr>
        <w:spacing w:after="200"/>
        <w:rPr>
          <w:rFonts w:ascii="Arial" w:eastAsia="Arial" w:hAnsi="Arial"/>
          <w:sz w:val="24"/>
          <w:szCs w:val="24"/>
        </w:rPr>
      </w:pPr>
      <w:r>
        <w:rPr>
          <w:rFonts w:ascii="Arial" w:eastAsia="Malgun Gothic" w:hAnsi="Malgun Gothic"/>
          <w:sz w:val="24"/>
          <w:szCs w:val="24"/>
        </w:rPr>
        <w:lastRenderedPageBreak/>
        <w:t xml:space="preserve">If consensus is not achieved, one or more committee members may submit separate recommendations to the council. All recommendations, including those that are separate, are to be submitted to the council at the same time and within the specified deadline (i.e., by </w:t>
      </w:r>
      <w:r>
        <w:rPr>
          <w:rFonts w:ascii="Arial" w:eastAsia="Malgun Gothic" w:hAnsi="Malgun Gothic"/>
          <w:b/>
          <w:sz w:val="24"/>
          <w:szCs w:val="24"/>
        </w:rPr>
        <w:t>May 31, 2019</w:t>
      </w:r>
      <w:r>
        <w:rPr>
          <w:rFonts w:ascii="Arial" w:eastAsia="Malgun Gothic" w:hAnsi="Malgun Gothic"/>
          <w:sz w:val="24"/>
          <w:szCs w:val="24"/>
        </w:rPr>
        <w:t xml:space="preserve">). *** </w:t>
      </w:r>
      <w:r>
        <w:rPr>
          <w:rFonts w:ascii="Arial" w:eastAsia="Malgun Gothic" w:hAnsi="Malgun Gothic"/>
          <w:sz w:val="24"/>
          <w:szCs w:val="24"/>
          <w:u w:val="single"/>
        </w:rPr>
        <w:t>Note</w:t>
      </w:r>
      <w:r>
        <w:rPr>
          <w:rFonts w:ascii="Arial" w:eastAsia="Malgun Gothic" w:hAnsi="Malgun Gothic"/>
          <w:sz w:val="24"/>
          <w:szCs w:val="24"/>
        </w:rPr>
        <w:t>: This process also applies to council</w:t>
      </w:r>
      <w:r>
        <w:rPr>
          <w:rFonts w:ascii="Arial" w:eastAsia="Malgun Gothic" w:hAnsi="Malgun Gothic"/>
          <w:sz w:val="24"/>
          <w:szCs w:val="24"/>
        </w:rPr>
        <w:t>’</w:t>
      </w:r>
      <w:r>
        <w:rPr>
          <w:rFonts w:ascii="Arial" w:eastAsia="Malgun Gothic" w:hAnsi="Malgun Gothic"/>
          <w:sz w:val="24"/>
          <w:szCs w:val="24"/>
        </w:rPr>
        <w:t xml:space="preserve">s recommendations to the Minister (i.e., by </w:t>
      </w:r>
      <w:r>
        <w:rPr>
          <w:rFonts w:ascii="Arial" w:eastAsia="Malgun Gothic" w:hAnsi="Malgun Gothic"/>
          <w:b/>
          <w:sz w:val="24"/>
          <w:szCs w:val="24"/>
        </w:rPr>
        <w:t>August 30, 2019</w:t>
      </w:r>
      <w:r>
        <w:rPr>
          <w:rFonts w:ascii="Arial" w:eastAsia="Malgun Gothic" w:hAnsi="Malgun Gothic"/>
          <w:sz w:val="24"/>
          <w:szCs w:val="24"/>
        </w:rPr>
        <w:t>).</w:t>
      </w:r>
    </w:p>
    <w:p w:rsidR="00556D29" w:rsidRDefault="00C11E38">
      <w:pPr>
        <w:spacing w:after="200"/>
        <w:rPr>
          <w:rFonts w:ascii="Arial" w:eastAsia="Arial" w:hAnsi="Arial"/>
          <w:sz w:val="24"/>
          <w:szCs w:val="24"/>
        </w:rPr>
      </w:pPr>
      <w:r>
        <w:rPr>
          <w:rFonts w:ascii="Arial" w:eastAsia="Malgun Gothic" w:hAnsi="Malgun Gothic"/>
          <w:sz w:val="24"/>
          <w:szCs w:val="24"/>
        </w:rPr>
        <w:t xml:space="preserve">Council will review and determine which recommendations from the committee it wishes to submit to the Minister.  </w:t>
      </w:r>
    </w:p>
    <w:p w:rsidR="00556D29" w:rsidRDefault="00C11E38">
      <w:pPr>
        <w:spacing w:after="200"/>
        <w:rPr>
          <w:rFonts w:ascii="Arial" w:eastAsia="Arial" w:hAnsi="Arial"/>
          <w:sz w:val="24"/>
          <w:szCs w:val="24"/>
        </w:rPr>
      </w:pPr>
      <w:r>
        <w:rPr>
          <w:rFonts w:ascii="Arial" w:eastAsia="Malgun Gothic" w:hAnsi="Malgun Gothic"/>
          <w:sz w:val="24"/>
          <w:szCs w:val="24"/>
        </w:rPr>
        <w:t>Council will provide committee members with a rationale for its decisions in writing or by means of a meeting with the committee. This is to happen within four weeks after council</w:t>
      </w:r>
      <w:r>
        <w:rPr>
          <w:rFonts w:ascii="Arial" w:eastAsia="Malgun Gothic" w:hAnsi="Malgun Gothic"/>
          <w:sz w:val="24"/>
          <w:szCs w:val="24"/>
        </w:rPr>
        <w:t>’</w:t>
      </w:r>
      <w:r>
        <w:rPr>
          <w:rFonts w:ascii="Arial" w:eastAsia="Malgun Gothic" w:hAnsi="Malgun Gothic"/>
          <w:sz w:val="24"/>
          <w:szCs w:val="24"/>
        </w:rPr>
        <w:t>s formal submission to the Minister (i.e., by</w:t>
      </w:r>
      <w:r>
        <w:rPr>
          <w:rFonts w:ascii="Arial" w:eastAsia="Malgun Gothic" w:hAnsi="Malgun Gothic"/>
          <w:b/>
          <w:sz w:val="24"/>
          <w:szCs w:val="24"/>
        </w:rPr>
        <w:t xml:space="preserve"> September 27, 2019</w:t>
      </w:r>
      <w:r>
        <w:rPr>
          <w:rFonts w:ascii="Arial" w:eastAsia="Malgun Gothic" w:hAnsi="Malgun Gothic"/>
          <w:sz w:val="24"/>
          <w:szCs w:val="24"/>
        </w:rPr>
        <w:t>).</w:t>
      </w:r>
    </w:p>
    <w:p w:rsidR="00556D29" w:rsidRDefault="00C11E38">
      <w:pPr>
        <w:pStyle w:val="Heading2"/>
        <w:spacing w:before="40" w:line="276" w:lineRule="auto"/>
        <w:rPr>
          <w:rFonts w:hAnsi="Cambria"/>
        </w:rPr>
      </w:pPr>
      <w:r>
        <w:rPr>
          <w:rFonts w:hAnsi="Cambria"/>
        </w:rPr>
        <w:t>Membership</w:t>
      </w:r>
    </w:p>
    <w:p w:rsidR="00556D29" w:rsidRDefault="00C11E38">
      <w:pPr>
        <w:spacing w:after="200"/>
        <w:rPr>
          <w:rFonts w:ascii="Arial" w:eastAsia="Arial" w:hAnsi="Arial"/>
          <w:sz w:val="24"/>
          <w:szCs w:val="24"/>
        </w:rPr>
      </w:pPr>
      <w:r>
        <w:rPr>
          <w:rFonts w:ascii="Arial" w:eastAsia="Malgun Gothic" w:hAnsi="Malgun Gothic"/>
          <w:sz w:val="24"/>
          <w:szCs w:val="24"/>
        </w:rPr>
        <w:t>The committee is to be made up of no more than nine members. Members of the committee are appointed by the council and may include persons who are not members of the council. The committee is comprised of people with a thorough understanding of the design of public spaces in Manitoba and representatives of the organizations who may have obligations under the proposed standard. The committee is also representative of individuals experiencing barriers in accessing exterior public spaces.</w:t>
      </w:r>
    </w:p>
    <w:p w:rsidR="00556D29" w:rsidRDefault="00C11E38">
      <w:pPr>
        <w:pStyle w:val="Heading2"/>
        <w:spacing w:before="40" w:line="276" w:lineRule="auto"/>
        <w:rPr>
          <w:rFonts w:hAnsi="Cambria"/>
        </w:rPr>
      </w:pPr>
      <w:r>
        <w:rPr>
          <w:rFonts w:hAnsi="Cambria"/>
        </w:rPr>
        <w:t>Co-chair Responsibilities</w:t>
      </w:r>
    </w:p>
    <w:p w:rsidR="00556D29" w:rsidRDefault="00C11E38">
      <w:pPr>
        <w:spacing w:after="200"/>
        <w:rPr>
          <w:rFonts w:ascii="Arial" w:eastAsia="Arial" w:hAnsi="Arial"/>
          <w:sz w:val="24"/>
          <w:szCs w:val="24"/>
        </w:rPr>
      </w:pPr>
      <w:r>
        <w:rPr>
          <w:rFonts w:ascii="Arial" w:eastAsia="Malgun Gothic" w:hAnsi="Malgun Gothic"/>
          <w:sz w:val="24"/>
          <w:szCs w:val="24"/>
        </w:rPr>
        <w:t>Co-chairs will be appointed to facilitate committee proceedings, one of whom will be a senior provincial public servant with experience in the design of exterior public spaces and/or the built environment. In the absence of the co-chairs, a committee member will be asked to take on this role during a meeting.</w:t>
      </w:r>
    </w:p>
    <w:p w:rsidR="00556D29" w:rsidRDefault="00C11E38">
      <w:pPr>
        <w:spacing w:after="200"/>
        <w:rPr>
          <w:rFonts w:ascii="Arial" w:eastAsia="Arial" w:hAnsi="Arial"/>
          <w:sz w:val="24"/>
          <w:szCs w:val="24"/>
        </w:rPr>
      </w:pPr>
      <w:r>
        <w:rPr>
          <w:rFonts w:ascii="Arial" w:eastAsia="Malgun Gothic" w:hAnsi="Malgun Gothic"/>
          <w:sz w:val="24"/>
          <w:szCs w:val="24"/>
        </w:rPr>
        <w:t>In carrying out her or his duties, the co-chairs will:</w:t>
      </w:r>
    </w:p>
    <w:p w:rsidR="00556D29" w:rsidRDefault="00C11E38">
      <w:pPr>
        <w:pStyle w:val="ListParagraph"/>
        <w:numPr>
          <w:ilvl w:val="0"/>
          <w:numId w:val="24"/>
        </w:numPr>
        <w:spacing w:after="200"/>
        <w:ind w:left="720"/>
        <w:contextualSpacing/>
        <w:rPr>
          <w:rFonts w:ascii="Arial" w:eastAsia="Arial" w:hAnsi="Arial"/>
          <w:sz w:val="24"/>
          <w:szCs w:val="24"/>
        </w:rPr>
      </w:pPr>
      <w:r>
        <w:rPr>
          <w:rFonts w:ascii="Arial" w:eastAsia="Malgun Gothic" w:hAnsi="Malgun Gothic"/>
          <w:sz w:val="24"/>
          <w:szCs w:val="24"/>
        </w:rPr>
        <w:t>Act in an impartial manner and be non-partisan;</w:t>
      </w:r>
    </w:p>
    <w:p w:rsidR="00556D29" w:rsidRDefault="00C11E38">
      <w:pPr>
        <w:pStyle w:val="ListParagraph"/>
        <w:numPr>
          <w:ilvl w:val="0"/>
          <w:numId w:val="24"/>
        </w:numPr>
        <w:spacing w:after="200"/>
        <w:ind w:left="720"/>
        <w:contextualSpacing/>
        <w:rPr>
          <w:rFonts w:ascii="Arial" w:eastAsia="Arial" w:hAnsi="Arial"/>
          <w:sz w:val="24"/>
          <w:szCs w:val="24"/>
        </w:rPr>
      </w:pPr>
      <w:r>
        <w:rPr>
          <w:rFonts w:ascii="Arial" w:eastAsia="Malgun Gothic" w:hAnsi="Malgun Gothic"/>
          <w:sz w:val="24"/>
          <w:szCs w:val="24"/>
        </w:rPr>
        <w:t>Encourage the balanced analysis of all relevant issues and questions for a variety of perspectives;</w:t>
      </w:r>
    </w:p>
    <w:p w:rsidR="00556D29" w:rsidRDefault="00C11E38">
      <w:pPr>
        <w:pStyle w:val="ListParagraph"/>
        <w:numPr>
          <w:ilvl w:val="0"/>
          <w:numId w:val="24"/>
        </w:numPr>
        <w:spacing w:after="200"/>
        <w:ind w:left="720"/>
        <w:contextualSpacing/>
        <w:rPr>
          <w:rFonts w:ascii="Arial" w:eastAsia="Arial" w:hAnsi="Arial"/>
          <w:sz w:val="24"/>
          <w:szCs w:val="24"/>
        </w:rPr>
      </w:pPr>
      <w:r>
        <w:rPr>
          <w:rFonts w:ascii="Arial" w:eastAsia="Malgun Gothic" w:hAnsi="Malgun Gothic"/>
          <w:sz w:val="24"/>
          <w:szCs w:val="24"/>
        </w:rPr>
        <w:t xml:space="preserve">Determine when consensus is reached; </w:t>
      </w:r>
    </w:p>
    <w:p w:rsidR="00556D29" w:rsidRDefault="00C11E38">
      <w:pPr>
        <w:pStyle w:val="ListParagraph"/>
        <w:numPr>
          <w:ilvl w:val="0"/>
          <w:numId w:val="24"/>
        </w:numPr>
        <w:spacing w:after="200"/>
        <w:ind w:left="720"/>
        <w:contextualSpacing/>
        <w:rPr>
          <w:rFonts w:ascii="Arial" w:eastAsia="Arial" w:hAnsi="Arial"/>
          <w:sz w:val="24"/>
          <w:szCs w:val="24"/>
        </w:rPr>
      </w:pPr>
      <w:r>
        <w:rPr>
          <w:rFonts w:ascii="Arial" w:eastAsia="Malgun Gothic" w:hAnsi="Malgun Gothic"/>
          <w:sz w:val="24"/>
          <w:szCs w:val="24"/>
        </w:rPr>
        <w:t>Assess real or perceived conflict of interest of any members, and record in writing any declared conflict of interest;</w:t>
      </w:r>
    </w:p>
    <w:p w:rsidR="00556D29" w:rsidRDefault="00C11E38">
      <w:pPr>
        <w:pStyle w:val="ListParagraph"/>
        <w:numPr>
          <w:ilvl w:val="0"/>
          <w:numId w:val="24"/>
        </w:numPr>
        <w:spacing w:after="200"/>
        <w:ind w:left="720"/>
        <w:contextualSpacing/>
        <w:rPr>
          <w:rFonts w:ascii="Arial" w:eastAsia="Arial" w:hAnsi="Arial"/>
          <w:sz w:val="24"/>
          <w:szCs w:val="24"/>
        </w:rPr>
      </w:pPr>
      <w:r>
        <w:rPr>
          <w:rFonts w:ascii="Arial" w:eastAsia="Malgun Gothic" w:hAnsi="Malgun Gothic"/>
          <w:sz w:val="24"/>
          <w:szCs w:val="24"/>
        </w:rPr>
        <w:t>Verify that minutes of the meetings are accurately recorded, and include actions and decisions in the minutes;</w:t>
      </w:r>
    </w:p>
    <w:p w:rsidR="00556D29" w:rsidRDefault="00C11E38">
      <w:pPr>
        <w:pStyle w:val="ListParagraph"/>
        <w:numPr>
          <w:ilvl w:val="0"/>
          <w:numId w:val="25"/>
        </w:numPr>
        <w:spacing w:after="200"/>
        <w:ind w:left="720"/>
        <w:contextualSpacing/>
        <w:rPr>
          <w:rFonts w:ascii="Arial" w:eastAsia="Arial" w:hAnsi="Arial"/>
          <w:sz w:val="24"/>
          <w:szCs w:val="24"/>
        </w:rPr>
      </w:pPr>
      <w:r>
        <w:rPr>
          <w:rFonts w:ascii="Arial" w:eastAsia="Malgun Gothic" w:hAnsi="Malgun Gothic"/>
          <w:sz w:val="24"/>
          <w:szCs w:val="24"/>
        </w:rPr>
        <w:t>Monitor the work of the committee with a view to keeping it on track to meet timelines;</w:t>
      </w:r>
    </w:p>
    <w:p w:rsidR="00556D29" w:rsidRDefault="00C11E38">
      <w:pPr>
        <w:pStyle w:val="ListParagraph"/>
        <w:numPr>
          <w:ilvl w:val="0"/>
          <w:numId w:val="25"/>
        </w:numPr>
        <w:spacing w:after="200"/>
        <w:ind w:left="720"/>
        <w:contextualSpacing/>
        <w:rPr>
          <w:rFonts w:ascii="Arial" w:eastAsia="Arial" w:hAnsi="Arial"/>
          <w:sz w:val="24"/>
          <w:szCs w:val="24"/>
        </w:rPr>
      </w:pPr>
      <w:r>
        <w:rPr>
          <w:rFonts w:ascii="Arial" w:eastAsia="Malgun Gothic" w:hAnsi="Malgun Gothic"/>
          <w:sz w:val="24"/>
          <w:szCs w:val="24"/>
        </w:rPr>
        <w:t xml:space="preserve">Report to the Chair of the council on a monthly basis, and on request; </w:t>
      </w:r>
    </w:p>
    <w:p w:rsidR="00556D29" w:rsidRDefault="00C11E38">
      <w:pPr>
        <w:pStyle w:val="ListParagraph"/>
        <w:numPr>
          <w:ilvl w:val="0"/>
          <w:numId w:val="25"/>
        </w:numPr>
        <w:spacing w:after="200"/>
        <w:ind w:left="720"/>
        <w:contextualSpacing/>
        <w:rPr>
          <w:rFonts w:ascii="Arial" w:eastAsia="Arial" w:hAnsi="Arial"/>
          <w:sz w:val="24"/>
          <w:szCs w:val="24"/>
        </w:rPr>
      </w:pPr>
      <w:r>
        <w:rPr>
          <w:rFonts w:ascii="Arial" w:eastAsia="Malgun Gothic" w:hAnsi="Malgun Gothic"/>
          <w:sz w:val="24"/>
          <w:szCs w:val="24"/>
        </w:rPr>
        <w:t xml:space="preserve">Provide final recommendations to council by the deadline set out in this document (i.e., by </w:t>
      </w:r>
      <w:r>
        <w:rPr>
          <w:rFonts w:ascii="Arial" w:eastAsia="Malgun Gothic" w:hAnsi="Malgun Gothic"/>
          <w:b/>
          <w:sz w:val="24"/>
          <w:szCs w:val="24"/>
        </w:rPr>
        <w:t>May 31, 2019</w:t>
      </w:r>
      <w:r>
        <w:rPr>
          <w:rFonts w:ascii="Arial" w:eastAsia="Malgun Gothic" w:hAnsi="Malgun Gothic"/>
          <w:sz w:val="24"/>
          <w:szCs w:val="24"/>
        </w:rPr>
        <w:t xml:space="preserve">); </w:t>
      </w:r>
    </w:p>
    <w:p w:rsidR="00556D29" w:rsidRDefault="00C11E38">
      <w:pPr>
        <w:pStyle w:val="ListParagraph"/>
        <w:numPr>
          <w:ilvl w:val="0"/>
          <w:numId w:val="25"/>
        </w:numPr>
        <w:spacing w:after="200"/>
        <w:ind w:left="720"/>
        <w:contextualSpacing/>
        <w:rPr>
          <w:rFonts w:ascii="Arial" w:eastAsia="Arial" w:hAnsi="Arial"/>
          <w:sz w:val="24"/>
          <w:szCs w:val="24"/>
        </w:rPr>
      </w:pPr>
      <w:r>
        <w:rPr>
          <w:rFonts w:ascii="Arial" w:eastAsia="Malgun Gothic" w:hAnsi="Malgun Gothic"/>
          <w:sz w:val="24"/>
          <w:szCs w:val="24"/>
        </w:rPr>
        <w:t>Present the recommendations to council, within two weeks of the committee</w:t>
      </w:r>
      <w:r>
        <w:rPr>
          <w:rFonts w:ascii="Arial" w:eastAsia="Malgun Gothic" w:hAnsi="Malgun Gothic"/>
          <w:sz w:val="24"/>
          <w:szCs w:val="24"/>
        </w:rPr>
        <w:t>’</w:t>
      </w:r>
      <w:r>
        <w:rPr>
          <w:rFonts w:ascii="Arial" w:eastAsia="Malgun Gothic" w:hAnsi="Malgun Gothic"/>
          <w:sz w:val="24"/>
          <w:szCs w:val="24"/>
        </w:rPr>
        <w:t>s written submission (i.e., by</w:t>
      </w:r>
      <w:r>
        <w:rPr>
          <w:rFonts w:ascii="Arial" w:eastAsia="Malgun Gothic" w:hAnsi="Malgun Gothic"/>
          <w:b/>
          <w:sz w:val="24"/>
          <w:szCs w:val="24"/>
        </w:rPr>
        <w:t xml:space="preserve"> June 14, 2019</w:t>
      </w:r>
      <w:r>
        <w:rPr>
          <w:rFonts w:ascii="Arial" w:eastAsia="Malgun Gothic" w:hAnsi="Malgun Gothic"/>
          <w:sz w:val="24"/>
          <w:szCs w:val="24"/>
        </w:rPr>
        <w:t>); and</w:t>
      </w:r>
    </w:p>
    <w:p w:rsidR="00556D29" w:rsidRDefault="00C11E38">
      <w:pPr>
        <w:pStyle w:val="ListParagraph"/>
        <w:numPr>
          <w:ilvl w:val="0"/>
          <w:numId w:val="25"/>
        </w:numPr>
        <w:spacing w:after="200"/>
        <w:ind w:left="720"/>
        <w:contextualSpacing/>
        <w:rPr>
          <w:rFonts w:ascii="Arial" w:eastAsia="Arial" w:hAnsi="Arial"/>
          <w:sz w:val="24"/>
          <w:szCs w:val="24"/>
        </w:rPr>
      </w:pPr>
      <w:r>
        <w:rPr>
          <w:rFonts w:ascii="Arial" w:eastAsia="Malgun Gothic" w:hAnsi="Malgun Gothic"/>
          <w:sz w:val="24"/>
          <w:szCs w:val="24"/>
        </w:rPr>
        <w:t xml:space="preserve">Share information with committee members when council: </w:t>
      </w:r>
    </w:p>
    <w:p w:rsidR="00556D29" w:rsidRDefault="00C11E38">
      <w:pPr>
        <w:pStyle w:val="ListParagraph"/>
        <w:numPr>
          <w:ilvl w:val="1"/>
          <w:numId w:val="37"/>
        </w:numPr>
        <w:spacing w:after="200"/>
        <w:ind w:left="1440"/>
        <w:contextualSpacing/>
        <w:rPr>
          <w:rFonts w:ascii="Arial" w:eastAsia="Arial" w:hAnsi="Arial"/>
          <w:sz w:val="24"/>
          <w:szCs w:val="24"/>
        </w:rPr>
      </w:pPr>
      <w:r>
        <w:rPr>
          <w:rFonts w:ascii="Arial" w:eastAsia="Malgun Gothic" w:hAnsi="Malgun Gothic"/>
          <w:sz w:val="24"/>
          <w:szCs w:val="24"/>
        </w:rPr>
        <w:t xml:space="preserve">decides which recommendations it selects for public consultation and </w:t>
      </w:r>
    </w:p>
    <w:p w:rsidR="00556D29" w:rsidRDefault="00C11E38">
      <w:pPr>
        <w:pStyle w:val="ListParagraph"/>
        <w:numPr>
          <w:ilvl w:val="1"/>
          <w:numId w:val="37"/>
        </w:numPr>
        <w:spacing w:after="200"/>
        <w:ind w:left="1440"/>
        <w:contextualSpacing/>
        <w:rPr>
          <w:rFonts w:ascii="Arial" w:eastAsia="Arial" w:hAnsi="Arial"/>
          <w:sz w:val="24"/>
          <w:szCs w:val="24"/>
        </w:rPr>
      </w:pPr>
      <w:r>
        <w:rPr>
          <w:rFonts w:ascii="Arial" w:eastAsia="Malgun Gothic" w:hAnsi="Malgun Gothic"/>
          <w:sz w:val="24"/>
          <w:szCs w:val="24"/>
        </w:rPr>
        <w:lastRenderedPageBreak/>
        <w:t>submits its final set of recommendations and rationale to the Minister.</w:t>
      </w:r>
    </w:p>
    <w:p w:rsidR="00556D29" w:rsidRDefault="00C11E38">
      <w:pPr>
        <w:pStyle w:val="Heading2"/>
        <w:spacing w:before="40" w:line="276" w:lineRule="auto"/>
        <w:rPr>
          <w:rFonts w:hAnsi="Cambria"/>
        </w:rPr>
      </w:pPr>
      <w:r>
        <w:rPr>
          <w:rFonts w:hAnsi="Cambria"/>
        </w:rPr>
        <w:t>Meetings &amp; Remuneration</w:t>
      </w:r>
    </w:p>
    <w:p w:rsidR="00556D29" w:rsidRDefault="00C11E38">
      <w:pPr>
        <w:spacing w:after="200"/>
        <w:rPr>
          <w:rFonts w:ascii="Arial" w:eastAsia="Arial" w:hAnsi="Arial"/>
          <w:sz w:val="24"/>
          <w:szCs w:val="24"/>
        </w:rPr>
      </w:pPr>
      <w:r>
        <w:rPr>
          <w:rFonts w:ascii="Arial" w:eastAsia="Malgun Gothic" w:hAnsi="Malgun Gothic"/>
          <w:sz w:val="24"/>
          <w:szCs w:val="24"/>
        </w:rPr>
        <w:t xml:space="preserve">Co-chairs will facilitate meetings. Staff from the Department of Families will provide impartial administration, research, writing and coordination support, in the role of Secretary to the Committee. </w:t>
      </w:r>
    </w:p>
    <w:p w:rsidR="00556D29" w:rsidRDefault="00C11E38">
      <w:pPr>
        <w:spacing w:after="200"/>
        <w:rPr>
          <w:rFonts w:ascii="Arial" w:eastAsia="Arial" w:hAnsi="Arial"/>
          <w:sz w:val="24"/>
          <w:szCs w:val="24"/>
        </w:rPr>
      </w:pPr>
      <w:r>
        <w:rPr>
          <w:rFonts w:ascii="Arial" w:eastAsia="Malgun Gothic" w:hAnsi="Malgun Gothic"/>
          <w:sz w:val="24"/>
          <w:szCs w:val="24"/>
        </w:rPr>
        <w:t xml:space="preserve">Meetings will be scheduled in advance to allow for proper planning and attendance of members. It is anticipated that considerable work by committee members will take place between meetings (e.g., review and approval of documents by email).  </w:t>
      </w:r>
    </w:p>
    <w:p w:rsidR="00556D29" w:rsidRDefault="00C11E38">
      <w:pPr>
        <w:spacing w:after="200"/>
        <w:rPr>
          <w:rFonts w:ascii="Arial" w:eastAsia="Arial" w:hAnsi="Arial"/>
          <w:sz w:val="24"/>
          <w:szCs w:val="24"/>
        </w:rPr>
      </w:pPr>
      <w:r>
        <w:rPr>
          <w:rFonts w:ascii="Arial" w:eastAsia="Malgun Gothic" w:hAnsi="Malgun Gothic"/>
          <w:sz w:val="24"/>
          <w:szCs w:val="24"/>
        </w:rPr>
        <w:t>Reimbursement for up to 15 committee meetings, each lasting less than three hours will be as follows:</w:t>
      </w:r>
    </w:p>
    <w:p w:rsidR="00556D29" w:rsidRDefault="00C11E38">
      <w:pPr>
        <w:pStyle w:val="ListParagraph"/>
        <w:numPr>
          <w:ilvl w:val="0"/>
          <w:numId w:val="29"/>
        </w:numPr>
        <w:spacing w:after="200"/>
        <w:ind w:left="720"/>
        <w:contextualSpacing/>
        <w:rPr>
          <w:rFonts w:ascii="Arial" w:eastAsia="Arial" w:hAnsi="Arial"/>
          <w:sz w:val="24"/>
          <w:szCs w:val="24"/>
        </w:rPr>
      </w:pPr>
      <w:r>
        <w:rPr>
          <w:rFonts w:ascii="Arial" w:eastAsia="Malgun Gothic" w:hAnsi="Malgun Gothic"/>
          <w:sz w:val="24"/>
          <w:szCs w:val="24"/>
        </w:rPr>
        <w:t>Co-chairs will be remunerated $256.00 per meeting, for a total of $3,840.00 (unless the a co-chair is a public servant)</w:t>
      </w:r>
    </w:p>
    <w:p w:rsidR="00556D29" w:rsidRDefault="00556D29">
      <w:pPr>
        <w:pStyle w:val="ListParagraph"/>
        <w:spacing w:after="200"/>
        <w:contextualSpacing/>
        <w:rPr>
          <w:rFonts w:ascii="Arial" w:eastAsia="Arial" w:hAnsi="Arial"/>
          <w:sz w:val="24"/>
          <w:szCs w:val="24"/>
        </w:rPr>
      </w:pPr>
    </w:p>
    <w:p w:rsidR="00556D29" w:rsidRDefault="00C11E38">
      <w:pPr>
        <w:pStyle w:val="ListParagraph"/>
        <w:numPr>
          <w:ilvl w:val="0"/>
          <w:numId w:val="29"/>
        </w:numPr>
        <w:spacing w:after="200"/>
        <w:ind w:left="720"/>
        <w:contextualSpacing/>
        <w:rPr>
          <w:rFonts w:ascii="Arial" w:eastAsia="Arial" w:hAnsi="Arial"/>
          <w:sz w:val="24"/>
          <w:szCs w:val="24"/>
        </w:rPr>
      </w:pPr>
      <w:r>
        <w:rPr>
          <w:rFonts w:ascii="Arial" w:eastAsia="Malgun Gothic" w:hAnsi="Malgun Gothic"/>
          <w:sz w:val="24"/>
          <w:szCs w:val="24"/>
        </w:rPr>
        <w:t xml:space="preserve">Members will be remunerated $146.00 per meeting, for a total of $2,190.00  </w:t>
      </w:r>
    </w:p>
    <w:p w:rsidR="00556D29" w:rsidRDefault="00C11E38">
      <w:pPr>
        <w:spacing w:after="200"/>
        <w:rPr>
          <w:rFonts w:ascii="Arial" w:eastAsia="Arial" w:hAnsi="Arial"/>
          <w:sz w:val="24"/>
          <w:szCs w:val="24"/>
        </w:rPr>
      </w:pPr>
      <w:r>
        <w:rPr>
          <w:rFonts w:ascii="Arial" w:eastAsia="Malgun Gothic" w:hAnsi="Malgun Gothic"/>
          <w:sz w:val="24"/>
          <w:szCs w:val="24"/>
        </w:rPr>
        <w:t xml:space="preserve">Parking and other transportation costs will also be covered, subject to the provision of receipts and in line with the Government of Manitoba General Manual of Administration (GMA). </w:t>
      </w:r>
    </w:p>
    <w:p w:rsidR="00556D29" w:rsidRDefault="00C11E38">
      <w:pPr>
        <w:spacing w:after="200"/>
        <w:rPr>
          <w:rFonts w:ascii="Arial" w:eastAsia="Arial" w:hAnsi="Arial"/>
          <w:sz w:val="24"/>
          <w:szCs w:val="24"/>
        </w:rPr>
      </w:pPr>
      <w:r>
        <w:rPr>
          <w:rFonts w:ascii="Arial" w:eastAsia="Malgun Gothic" w:hAnsi="Malgun Gothic"/>
          <w:sz w:val="24"/>
          <w:szCs w:val="24"/>
        </w:rPr>
        <w:t xml:space="preserve">All committee meetings will be accessible to members with disabilities. Members will be required to identify to the co-chairs any specific accessibility supports that will be required for their full participation in meetings. </w:t>
      </w:r>
    </w:p>
    <w:p w:rsidR="00556D29" w:rsidRDefault="00C11E38">
      <w:pPr>
        <w:spacing w:after="200"/>
        <w:rPr>
          <w:rFonts w:ascii="Arial" w:eastAsia="Arial" w:hAnsi="Arial"/>
          <w:sz w:val="24"/>
          <w:szCs w:val="24"/>
        </w:rPr>
      </w:pPr>
      <w:r>
        <w:rPr>
          <w:rFonts w:ascii="Arial" w:eastAsia="Malgun Gothic" w:hAnsi="Malgun Gothic"/>
          <w:sz w:val="24"/>
          <w:szCs w:val="24"/>
        </w:rPr>
        <w:t xml:space="preserve">Should technical expertise be required to support the work of the committee, the co-chairs may invite experts to present to the committee. These individuals may receive an honorarium subject to advance approval by the Deputy Minister. </w:t>
      </w:r>
    </w:p>
    <w:p w:rsidR="00556D29" w:rsidRDefault="00C11E38">
      <w:pPr>
        <w:pStyle w:val="Heading2"/>
        <w:spacing w:before="40" w:line="276" w:lineRule="auto"/>
        <w:rPr>
          <w:rFonts w:hAnsi="Cambria"/>
        </w:rPr>
      </w:pPr>
      <w:r>
        <w:rPr>
          <w:rFonts w:hAnsi="Cambria"/>
        </w:rPr>
        <w:t>Conflict of Interest</w:t>
      </w:r>
    </w:p>
    <w:p w:rsidR="00556D29" w:rsidRDefault="00C11E38">
      <w:pPr>
        <w:spacing w:after="200"/>
        <w:rPr>
          <w:rFonts w:ascii="Arial" w:eastAsia="Arial" w:hAnsi="Arial"/>
          <w:sz w:val="24"/>
          <w:szCs w:val="24"/>
        </w:rPr>
      </w:pPr>
      <w:r>
        <w:rPr>
          <w:rFonts w:ascii="Arial" w:eastAsia="Malgun Gothic" w:hAnsi="Malgun Gothic"/>
          <w:sz w:val="24"/>
          <w:szCs w:val="24"/>
        </w:rPr>
        <w:t xml:space="preserve">Where a committee member believes she/he is in a conflict of interest or a concern is raised about a potential conflict of interest with respect to any matter before the committee, the member must immediately contact the co-chairs to discuss the issue and the potential conflict. </w:t>
      </w:r>
    </w:p>
    <w:p w:rsidR="00556D29" w:rsidRDefault="00C11E38">
      <w:pPr>
        <w:spacing w:after="200"/>
        <w:rPr>
          <w:rFonts w:ascii="Arial" w:eastAsia="Arial" w:hAnsi="Arial"/>
          <w:sz w:val="24"/>
          <w:szCs w:val="24"/>
        </w:rPr>
      </w:pPr>
      <w:r>
        <w:rPr>
          <w:rFonts w:ascii="Arial" w:eastAsia="Malgun Gothic" w:hAnsi="Malgun Gothic"/>
          <w:sz w:val="24"/>
          <w:szCs w:val="24"/>
        </w:rPr>
        <w:t>Where the co-chairs determine that the member is in a conflict of interest with respect to the issue, the co-chairs will ask the member to withdraw themselves from the discussion/decision making. The co-chairs may consult with the Director of the AMA, with respect to the conflict.</w:t>
      </w:r>
    </w:p>
    <w:p w:rsidR="00556D29" w:rsidRDefault="00C11E38">
      <w:pPr>
        <w:spacing w:after="200" w:line="276" w:lineRule="auto"/>
        <w:rPr>
          <w:rFonts w:ascii="Arial" w:eastAsia="Arial" w:hAnsi="Arial"/>
          <w:sz w:val="24"/>
          <w:szCs w:val="24"/>
        </w:rPr>
      </w:pPr>
      <w:r>
        <w:br w:type="page"/>
      </w:r>
    </w:p>
    <w:p w:rsidR="00556D29" w:rsidRDefault="00C11E38">
      <w:pPr>
        <w:pStyle w:val="Heading2"/>
        <w:spacing w:before="40" w:after="280" w:afterAutospacing="1" w:line="276" w:lineRule="auto"/>
        <w:rPr>
          <w:rFonts w:hAnsi="Cambria"/>
        </w:rPr>
      </w:pPr>
      <w:r>
        <w:rPr>
          <w:rFonts w:hAnsi="Cambria"/>
        </w:rPr>
        <w:lastRenderedPageBreak/>
        <w:t>Appendix: Committee Timelines</w:t>
      </w:r>
    </w:p>
    <w:p w:rsidR="00556D29" w:rsidRDefault="00C11E38">
      <w:pPr>
        <w:spacing w:after="200"/>
        <w:rPr>
          <w:rFonts w:ascii="Arial" w:eastAsia="Arial" w:hAnsi="Arial"/>
          <w:sz w:val="24"/>
          <w:szCs w:val="24"/>
        </w:rPr>
      </w:pPr>
      <w:r>
        <w:rPr>
          <w:rFonts w:ascii="Arial" w:eastAsia="Malgun Gothic" w:hAnsi="Malgun Gothic"/>
          <w:b/>
          <w:sz w:val="24"/>
          <w:szCs w:val="24"/>
        </w:rPr>
        <w:t>Friday, May 31, 2019</w:t>
      </w:r>
      <w:r>
        <w:rPr>
          <w:rFonts w:ascii="Arial" w:eastAsia="Malgun Gothic" w:hAnsi="Malgun Gothic"/>
          <w:sz w:val="24"/>
          <w:szCs w:val="24"/>
        </w:rPr>
        <w:t xml:space="preserve">: Committee to submit written set of recommendations to council. </w:t>
      </w:r>
    </w:p>
    <w:p w:rsidR="00556D29" w:rsidRDefault="00C11E38">
      <w:pPr>
        <w:spacing w:after="200"/>
        <w:rPr>
          <w:rFonts w:ascii="Arial" w:eastAsia="Arial" w:hAnsi="Arial"/>
          <w:sz w:val="24"/>
          <w:szCs w:val="24"/>
        </w:rPr>
      </w:pPr>
      <w:r>
        <w:rPr>
          <w:rFonts w:ascii="Arial" w:eastAsia="Malgun Gothic" w:hAnsi="Malgun Gothic"/>
          <w:sz w:val="24"/>
          <w:szCs w:val="24"/>
        </w:rPr>
        <w:t>Committee meetings are no longer required after this date.</w:t>
      </w:r>
    </w:p>
    <w:p w:rsidR="00556D29" w:rsidRDefault="00C11E38">
      <w:pPr>
        <w:spacing w:after="200"/>
        <w:rPr>
          <w:rFonts w:ascii="Arial" w:eastAsia="Arial" w:hAnsi="Arial"/>
          <w:sz w:val="24"/>
          <w:szCs w:val="24"/>
        </w:rPr>
      </w:pPr>
      <w:r>
        <w:rPr>
          <w:rFonts w:ascii="Arial" w:eastAsia="Malgun Gothic" w:hAnsi="Malgun Gothic"/>
          <w:b/>
          <w:sz w:val="24"/>
          <w:szCs w:val="24"/>
        </w:rPr>
        <w:t xml:space="preserve">Friday, May 31 </w:t>
      </w:r>
      <w:r>
        <w:rPr>
          <w:rFonts w:ascii="Arial" w:eastAsia="Malgun Gothic" w:hAnsi="Malgun Gothic"/>
          <w:b/>
          <w:sz w:val="24"/>
          <w:szCs w:val="24"/>
        </w:rPr>
        <w:t>–</w:t>
      </w:r>
      <w:r>
        <w:rPr>
          <w:rFonts w:ascii="Arial" w:eastAsia="Malgun Gothic" w:hAnsi="Malgun Gothic"/>
          <w:b/>
          <w:sz w:val="24"/>
          <w:szCs w:val="24"/>
        </w:rPr>
        <w:t xml:space="preserve"> Friday, June 14, 2019</w:t>
      </w:r>
      <w:r>
        <w:rPr>
          <w:rFonts w:ascii="Arial" w:eastAsia="Malgun Gothic" w:hAnsi="Malgun Gothic"/>
          <w:sz w:val="24"/>
          <w:szCs w:val="24"/>
        </w:rPr>
        <w:t xml:space="preserve">: Council to review and discuss recommendations. </w:t>
      </w:r>
    </w:p>
    <w:p w:rsidR="00556D29" w:rsidRDefault="00C11E38">
      <w:pPr>
        <w:spacing w:after="200"/>
        <w:rPr>
          <w:rFonts w:ascii="Arial" w:eastAsia="Arial" w:hAnsi="Arial"/>
          <w:sz w:val="24"/>
          <w:szCs w:val="24"/>
        </w:rPr>
      </w:pPr>
      <w:r>
        <w:rPr>
          <w:rFonts w:ascii="Arial" w:eastAsia="Malgun Gothic" w:hAnsi="Malgun Gothic"/>
          <w:b/>
          <w:sz w:val="24"/>
          <w:szCs w:val="24"/>
        </w:rPr>
        <w:t>Friday, June 14, 2019:</w:t>
      </w:r>
      <w:r>
        <w:rPr>
          <w:rFonts w:ascii="Arial" w:eastAsia="Malgun Gothic" w:hAnsi="Malgun Gothic"/>
          <w:sz w:val="24"/>
          <w:szCs w:val="24"/>
        </w:rPr>
        <w:t xml:space="preserve"> Committee co-chairs to present to council on the set of recommendations and answer any questions posed by council members. </w:t>
      </w:r>
    </w:p>
    <w:p w:rsidR="00556D29" w:rsidRDefault="00C11E38">
      <w:pPr>
        <w:spacing w:after="200"/>
        <w:rPr>
          <w:rFonts w:ascii="Arial" w:eastAsia="Arial" w:hAnsi="Arial"/>
          <w:sz w:val="24"/>
          <w:szCs w:val="24"/>
        </w:rPr>
      </w:pPr>
      <w:r>
        <w:rPr>
          <w:rFonts w:ascii="Arial" w:eastAsia="Malgun Gothic" w:hAnsi="Malgun Gothic"/>
          <w:b/>
          <w:sz w:val="24"/>
          <w:szCs w:val="24"/>
        </w:rPr>
        <w:t xml:space="preserve">Friday, June 14 </w:t>
      </w:r>
      <w:r>
        <w:rPr>
          <w:rFonts w:ascii="Arial" w:eastAsia="Malgun Gothic" w:hAnsi="Malgun Gothic"/>
          <w:b/>
          <w:sz w:val="24"/>
          <w:szCs w:val="24"/>
        </w:rPr>
        <w:t>–</w:t>
      </w:r>
      <w:r>
        <w:rPr>
          <w:rFonts w:ascii="Arial" w:eastAsia="Malgun Gothic" w:hAnsi="Malgun Gothic"/>
          <w:b/>
          <w:sz w:val="24"/>
          <w:szCs w:val="24"/>
        </w:rPr>
        <w:t xml:space="preserve"> Friday, June 21, 2019:</w:t>
      </w:r>
      <w:r>
        <w:rPr>
          <w:rFonts w:ascii="Arial" w:eastAsia="Malgun Gothic" w:hAnsi="Malgun Gothic"/>
          <w:sz w:val="24"/>
          <w:szCs w:val="24"/>
        </w:rPr>
        <w:t xml:space="preserve"> Council to deliberate and make decisions on which recommendations it will use for public consultation. </w:t>
      </w:r>
    </w:p>
    <w:p w:rsidR="00556D29" w:rsidRDefault="00C11E38">
      <w:pPr>
        <w:spacing w:after="200"/>
        <w:rPr>
          <w:rFonts w:ascii="Arial" w:eastAsia="Arial" w:hAnsi="Arial"/>
          <w:sz w:val="24"/>
          <w:szCs w:val="24"/>
        </w:rPr>
      </w:pPr>
      <w:r>
        <w:rPr>
          <w:rFonts w:ascii="Arial" w:eastAsia="Malgun Gothic" w:hAnsi="Malgun Gothic"/>
          <w:b/>
          <w:sz w:val="24"/>
          <w:szCs w:val="24"/>
        </w:rPr>
        <w:t>Friday, June 21, 2019</w:t>
      </w:r>
      <w:r>
        <w:rPr>
          <w:rFonts w:ascii="Arial" w:eastAsia="Malgun Gothic" w:hAnsi="Malgun Gothic"/>
          <w:sz w:val="24"/>
          <w:szCs w:val="24"/>
        </w:rPr>
        <w:t xml:space="preserve">: Council to decide which of the set of recommendations it will use for public consultation, and let Deputy Minister and committee co-chairs know (only for information sharing purposes, not for approval). </w:t>
      </w:r>
    </w:p>
    <w:p w:rsidR="00556D29" w:rsidRDefault="00C11E38">
      <w:pPr>
        <w:spacing w:after="200"/>
        <w:rPr>
          <w:rFonts w:ascii="Arial" w:eastAsia="Arial" w:hAnsi="Arial"/>
          <w:sz w:val="24"/>
          <w:szCs w:val="24"/>
        </w:rPr>
      </w:pPr>
      <w:r>
        <w:rPr>
          <w:rFonts w:ascii="Arial" w:eastAsia="Malgun Gothic" w:hAnsi="Malgun Gothic"/>
          <w:sz w:val="24"/>
          <w:szCs w:val="24"/>
        </w:rPr>
        <w:t>Co-chairs to inform committee members.</w:t>
      </w:r>
    </w:p>
    <w:p w:rsidR="00556D29" w:rsidRDefault="00C11E38">
      <w:pPr>
        <w:spacing w:after="200"/>
        <w:rPr>
          <w:rFonts w:ascii="Arial" w:eastAsia="Arial" w:hAnsi="Arial"/>
          <w:sz w:val="24"/>
          <w:szCs w:val="24"/>
        </w:rPr>
      </w:pPr>
      <w:r>
        <w:rPr>
          <w:rFonts w:ascii="Arial" w:eastAsia="Malgun Gothic" w:hAnsi="Malgun Gothic"/>
          <w:b/>
          <w:sz w:val="24"/>
          <w:szCs w:val="24"/>
        </w:rPr>
        <w:t>July and August 2019</w:t>
      </w:r>
      <w:r>
        <w:rPr>
          <w:rFonts w:ascii="Arial" w:eastAsia="Malgun Gothic" w:hAnsi="Malgun Gothic"/>
          <w:sz w:val="24"/>
          <w:szCs w:val="24"/>
        </w:rPr>
        <w:t>: Council to conduct public consultations (as per section 9(3) of the AMA).</w:t>
      </w:r>
    </w:p>
    <w:p w:rsidR="00556D29" w:rsidRDefault="00C11E38">
      <w:pPr>
        <w:spacing w:after="200"/>
        <w:rPr>
          <w:rFonts w:ascii="Arial" w:eastAsia="Arial" w:hAnsi="Arial"/>
          <w:sz w:val="24"/>
          <w:szCs w:val="24"/>
        </w:rPr>
      </w:pPr>
      <w:r>
        <w:rPr>
          <w:rFonts w:ascii="Arial" w:eastAsia="Malgun Gothic" w:hAnsi="Malgun Gothic"/>
          <w:b/>
          <w:sz w:val="24"/>
          <w:szCs w:val="24"/>
        </w:rPr>
        <w:t>Friday, August 30, 2019</w:t>
      </w:r>
      <w:r>
        <w:rPr>
          <w:rFonts w:ascii="Arial" w:eastAsia="Malgun Gothic" w:hAnsi="Malgun Gothic"/>
          <w:sz w:val="24"/>
          <w:szCs w:val="24"/>
        </w:rPr>
        <w:t>: Council to submit final set of recommendations to the Minister.</w:t>
      </w:r>
    </w:p>
    <w:p w:rsidR="00556D29" w:rsidRDefault="00C11E38">
      <w:pPr>
        <w:spacing w:after="200"/>
        <w:rPr>
          <w:rFonts w:ascii="Arial" w:eastAsia="Arial" w:hAnsi="Arial"/>
          <w:sz w:val="24"/>
          <w:szCs w:val="24"/>
        </w:rPr>
      </w:pPr>
      <w:r>
        <w:rPr>
          <w:rFonts w:ascii="Arial" w:eastAsia="Malgun Gothic" w:hAnsi="Malgun Gothic"/>
          <w:b/>
          <w:sz w:val="24"/>
          <w:szCs w:val="24"/>
        </w:rPr>
        <w:t>Friday, September 27, 2019</w:t>
      </w:r>
      <w:r>
        <w:rPr>
          <w:rFonts w:ascii="Arial" w:eastAsia="Malgun Gothic" w:hAnsi="Malgun Gothic"/>
          <w:sz w:val="24"/>
          <w:szCs w:val="24"/>
        </w:rPr>
        <w:t>: Council to provide to the committee co-chairs with a rationale for its decisions in writing or by meeting with committee. Co-chairs to provide to committee members.</w:t>
      </w:r>
    </w:p>
    <w:p w:rsidR="00556D29" w:rsidRDefault="00C11E38">
      <w:pPr>
        <w:spacing w:after="200"/>
        <w:rPr>
          <w:rFonts w:ascii="Arial" w:eastAsia="Arial" w:hAnsi="Arial"/>
          <w:sz w:val="24"/>
          <w:szCs w:val="24"/>
        </w:rPr>
      </w:pPr>
      <w:r>
        <w:rPr>
          <w:rFonts w:ascii="Arial" w:eastAsia="Malgun Gothic" w:hAnsi="Malgun Gothic"/>
          <w:sz w:val="24"/>
          <w:szCs w:val="24"/>
        </w:rPr>
        <w:t>Committee is formally dissolved.</w:t>
      </w:r>
    </w:p>
    <w:p w:rsidR="00556D29" w:rsidRDefault="00C11E38">
      <w:pPr>
        <w:spacing w:before="360" w:after="200"/>
        <w:rPr>
          <w:rFonts w:ascii="Arial" w:eastAsia="Arial" w:hAnsi="Arial"/>
          <w:sz w:val="24"/>
          <w:szCs w:val="24"/>
        </w:rPr>
      </w:pPr>
      <w:r>
        <w:rPr>
          <w:rFonts w:ascii="Arial" w:eastAsia="Malgun Gothic" w:hAnsi="Malgun Gothic"/>
          <w:sz w:val="24"/>
          <w:szCs w:val="24"/>
          <w:u w:val="single"/>
        </w:rPr>
        <w:t>Note for information only:</w:t>
      </w:r>
      <w:r>
        <w:rPr>
          <w:rFonts w:ascii="Arial" w:eastAsia="Malgun Gothic" w:hAnsi="Malgun Gothic"/>
          <w:sz w:val="24"/>
          <w:szCs w:val="24"/>
        </w:rPr>
        <w:t xml:space="preserve"> After the committee has been dissolved, and after council submits its final set of recommendations to the Minister, the Minister is to prepare a proposed standard. </w:t>
      </w:r>
    </w:p>
    <w:p w:rsidR="00556D29" w:rsidRDefault="00C11E38">
      <w:pPr>
        <w:spacing w:after="200"/>
        <w:rPr>
          <w:rFonts w:ascii="Arial" w:eastAsia="Arial" w:hAnsi="Arial"/>
          <w:sz w:val="24"/>
          <w:szCs w:val="24"/>
        </w:rPr>
      </w:pPr>
      <w:r>
        <w:rPr>
          <w:rFonts w:ascii="Arial" w:eastAsia="Malgun Gothic" w:hAnsi="Malgun Gothic"/>
          <w:sz w:val="24"/>
          <w:szCs w:val="24"/>
        </w:rPr>
        <w:t xml:space="preserve">The proposed standard will be in the form of a Consultation Draft Regulation, provided by Manitoba. </w:t>
      </w:r>
    </w:p>
    <w:p w:rsidR="00556D29" w:rsidRDefault="00C11E38">
      <w:pPr>
        <w:spacing w:after="200"/>
        <w:rPr>
          <w:rFonts w:ascii="Arial" w:eastAsia="Arial" w:hAnsi="Arial"/>
          <w:sz w:val="24"/>
          <w:szCs w:val="24"/>
        </w:rPr>
      </w:pPr>
      <w:r>
        <w:rPr>
          <w:rFonts w:ascii="Arial" w:eastAsia="Malgun Gothic" w:hAnsi="Malgun Gothic"/>
          <w:sz w:val="24"/>
          <w:szCs w:val="24"/>
        </w:rPr>
        <w:t xml:space="preserve">Sub-section 10(3) of the AMA requires the Minister to consult on this document for a 60-day period before finalizing. </w:t>
      </w:r>
    </w:p>
    <w:p w:rsidR="00556D29" w:rsidRDefault="00556D29">
      <w:pPr>
        <w:spacing w:after="200"/>
        <w:rPr>
          <w:rFonts w:ascii="Arial" w:eastAsia="Arial" w:hAnsi="Arial"/>
          <w:sz w:val="24"/>
          <w:szCs w:val="24"/>
        </w:rPr>
      </w:pPr>
    </w:p>
    <w:sectPr w:rsidR="00556D29">
      <w:footerReference w:type="default" r:id="rId12"/>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1B2" w:rsidRDefault="002401B2">
      <w:r>
        <w:separator/>
      </w:r>
    </w:p>
  </w:endnote>
  <w:endnote w:type="continuationSeparator" w:id="0">
    <w:p w:rsidR="002401B2" w:rsidRDefault="0024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29" w:rsidRDefault="00C11E38">
    <w:pPr>
      <w:pStyle w:val="Footer"/>
      <w:jc w:val="center"/>
    </w:pPr>
    <w:r>
      <w:fldChar w:fldCharType="begin"/>
    </w:r>
    <w:r>
      <w:instrText>PAGE  \* MERGEFORMAT</w:instrText>
    </w:r>
    <w:r>
      <w:fldChar w:fldCharType="separate"/>
    </w:r>
    <w:r w:rsidR="000B3FBD">
      <w:rPr>
        <w:noProof/>
      </w:rPr>
      <w:t>2</w:t>
    </w:r>
    <w:r>
      <w:fldChar w:fldCharType="end"/>
    </w:r>
  </w:p>
  <w:p w:rsidR="00556D29" w:rsidRDefault="0055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1B2" w:rsidRDefault="002401B2">
      <w:r>
        <w:separator/>
      </w:r>
    </w:p>
  </w:footnote>
  <w:footnote w:type="continuationSeparator" w:id="0">
    <w:p w:rsidR="002401B2" w:rsidRDefault="00240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multilevel"/>
    <w:tmpl w:val="278A47B0"/>
    <w:lvl w:ilvl="0">
      <w:start w:val="1"/>
      <w:numFmt w:val="decimal"/>
      <w:pStyle w:val="ListNumber"/>
      <w:lvlText w:val="%1."/>
      <w:lvlJc w:val="left"/>
      <w:pPr>
        <w:tabs>
          <w:tab w:val="left" w:pos="360"/>
        </w:tabs>
        <w:ind w:left="720" w:hanging="360"/>
      </w:pPr>
    </w:lvl>
    <w:lvl w:ilvl="1">
      <w:start w:val="1"/>
      <w:numFmt w:val="decimal"/>
      <w:lvlText w:val="%1."/>
      <w:lvlJc w:val="left"/>
      <w:pPr>
        <w:tabs>
          <w:tab w:val="left" w:pos="360"/>
        </w:tabs>
        <w:ind w:left="720" w:hanging="360"/>
      </w:pPr>
    </w:lvl>
    <w:lvl w:ilvl="2">
      <w:start w:val="1"/>
      <w:numFmt w:val="decimal"/>
      <w:lvlText w:val="%1."/>
      <w:lvlJc w:val="left"/>
      <w:pPr>
        <w:tabs>
          <w:tab w:val="left" w:pos="360"/>
        </w:tabs>
        <w:ind w:left="720" w:hanging="360"/>
      </w:pPr>
    </w:lvl>
    <w:lvl w:ilvl="3">
      <w:start w:val="1"/>
      <w:numFmt w:val="decimal"/>
      <w:lvlText w:val="%1."/>
      <w:lvlJc w:val="left"/>
      <w:pPr>
        <w:tabs>
          <w:tab w:val="left" w:pos="360"/>
        </w:tabs>
        <w:ind w:left="720" w:hanging="360"/>
      </w:pPr>
    </w:lvl>
    <w:lvl w:ilvl="4">
      <w:start w:val="1"/>
      <w:numFmt w:val="decimal"/>
      <w:lvlText w:val="%1."/>
      <w:lvlJc w:val="left"/>
      <w:pPr>
        <w:tabs>
          <w:tab w:val="left" w:pos="360"/>
        </w:tabs>
        <w:ind w:left="720" w:hanging="360"/>
      </w:pPr>
    </w:lvl>
    <w:lvl w:ilvl="5">
      <w:start w:val="1"/>
      <w:numFmt w:val="decimal"/>
      <w:lvlText w:val="%1."/>
      <w:lvlJc w:val="left"/>
      <w:pPr>
        <w:tabs>
          <w:tab w:val="left" w:pos="360"/>
        </w:tabs>
        <w:ind w:left="720" w:hanging="360"/>
      </w:pPr>
    </w:lvl>
    <w:lvl w:ilvl="6">
      <w:start w:val="1"/>
      <w:numFmt w:val="decimal"/>
      <w:lvlText w:val="%1."/>
      <w:lvlJc w:val="left"/>
      <w:pPr>
        <w:tabs>
          <w:tab w:val="left" w:pos="360"/>
        </w:tabs>
        <w:ind w:left="720" w:hanging="360"/>
      </w:pPr>
    </w:lvl>
    <w:lvl w:ilvl="7">
      <w:start w:val="1"/>
      <w:numFmt w:val="decimal"/>
      <w:lvlText w:val="%1."/>
      <w:lvlJc w:val="left"/>
      <w:pPr>
        <w:tabs>
          <w:tab w:val="left" w:pos="360"/>
        </w:tabs>
        <w:ind w:left="720" w:hanging="360"/>
      </w:pPr>
    </w:lvl>
    <w:lvl w:ilvl="8">
      <w:start w:val="1"/>
      <w:numFmt w:val="decimal"/>
      <w:lvlText w:val="%1."/>
      <w:lvlJc w:val="left"/>
      <w:pPr>
        <w:tabs>
          <w:tab w:val="left" w:pos="360"/>
        </w:tabs>
        <w:ind w:left="720" w:hanging="360"/>
      </w:pPr>
    </w:lvl>
  </w:abstractNum>
  <w:abstractNum w:abstractNumId="1" w15:restartNumberingAfterBreak="0">
    <w:nsid w:val="2F000001"/>
    <w:multiLevelType w:val="hybridMultilevel"/>
    <w:tmpl w:val="50796F85"/>
    <w:lvl w:ilvl="0" w:tplc="08B8FFAE">
      <w:start w:val="1"/>
      <w:numFmt w:val="bullet"/>
      <w:lvlText w:val="·"/>
      <w:lvlJc w:val="left"/>
      <w:pPr>
        <w:ind w:left="1800" w:hanging="360"/>
      </w:pPr>
      <w:rPr>
        <w:rFonts w:ascii="Symbol" w:eastAsia="Symbol" w:hAnsi="Symbol"/>
        <w:w w:val="100"/>
        <w:sz w:val="20"/>
        <w:szCs w:val="20"/>
        <w:shd w:val="clear" w:color="auto" w:fill="auto"/>
      </w:rPr>
    </w:lvl>
    <w:lvl w:ilvl="1" w:tplc="3BFEEE1C">
      <w:start w:val="1"/>
      <w:numFmt w:val="bullet"/>
      <w:lvlText w:val="o"/>
      <w:lvlJc w:val="left"/>
      <w:pPr>
        <w:ind w:left="2520" w:hanging="360"/>
      </w:pPr>
      <w:rPr>
        <w:rFonts w:ascii="Courier New" w:eastAsia="Courier New" w:hAnsi="Courier New"/>
        <w:w w:val="100"/>
        <w:sz w:val="20"/>
        <w:szCs w:val="20"/>
        <w:shd w:val="clear" w:color="auto" w:fill="auto"/>
      </w:rPr>
    </w:lvl>
    <w:lvl w:ilvl="2" w:tplc="2DBE39C6">
      <w:start w:val="1"/>
      <w:numFmt w:val="bullet"/>
      <w:lvlText w:val="§"/>
      <w:lvlJc w:val="left"/>
      <w:pPr>
        <w:ind w:left="3240" w:hanging="360"/>
      </w:pPr>
      <w:rPr>
        <w:rFonts w:ascii="Wingdings" w:eastAsia="Wingdings" w:hAnsi="Wingdings"/>
        <w:w w:val="100"/>
        <w:sz w:val="20"/>
        <w:szCs w:val="20"/>
        <w:shd w:val="clear" w:color="auto" w:fill="auto"/>
      </w:rPr>
    </w:lvl>
    <w:lvl w:ilvl="3" w:tplc="ADD41924">
      <w:start w:val="1"/>
      <w:numFmt w:val="bullet"/>
      <w:lvlText w:val="·"/>
      <w:lvlJc w:val="left"/>
      <w:pPr>
        <w:ind w:left="3960" w:hanging="360"/>
      </w:pPr>
      <w:rPr>
        <w:rFonts w:ascii="Symbol" w:eastAsia="Symbol" w:hAnsi="Symbol"/>
        <w:w w:val="100"/>
        <w:sz w:val="20"/>
        <w:szCs w:val="20"/>
        <w:shd w:val="clear" w:color="auto" w:fill="auto"/>
      </w:rPr>
    </w:lvl>
    <w:lvl w:ilvl="4" w:tplc="E83CE9D8">
      <w:start w:val="1"/>
      <w:numFmt w:val="bullet"/>
      <w:lvlText w:val="o"/>
      <w:lvlJc w:val="left"/>
      <w:pPr>
        <w:ind w:left="4680" w:hanging="360"/>
      </w:pPr>
      <w:rPr>
        <w:rFonts w:ascii="Courier New" w:eastAsia="Courier New" w:hAnsi="Courier New"/>
        <w:w w:val="100"/>
        <w:sz w:val="20"/>
        <w:szCs w:val="20"/>
        <w:shd w:val="clear" w:color="auto" w:fill="auto"/>
      </w:rPr>
    </w:lvl>
    <w:lvl w:ilvl="5" w:tplc="862492B6">
      <w:start w:val="1"/>
      <w:numFmt w:val="bullet"/>
      <w:lvlText w:val="§"/>
      <w:lvlJc w:val="left"/>
      <w:pPr>
        <w:ind w:left="5400" w:hanging="360"/>
      </w:pPr>
      <w:rPr>
        <w:rFonts w:ascii="Wingdings" w:eastAsia="Wingdings" w:hAnsi="Wingdings"/>
        <w:w w:val="100"/>
        <w:sz w:val="20"/>
        <w:szCs w:val="20"/>
        <w:shd w:val="clear" w:color="auto" w:fill="auto"/>
      </w:rPr>
    </w:lvl>
    <w:lvl w:ilvl="6" w:tplc="D15061CE">
      <w:start w:val="1"/>
      <w:numFmt w:val="bullet"/>
      <w:lvlText w:val="·"/>
      <w:lvlJc w:val="left"/>
      <w:pPr>
        <w:ind w:left="6120" w:hanging="360"/>
      </w:pPr>
      <w:rPr>
        <w:rFonts w:ascii="Symbol" w:eastAsia="Symbol" w:hAnsi="Symbol"/>
        <w:w w:val="100"/>
        <w:sz w:val="20"/>
        <w:szCs w:val="20"/>
        <w:shd w:val="clear" w:color="auto" w:fill="auto"/>
      </w:rPr>
    </w:lvl>
    <w:lvl w:ilvl="7" w:tplc="77DA51CA">
      <w:start w:val="1"/>
      <w:numFmt w:val="bullet"/>
      <w:lvlText w:val="o"/>
      <w:lvlJc w:val="left"/>
      <w:pPr>
        <w:ind w:left="6840" w:hanging="360"/>
      </w:pPr>
      <w:rPr>
        <w:rFonts w:ascii="Courier New" w:eastAsia="Courier New" w:hAnsi="Courier New"/>
        <w:w w:val="100"/>
        <w:sz w:val="20"/>
        <w:szCs w:val="20"/>
        <w:shd w:val="clear" w:color="auto" w:fill="auto"/>
      </w:rPr>
    </w:lvl>
    <w:lvl w:ilvl="8" w:tplc="1116C6D6">
      <w:start w:val="1"/>
      <w:numFmt w:val="bullet"/>
      <w:lvlText w:val="§"/>
      <w:lvlJc w:val="left"/>
      <w:pPr>
        <w:ind w:left="7560" w:hanging="360"/>
      </w:pPr>
      <w:rPr>
        <w:rFonts w:ascii="Wingdings" w:eastAsia="Wingdings" w:hAnsi="Wingdings"/>
        <w:w w:val="100"/>
        <w:sz w:val="20"/>
        <w:szCs w:val="20"/>
        <w:shd w:val="clear" w:color="auto" w:fill="auto"/>
      </w:rPr>
    </w:lvl>
  </w:abstractNum>
  <w:abstractNum w:abstractNumId="2" w15:restartNumberingAfterBreak="0">
    <w:nsid w:val="2F000002"/>
    <w:multiLevelType w:val="hybridMultilevel"/>
    <w:tmpl w:val="4DB1376C"/>
    <w:lvl w:ilvl="0" w:tplc="E53A87FA">
      <w:numFmt w:val="bullet"/>
      <w:lvlText w:val="-"/>
      <w:lvlJc w:val="left"/>
      <w:pPr>
        <w:ind w:left="1080" w:hanging="360"/>
      </w:pPr>
    </w:lvl>
    <w:lvl w:ilvl="1" w:tplc="F4921D52">
      <w:start w:val="1"/>
      <w:numFmt w:val="bullet"/>
      <w:lvlText w:val="o"/>
      <w:lvlJc w:val="left"/>
      <w:pPr>
        <w:ind w:left="1800" w:hanging="360"/>
      </w:pPr>
      <w:rPr>
        <w:rFonts w:ascii="Courier New" w:eastAsia="Courier New" w:hAnsi="Courier New"/>
        <w:w w:val="100"/>
        <w:sz w:val="20"/>
        <w:szCs w:val="20"/>
        <w:shd w:val="clear" w:color="auto" w:fill="auto"/>
      </w:rPr>
    </w:lvl>
    <w:lvl w:ilvl="2" w:tplc="42A058B6">
      <w:start w:val="1"/>
      <w:numFmt w:val="bullet"/>
      <w:lvlText w:val="§"/>
      <w:lvlJc w:val="left"/>
      <w:pPr>
        <w:ind w:left="2520" w:hanging="360"/>
      </w:pPr>
      <w:rPr>
        <w:rFonts w:ascii="Wingdings" w:eastAsia="Wingdings" w:hAnsi="Wingdings"/>
        <w:w w:val="100"/>
        <w:sz w:val="20"/>
        <w:szCs w:val="20"/>
        <w:shd w:val="clear" w:color="auto" w:fill="auto"/>
      </w:rPr>
    </w:lvl>
    <w:lvl w:ilvl="3" w:tplc="97A4DFA8">
      <w:start w:val="1"/>
      <w:numFmt w:val="bullet"/>
      <w:lvlText w:val="·"/>
      <w:lvlJc w:val="left"/>
      <w:pPr>
        <w:ind w:left="3240" w:hanging="360"/>
      </w:pPr>
      <w:rPr>
        <w:rFonts w:ascii="Symbol" w:eastAsia="Symbol" w:hAnsi="Symbol"/>
        <w:w w:val="100"/>
        <w:sz w:val="20"/>
        <w:szCs w:val="20"/>
        <w:shd w:val="clear" w:color="auto" w:fill="auto"/>
      </w:rPr>
    </w:lvl>
    <w:lvl w:ilvl="4" w:tplc="CF7C50F0">
      <w:start w:val="1"/>
      <w:numFmt w:val="bullet"/>
      <w:lvlText w:val="o"/>
      <w:lvlJc w:val="left"/>
      <w:pPr>
        <w:ind w:left="3960" w:hanging="360"/>
      </w:pPr>
      <w:rPr>
        <w:rFonts w:ascii="Courier New" w:eastAsia="Courier New" w:hAnsi="Courier New"/>
        <w:w w:val="100"/>
        <w:sz w:val="20"/>
        <w:szCs w:val="20"/>
        <w:shd w:val="clear" w:color="auto" w:fill="auto"/>
      </w:rPr>
    </w:lvl>
    <w:lvl w:ilvl="5" w:tplc="99A4B7E4">
      <w:start w:val="1"/>
      <w:numFmt w:val="bullet"/>
      <w:lvlText w:val="§"/>
      <w:lvlJc w:val="left"/>
      <w:pPr>
        <w:ind w:left="4680" w:hanging="360"/>
      </w:pPr>
      <w:rPr>
        <w:rFonts w:ascii="Wingdings" w:eastAsia="Wingdings" w:hAnsi="Wingdings"/>
        <w:w w:val="100"/>
        <w:sz w:val="20"/>
        <w:szCs w:val="20"/>
        <w:shd w:val="clear" w:color="auto" w:fill="auto"/>
      </w:rPr>
    </w:lvl>
    <w:lvl w:ilvl="6" w:tplc="3B14F75C">
      <w:start w:val="1"/>
      <w:numFmt w:val="bullet"/>
      <w:lvlText w:val="·"/>
      <w:lvlJc w:val="left"/>
      <w:pPr>
        <w:ind w:left="5400" w:hanging="360"/>
      </w:pPr>
      <w:rPr>
        <w:rFonts w:ascii="Symbol" w:eastAsia="Symbol" w:hAnsi="Symbol"/>
        <w:w w:val="100"/>
        <w:sz w:val="20"/>
        <w:szCs w:val="20"/>
        <w:shd w:val="clear" w:color="auto" w:fill="auto"/>
      </w:rPr>
    </w:lvl>
    <w:lvl w:ilvl="7" w:tplc="186A0A56">
      <w:start w:val="1"/>
      <w:numFmt w:val="bullet"/>
      <w:lvlText w:val="o"/>
      <w:lvlJc w:val="left"/>
      <w:pPr>
        <w:ind w:left="6120" w:hanging="360"/>
      </w:pPr>
      <w:rPr>
        <w:rFonts w:ascii="Courier New" w:eastAsia="Courier New" w:hAnsi="Courier New"/>
        <w:w w:val="100"/>
        <w:sz w:val="20"/>
        <w:szCs w:val="20"/>
        <w:shd w:val="clear" w:color="auto" w:fill="auto"/>
      </w:rPr>
    </w:lvl>
    <w:lvl w:ilvl="8" w:tplc="DC2E797A">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3" w15:restartNumberingAfterBreak="0">
    <w:nsid w:val="2F000003"/>
    <w:multiLevelType w:val="hybridMultilevel"/>
    <w:tmpl w:val="5D3B0EDA"/>
    <w:lvl w:ilvl="0" w:tplc="23FE44D6">
      <w:start w:val="1"/>
      <w:numFmt w:val="bullet"/>
      <w:lvlText w:val="·"/>
      <w:lvlJc w:val="left"/>
      <w:pPr>
        <w:ind w:left="1080" w:hanging="360"/>
      </w:pPr>
      <w:rPr>
        <w:rFonts w:ascii="Symbol" w:eastAsia="Symbol" w:hAnsi="Symbol"/>
        <w:w w:val="100"/>
        <w:sz w:val="20"/>
        <w:szCs w:val="20"/>
        <w:shd w:val="clear" w:color="auto" w:fill="auto"/>
      </w:rPr>
    </w:lvl>
    <w:lvl w:ilvl="1" w:tplc="55E6B788">
      <w:start w:val="1"/>
      <w:numFmt w:val="bullet"/>
      <w:lvlText w:val="o"/>
      <w:lvlJc w:val="left"/>
      <w:pPr>
        <w:ind w:left="1800" w:hanging="360"/>
      </w:pPr>
      <w:rPr>
        <w:rFonts w:ascii="Courier New" w:eastAsia="Courier New" w:hAnsi="Courier New"/>
        <w:w w:val="100"/>
        <w:sz w:val="20"/>
        <w:szCs w:val="20"/>
        <w:shd w:val="clear" w:color="auto" w:fill="auto"/>
      </w:rPr>
    </w:lvl>
    <w:lvl w:ilvl="2" w:tplc="573051F6">
      <w:start w:val="1"/>
      <w:numFmt w:val="bullet"/>
      <w:lvlText w:val="§"/>
      <w:lvlJc w:val="left"/>
      <w:pPr>
        <w:ind w:left="2520" w:hanging="360"/>
      </w:pPr>
      <w:rPr>
        <w:rFonts w:ascii="Wingdings" w:eastAsia="Wingdings" w:hAnsi="Wingdings"/>
        <w:w w:val="100"/>
        <w:sz w:val="20"/>
        <w:szCs w:val="20"/>
        <w:shd w:val="clear" w:color="auto" w:fill="auto"/>
      </w:rPr>
    </w:lvl>
    <w:lvl w:ilvl="3" w:tplc="D4F433C2">
      <w:start w:val="1"/>
      <w:numFmt w:val="bullet"/>
      <w:lvlText w:val="·"/>
      <w:lvlJc w:val="left"/>
      <w:pPr>
        <w:ind w:left="3240" w:hanging="360"/>
      </w:pPr>
      <w:rPr>
        <w:rFonts w:ascii="Symbol" w:eastAsia="Symbol" w:hAnsi="Symbol"/>
        <w:w w:val="100"/>
        <w:sz w:val="20"/>
        <w:szCs w:val="20"/>
        <w:shd w:val="clear" w:color="auto" w:fill="auto"/>
      </w:rPr>
    </w:lvl>
    <w:lvl w:ilvl="4" w:tplc="FC9CA106">
      <w:start w:val="1"/>
      <w:numFmt w:val="bullet"/>
      <w:lvlText w:val="o"/>
      <w:lvlJc w:val="left"/>
      <w:pPr>
        <w:ind w:left="3960" w:hanging="360"/>
      </w:pPr>
      <w:rPr>
        <w:rFonts w:ascii="Courier New" w:eastAsia="Courier New" w:hAnsi="Courier New"/>
        <w:w w:val="100"/>
        <w:sz w:val="20"/>
        <w:szCs w:val="20"/>
        <w:shd w:val="clear" w:color="auto" w:fill="auto"/>
      </w:rPr>
    </w:lvl>
    <w:lvl w:ilvl="5" w:tplc="F068577E">
      <w:start w:val="1"/>
      <w:numFmt w:val="bullet"/>
      <w:lvlText w:val="§"/>
      <w:lvlJc w:val="left"/>
      <w:pPr>
        <w:ind w:left="4680" w:hanging="360"/>
      </w:pPr>
      <w:rPr>
        <w:rFonts w:ascii="Wingdings" w:eastAsia="Wingdings" w:hAnsi="Wingdings"/>
        <w:w w:val="100"/>
        <w:sz w:val="20"/>
        <w:szCs w:val="20"/>
        <w:shd w:val="clear" w:color="auto" w:fill="auto"/>
      </w:rPr>
    </w:lvl>
    <w:lvl w:ilvl="6" w:tplc="EC948CBE">
      <w:start w:val="1"/>
      <w:numFmt w:val="bullet"/>
      <w:lvlText w:val="·"/>
      <w:lvlJc w:val="left"/>
      <w:pPr>
        <w:ind w:left="5400" w:hanging="360"/>
      </w:pPr>
      <w:rPr>
        <w:rFonts w:ascii="Symbol" w:eastAsia="Symbol" w:hAnsi="Symbol"/>
        <w:w w:val="100"/>
        <w:sz w:val="20"/>
        <w:szCs w:val="20"/>
        <w:shd w:val="clear" w:color="auto" w:fill="auto"/>
      </w:rPr>
    </w:lvl>
    <w:lvl w:ilvl="7" w:tplc="D4F0863A">
      <w:start w:val="1"/>
      <w:numFmt w:val="bullet"/>
      <w:lvlText w:val="o"/>
      <w:lvlJc w:val="left"/>
      <w:pPr>
        <w:ind w:left="6120" w:hanging="360"/>
      </w:pPr>
      <w:rPr>
        <w:rFonts w:ascii="Courier New" w:eastAsia="Courier New" w:hAnsi="Courier New"/>
        <w:w w:val="100"/>
        <w:sz w:val="20"/>
        <w:szCs w:val="20"/>
        <w:shd w:val="clear" w:color="auto" w:fill="auto"/>
      </w:rPr>
    </w:lvl>
    <w:lvl w:ilvl="8" w:tplc="E1C251D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4" w15:restartNumberingAfterBreak="0">
    <w:nsid w:val="2F000004"/>
    <w:multiLevelType w:val="hybridMultilevel"/>
    <w:tmpl w:val="30CD05F2"/>
    <w:lvl w:ilvl="0" w:tplc="4A307DC4">
      <w:start w:val="5"/>
      <w:numFmt w:val="bullet"/>
      <w:lvlText w:val="-"/>
      <w:lvlJc w:val="left"/>
      <w:pPr>
        <w:ind w:left="1080" w:hanging="360"/>
      </w:pPr>
    </w:lvl>
    <w:lvl w:ilvl="1" w:tplc="55AAC9EC">
      <w:start w:val="1"/>
      <w:numFmt w:val="bullet"/>
      <w:lvlText w:val="o"/>
      <w:lvlJc w:val="left"/>
      <w:pPr>
        <w:ind w:left="1800" w:hanging="360"/>
      </w:pPr>
      <w:rPr>
        <w:rFonts w:ascii="Courier New" w:eastAsia="Courier New" w:hAnsi="Courier New"/>
        <w:w w:val="100"/>
        <w:sz w:val="20"/>
        <w:szCs w:val="20"/>
        <w:shd w:val="clear" w:color="auto" w:fill="auto"/>
      </w:rPr>
    </w:lvl>
    <w:lvl w:ilvl="2" w:tplc="1F0C95EC">
      <w:start w:val="1"/>
      <w:numFmt w:val="bullet"/>
      <w:lvlText w:val="§"/>
      <w:lvlJc w:val="left"/>
      <w:pPr>
        <w:ind w:left="2520" w:hanging="360"/>
      </w:pPr>
      <w:rPr>
        <w:rFonts w:ascii="Wingdings" w:eastAsia="Wingdings" w:hAnsi="Wingdings"/>
        <w:w w:val="100"/>
        <w:sz w:val="20"/>
        <w:szCs w:val="20"/>
        <w:shd w:val="clear" w:color="auto" w:fill="auto"/>
      </w:rPr>
    </w:lvl>
    <w:lvl w:ilvl="3" w:tplc="0F4E7A30">
      <w:start w:val="1"/>
      <w:numFmt w:val="bullet"/>
      <w:lvlText w:val="·"/>
      <w:lvlJc w:val="left"/>
      <w:pPr>
        <w:ind w:left="3240" w:hanging="360"/>
      </w:pPr>
      <w:rPr>
        <w:rFonts w:ascii="Symbol" w:eastAsia="Symbol" w:hAnsi="Symbol"/>
        <w:w w:val="100"/>
        <w:sz w:val="20"/>
        <w:szCs w:val="20"/>
        <w:shd w:val="clear" w:color="auto" w:fill="auto"/>
      </w:rPr>
    </w:lvl>
    <w:lvl w:ilvl="4" w:tplc="FAC4D28E">
      <w:start w:val="1"/>
      <w:numFmt w:val="bullet"/>
      <w:lvlText w:val="o"/>
      <w:lvlJc w:val="left"/>
      <w:pPr>
        <w:ind w:left="3960" w:hanging="360"/>
      </w:pPr>
      <w:rPr>
        <w:rFonts w:ascii="Courier New" w:eastAsia="Courier New" w:hAnsi="Courier New"/>
        <w:w w:val="100"/>
        <w:sz w:val="20"/>
        <w:szCs w:val="20"/>
        <w:shd w:val="clear" w:color="auto" w:fill="auto"/>
      </w:rPr>
    </w:lvl>
    <w:lvl w:ilvl="5" w:tplc="439AD98C">
      <w:start w:val="1"/>
      <w:numFmt w:val="bullet"/>
      <w:lvlText w:val="§"/>
      <w:lvlJc w:val="left"/>
      <w:pPr>
        <w:ind w:left="4680" w:hanging="360"/>
      </w:pPr>
      <w:rPr>
        <w:rFonts w:ascii="Wingdings" w:eastAsia="Wingdings" w:hAnsi="Wingdings"/>
        <w:w w:val="100"/>
        <w:sz w:val="20"/>
        <w:szCs w:val="20"/>
        <w:shd w:val="clear" w:color="auto" w:fill="auto"/>
      </w:rPr>
    </w:lvl>
    <w:lvl w:ilvl="6" w:tplc="925A1770">
      <w:start w:val="1"/>
      <w:numFmt w:val="bullet"/>
      <w:lvlText w:val="·"/>
      <w:lvlJc w:val="left"/>
      <w:pPr>
        <w:ind w:left="5400" w:hanging="360"/>
      </w:pPr>
      <w:rPr>
        <w:rFonts w:ascii="Symbol" w:eastAsia="Symbol" w:hAnsi="Symbol"/>
        <w:w w:val="100"/>
        <w:sz w:val="20"/>
        <w:szCs w:val="20"/>
        <w:shd w:val="clear" w:color="auto" w:fill="auto"/>
      </w:rPr>
    </w:lvl>
    <w:lvl w:ilvl="7" w:tplc="8E96A0EC">
      <w:start w:val="1"/>
      <w:numFmt w:val="bullet"/>
      <w:lvlText w:val="o"/>
      <w:lvlJc w:val="left"/>
      <w:pPr>
        <w:ind w:left="6120" w:hanging="360"/>
      </w:pPr>
      <w:rPr>
        <w:rFonts w:ascii="Courier New" w:eastAsia="Courier New" w:hAnsi="Courier New"/>
        <w:w w:val="100"/>
        <w:sz w:val="20"/>
        <w:szCs w:val="20"/>
        <w:shd w:val="clear" w:color="auto" w:fill="auto"/>
      </w:rPr>
    </w:lvl>
    <w:lvl w:ilvl="8" w:tplc="E7F649D4">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5" w15:restartNumberingAfterBreak="0">
    <w:nsid w:val="2F000005"/>
    <w:multiLevelType w:val="hybridMultilevel"/>
    <w:tmpl w:val="3769F601"/>
    <w:lvl w:ilvl="0" w:tplc="2396A6F2">
      <w:start w:val="1"/>
      <w:numFmt w:val="bullet"/>
      <w:lvlText w:val="·"/>
      <w:lvlJc w:val="left"/>
      <w:pPr>
        <w:ind w:left="1080" w:hanging="360"/>
      </w:pPr>
      <w:rPr>
        <w:rFonts w:ascii="Symbol" w:eastAsia="Symbol" w:hAnsi="Symbol"/>
        <w:w w:val="100"/>
        <w:sz w:val="20"/>
        <w:szCs w:val="20"/>
        <w:shd w:val="clear" w:color="auto" w:fill="auto"/>
      </w:rPr>
    </w:lvl>
    <w:lvl w:ilvl="1" w:tplc="0DD85304">
      <w:start w:val="1"/>
      <w:numFmt w:val="bullet"/>
      <w:lvlText w:val="o"/>
      <w:lvlJc w:val="left"/>
      <w:pPr>
        <w:ind w:left="1800" w:hanging="360"/>
      </w:pPr>
      <w:rPr>
        <w:rFonts w:ascii="Courier New" w:eastAsia="Courier New" w:hAnsi="Courier New"/>
        <w:w w:val="100"/>
        <w:sz w:val="20"/>
        <w:szCs w:val="20"/>
        <w:shd w:val="clear" w:color="auto" w:fill="auto"/>
      </w:rPr>
    </w:lvl>
    <w:lvl w:ilvl="2" w:tplc="337A59B4">
      <w:start w:val="1"/>
      <w:numFmt w:val="bullet"/>
      <w:lvlText w:val="§"/>
      <w:lvlJc w:val="left"/>
      <w:pPr>
        <w:ind w:left="2520" w:hanging="360"/>
      </w:pPr>
      <w:rPr>
        <w:rFonts w:ascii="Wingdings" w:eastAsia="Wingdings" w:hAnsi="Wingdings"/>
        <w:w w:val="100"/>
        <w:sz w:val="20"/>
        <w:szCs w:val="20"/>
        <w:shd w:val="clear" w:color="auto" w:fill="auto"/>
      </w:rPr>
    </w:lvl>
    <w:lvl w:ilvl="3" w:tplc="A3965ABA">
      <w:start w:val="1"/>
      <w:numFmt w:val="bullet"/>
      <w:lvlText w:val="·"/>
      <w:lvlJc w:val="left"/>
      <w:pPr>
        <w:ind w:left="3240" w:hanging="360"/>
      </w:pPr>
      <w:rPr>
        <w:rFonts w:ascii="Symbol" w:eastAsia="Symbol" w:hAnsi="Symbol"/>
        <w:w w:val="100"/>
        <w:sz w:val="20"/>
        <w:szCs w:val="20"/>
        <w:shd w:val="clear" w:color="auto" w:fill="auto"/>
      </w:rPr>
    </w:lvl>
    <w:lvl w:ilvl="4" w:tplc="2C483462">
      <w:start w:val="1"/>
      <w:numFmt w:val="bullet"/>
      <w:lvlText w:val="o"/>
      <w:lvlJc w:val="left"/>
      <w:pPr>
        <w:ind w:left="3960" w:hanging="360"/>
      </w:pPr>
      <w:rPr>
        <w:rFonts w:ascii="Courier New" w:eastAsia="Courier New" w:hAnsi="Courier New"/>
        <w:w w:val="100"/>
        <w:sz w:val="20"/>
        <w:szCs w:val="20"/>
        <w:shd w:val="clear" w:color="auto" w:fill="auto"/>
      </w:rPr>
    </w:lvl>
    <w:lvl w:ilvl="5" w:tplc="EEB8A6E0">
      <w:start w:val="1"/>
      <w:numFmt w:val="bullet"/>
      <w:lvlText w:val="§"/>
      <w:lvlJc w:val="left"/>
      <w:pPr>
        <w:ind w:left="4680" w:hanging="360"/>
      </w:pPr>
      <w:rPr>
        <w:rFonts w:ascii="Wingdings" w:eastAsia="Wingdings" w:hAnsi="Wingdings"/>
        <w:w w:val="100"/>
        <w:sz w:val="20"/>
        <w:szCs w:val="20"/>
        <w:shd w:val="clear" w:color="auto" w:fill="auto"/>
      </w:rPr>
    </w:lvl>
    <w:lvl w:ilvl="6" w:tplc="4FB44354">
      <w:start w:val="1"/>
      <w:numFmt w:val="bullet"/>
      <w:lvlText w:val="·"/>
      <w:lvlJc w:val="left"/>
      <w:pPr>
        <w:ind w:left="5400" w:hanging="360"/>
      </w:pPr>
      <w:rPr>
        <w:rFonts w:ascii="Symbol" w:eastAsia="Symbol" w:hAnsi="Symbol"/>
        <w:w w:val="100"/>
        <w:sz w:val="20"/>
        <w:szCs w:val="20"/>
        <w:shd w:val="clear" w:color="auto" w:fill="auto"/>
      </w:rPr>
    </w:lvl>
    <w:lvl w:ilvl="7" w:tplc="50FC306A">
      <w:start w:val="1"/>
      <w:numFmt w:val="bullet"/>
      <w:lvlText w:val="o"/>
      <w:lvlJc w:val="left"/>
      <w:pPr>
        <w:ind w:left="6120" w:hanging="360"/>
      </w:pPr>
      <w:rPr>
        <w:rFonts w:ascii="Courier New" w:eastAsia="Courier New" w:hAnsi="Courier New"/>
        <w:w w:val="100"/>
        <w:sz w:val="20"/>
        <w:szCs w:val="20"/>
        <w:shd w:val="clear" w:color="auto" w:fill="auto"/>
      </w:rPr>
    </w:lvl>
    <w:lvl w:ilvl="8" w:tplc="B964DAA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6" w15:restartNumberingAfterBreak="0">
    <w:nsid w:val="2F000006"/>
    <w:multiLevelType w:val="hybridMultilevel"/>
    <w:tmpl w:val="5488EC16"/>
    <w:lvl w:ilvl="0" w:tplc="438E356C">
      <w:start w:val="1"/>
      <w:numFmt w:val="bullet"/>
      <w:lvlText w:val="·"/>
      <w:lvlJc w:val="left"/>
      <w:pPr>
        <w:ind w:left="1800" w:hanging="360"/>
      </w:pPr>
      <w:rPr>
        <w:rFonts w:ascii="Symbol" w:eastAsia="Symbol" w:hAnsi="Symbol"/>
        <w:w w:val="100"/>
        <w:sz w:val="20"/>
        <w:szCs w:val="20"/>
        <w:shd w:val="clear" w:color="auto" w:fill="auto"/>
      </w:rPr>
    </w:lvl>
    <w:lvl w:ilvl="1" w:tplc="C7DCCC3A">
      <w:start w:val="1"/>
      <w:numFmt w:val="bullet"/>
      <w:lvlText w:val="o"/>
      <w:lvlJc w:val="left"/>
      <w:pPr>
        <w:ind w:left="2520" w:hanging="360"/>
      </w:pPr>
      <w:rPr>
        <w:rFonts w:ascii="Courier New" w:eastAsia="Courier New" w:hAnsi="Courier New"/>
        <w:w w:val="100"/>
        <w:sz w:val="20"/>
        <w:szCs w:val="20"/>
        <w:shd w:val="clear" w:color="auto" w:fill="auto"/>
      </w:rPr>
    </w:lvl>
    <w:lvl w:ilvl="2" w:tplc="7F766550">
      <w:start w:val="1"/>
      <w:numFmt w:val="bullet"/>
      <w:lvlText w:val="§"/>
      <w:lvlJc w:val="left"/>
      <w:pPr>
        <w:ind w:left="3240" w:hanging="360"/>
      </w:pPr>
      <w:rPr>
        <w:rFonts w:ascii="Wingdings" w:eastAsia="Wingdings" w:hAnsi="Wingdings"/>
        <w:w w:val="100"/>
        <w:sz w:val="20"/>
        <w:szCs w:val="20"/>
        <w:shd w:val="clear" w:color="auto" w:fill="auto"/>
      </w:rPr>
    </w:lvl>
    <w:lvl w:ilvl="3" w:tplc="0CB6FF3C">
      <w:start w:val="1"/>
      <w:numFmt w:val="bullet"/>
      <w:lvlText w:val="·"/>
      <w:lvlJc w:val="left"/>
      <w:pPr>
        <w:ind w:left="3960" w:hanging="360"/>
      </w:pPr>
      <w:rPr>
        <w:rFonts w:ascii="Symbol" w:eastAsia="Symbol" w:hAnsi="Symbol"/>
        <w:w w:val="100"/>
        <w:sz w:val="20"/>
        <w:szCs w:val="20"/>
        <w:shd w:val="clear" w:color="auto" w:fill="auto"/>
      </w:rPr>
    </w:lvl>
    <w:lvl w:ilvl="4" w:tplc="45B4A05A">
      <w:start w:val="1"/>
      <w:numFmt w:val="bullet"/>
      <w:lvlText w:val="o"/>
      <w:lvlJc w:val="left"/>
      <w:pPr>
        <w:ind w:left="4680" w:hanging="360"/>
      </w:pPr>
      <w:rPr>
        <w:rFonts w:ascii="Courier New" w:eastAsia="Courier New" w:hAnsi="Courier New"/>
        <w:w w:val="100"/>
        <w:sz w:val="20"/>
        <w:szCs w:val="20"/>
        <w:shd w:val="clear" w:color="auto" w:fill="auto"/>
      </w:rPr>
    </w:lvl>
    <w:lvl w:ilvl="5" w:tplc="22928C6E">
      <w:start w:val="1"/>
      <w:numFmt w:val="bullet"/>
      <w:lvlText w:val="§"/>
      <w:lvlJc w:val="left"/>
      <w:pPr>
        <w:ind w:left="5400" w:hanging="360"/>
      </w:pPr>
      <w:rPr>
        <w:rFonts w:ascii="Wingdings" w:eastAsia="Wingdings" w:hAnsi="Wingdings"/>
        <w:w w:val="100"/>
        <w:sz w:val="20"/>
        <w:szCs w:val="20"/>
        <w:shd w:val="clear" w:color="auto" w:fill="auto"/>
      </w:rPr>
    </w:lvl>
    <w:lvl w:ilvl="6" w:tplc="D9AE7EFA">
      <w:start w:val="1"/>
      <w:numFmt w:val="bullet"/>
      <w:lvlText w:val="·"/>
      <w:lvlJc w:val="left"/>
      <w:pPr>
        <w:ind w:left="6120" w:hanging="360"/>
      </w:pPr>
      <w:rPr>
        <w:rFonts w:ascii="Symbol" w:eastAsia="Symbol" w:hAnsi="Symbol"/>
        <w:w w:val="100"/>
        <w:sz w:val="20"/>
        <w:szCs w:val="20"/>
        <w:shd w:val="clear" w:color="auto" w:fill="auto"/>
      </w:rPr>
    </w:lvl>
    <w:lvl w:ilvl="7" w:tplc="DEAC11C2">
      <w:start w:val="1"/>
      <w:numFmt w:val="bullet"/>
      <w:lvlText w:val="o"/>
      <w:lvlJc w:val="left"/>
      <w:pPr>
        <w:ind w:left="6840" w:hanging="360"/>
      </w:pPr>
      <w:rPr>
        <w:rFonts w:ascii="Courier New" w:eastAsia="Courier New" w:hAnsi="Courier New"/>
        <w:w w:val="100"/>
        <w:sz w:val="20"/>
        <w:szCs w:val="20"/>
        <w:shd w:val="clear" w:color="auto" w:fill="auto"/>
      </w:rPr>
    </w:lvl>
    <w:lvl w:ilvl="8" w:tplc="AA16C232">
      <w:start w:val="1"/>
      <w:numFmt w:val="bullet"/>
      <w:lvlText w:val="§"/>
      <w:lvlJc w:val="left"/>
      <w:pPr>
        <w:ind w:left="7560" w:hanging="360"/>
      </w:pPr>
      <w:rPr>
        <w:rFonts w:ascii="Wingdings" w:eastAsia="Wingdings" w:hAnsi="Wingdings"/>
        <w:w w:val="100"/>
        <w:sz w:val="20"/>
        <w:szCs w:val="20"/>
        <w:shd w:val="clear" w:color="auto" w:fill="auto"/>
      </w:rPr>
    </w:lvl>
  </w:abstractNum>
  <w:abstractNum w:abstractNumId="7" w15:restartNumberingAfterBreak="0">
    <w:nsid w:val="2F000007"/>
    <w:multiLevelType w:val="hybridMultilevel"/>
    <w:tmpl w:val="4BD1F3CA"/>
    <w:lvl w:ilvl="0" w:tplc="279617DE">
      <w:numFmt w:val="bullet"/>
      <w:lvlText w:val="-"/>
      <w:lvlJc w:val="left"/>
      <w:pPr>
        <w:ind w:left="2520" w:hanging="360"/>
      </w:pPr>
      <w:rPr>
        <w:rFonts w:ascii="Arial" w:eastAsia="Times New Roman" w:hAnsi="Arial"/>
        <w:w w:val="100"/>
        <w:sz w:val="20"/>
        <w:szCs w:val="20"/>
        <w:shd w:val="clear" w:color="auto" w:fill="auto"/>
      </w:rPr>
    </w:lvl>
    <w:lvl w:ilvl="1" w:tplc="E48439C2">
      <w:start w:val="1"/>
      <w:numFmt w:val="bullet"/>
      <w:lvlText w:val="o"/>
      <w:lvlJc w:val="left"/>
      <w:pPr>
        <w:ind w:left="3240" w:hanging="360"/>
      </w:pPr>
      <w:rPr>
        <w:rFonts w:ascii="Courier New" w:eastAsia="Courier New" w:hAnsi="Courier New"/>
        <w:w w:val="100"/>
        <w:sz w:val="20"/>
        <w:szCs w:val="20"/>
        <w:shd w:val="clear" w:color="auto" w:fill="auto"/>
      </w:rPr>
    </w:lvl>
    <w:lvl w:ilvl="2" w:tplc="1C2C4206">
      <w:start w:val="1"/>
      <w:numFmt w:val="bullet"/>
      <w:lvlText w:val="§"/>
      <w:lvlJc w:val="left"/>
      <w:pPr>
        <w:ind w:left="3960" w:hanging="360"/>
      </w:pPr>
      <w:rPr>
        <w:rFonts w:ascii="Wingdings" w:eastAsia="Wingdings" w:hAnsi="Wingdings"/>
        <w:w w:val="100"/>
        <w:sz w:val="20"/>
        <w:szCs w:val="20"/>
        <w:shd w:val="clear" w:color="auto" w:fill="auto"/>
      </w:rPr>
    </w:lvl>
    <w:lvl w:ilvl="3" w:tplc="62C20CF8">
      <w:start w:val="1"/>
      <w:numFmt w:val="bullet"/>
      <w:lvlText w:val="·"/>
      <w:lvlJc w:val="left"/>
      <w:pPr>
        <w:ind w:left="4680" w:hanging="360"/>
      </w:pPr>
      <w:rPr>
        <w:rFonts w:ascii="Symbol" w:eastAsia="Symbol" w:hAnsi="Symbol"/>
        <w:w w:val="100"/>
        <w:sz w:val="20"/>
        <w:szCs w:val="20"/>
        <w:shd w:val="clear" w:color="auto" w:fill="auto"/>
      </w:rPr>
    </w:lvl>
    <w:lvl w:ilvl="4" w:tplc="ED5EE25E">
      <w:start w:val="1"/>
      <w:numFmt w:val="bullet"/>
      <w:lvlText w:val="o"/>
      <w:lvlJc w:val="left"/>
      <w:pPr>
        <w:ind w:left="5400" w:hanging="360"/>
      </w:pPr>
      <w:rPr>
        <w:rFonts w:ascii="Courier New" w:eastAsia="Courier New" w:hAnsi="Courier New"/>
        <w:w w:val="100"/>
        <w:sz w:val="20"/>
        <w:szCs w:val="20"/>
        <w:shd w:val="clear" w:color="auto" w:fill="auto"/>
      </w:rPr>
    </w:lvl>
    <w:lvl w:ilvl="5" w:tplc="F6C0DA2C">
      <w:start w:val="1"/>
      <w:numFmt w:val="bullet"/>
      <w:lvlText w:val="§"/>
      <w:lvlJc w:val="left"/>
      <w:pPr>
        <w:ind w:left="6120" w:hanging="360"/>
      </w:pPr>
      <w:rPr>
        <w:rFonts w:ascii="Wingdings" w:eastAsia="Wingdings" w:hAnsi="Wingdings"/>
        <w:w w:val="100"/>
        <w:sz w:val="20"/>
        <w:szCs w:val="20"/>
        <w:shd w:val="clear" w:color="auto" w:fill="auto"/>
      </w:rPr>
    </w:lvl>
    <w:lvl w:ilvl="6" w:tplc="83D02C96">
      <w:start w:val="1"/>
      <w:numFmt w:val="bullet"/>
      <w:lvlText w:val="·"/>
      <w:lvlJc w:val="left"/>
      <w:pPr>
        <w:ind w:left="6840" w:hanging="360"/>
      </w:pPr>
      <w:rPr>
        <w:rFonts w:ascii="Symbol" w:eastAsia="Symbol" w:hAnsi="Symbol"/>
        <w:w w:val="100"/>
        <w:sz w:val="20"/>
        <w:szCs w:val="20"/>
        <w:shd w:val="clear" w:color="auto" w:fill="auto"/>
      </w:rPr>
    </w:lvl>
    <w:lvl w:ilvl="7" w:tplc="CE32F50C">
      <w:start w:val="1"/>
      <w:numFmt w:val="bullet"/>
      <w:lvlText w:val="o"/>
      <w:lvlJc w:val="left"/>
      <w:pPr>
        <w:ind w:left="7560" w:hanging="360"/>
      </w:pPr>
      <w:rPr>
        <w:rFonts w:ascii="Courier New" w:eastAsia="Courier New" w:hAnsi="Courier New"/>
        <w:w w:val="100"/>
        <w:sz w:val="20"/>
        <w:szCs w:val="20"/>
        <w:shd w:val="clear" w:color="auto" w:fill="auto"/>
      </w:rPr>
    </w:lvl>
    <w:lvl w:ilvl="8" w:tplc="8FD6784A">
      <w:start w:val="1"/>
      <w:numFmt w:val="bullet"/>
      <w:lvlText w:val="§"/>
      <w:lvlJc w:val="left"/>
      <w:pPr>
        <w:ind w:left="8280" w:hanging="360"/>
      </w:pPr>
      <w:rPr>
        <w:rFonts w:ascii="Wingdings" w:eastAsia="Wingdings" w:hAnsi="Wingdings"/>
        <w:w w:val="100"/>
        <w:sz w:val="20"/>
        <w:szCs w:val="20"/>
        <w:shd w:val="clear" w:color="auto" w:fill="auto"/>
      </w:rPr>
    </w:lvl>
  </w:abstractNum>
  <w:abstractNum w:abstractNumId="8" w15:restartNumberingAfterBreak="0">
    <w:nsid w:val="2F000008"/>
    <w:multiLevelType w:val="hybridMultilevel"/>
    <w:tmpl w:val="52A3874A"/>
    <w:lvl w:ilvl="0" w:tplc="2F2ABA7C">
      <w:start w:val="1"/>
      <w:numFmt w:val="bullet"/>
      <w:lvlText w:val="·"/>
      <w:lvlJc w:val="left"/>
      <w:pPr>
        <w:ind w:left="1080" w:hanging="360"/>
      </w:pPr>
      <w:rPr>
        <w:rFonts w:ascii="Symbol" w:eastAsia="Symbol" w:hAnsi="Symbol"/>
        <w:w w:val="100"/>
        <w:sz w:val="20"/>
        <w:szCs w:val="20"/>
        <w:shd w:val="clear" w:color="auto" w:fill="auto"/>
      </w:rPr>
    </w:lvl>
    <w:lvl w:ilvl="1" w:tplc="988A62C8">
      <w:start w:val="1"/>
      <w:numFmt w:val="bullet"/>
      <w:lvlText w:val="o"/>
      <w:lvlJc w:val="left"/>
      <w:pPr>
        <w:ind w:left="1800" w:hanging="360"/>
      </w:pPr>
      <w:rPr>
        <w:rFonts w:ascii="Courier New" w:eastAsia="Courier New" w:hAnsi="Courier New"/>
        <w:w w:val="100"/>
        <w:sz w:val="20"/>
        <w:szCs w:val="20"/>
        <w:shd w:val="clear" w:color="auto" w:fill="auto"/>
      </w:rPr>
    </w:lvl>
    <w:lvl w:ilvl="2" w:tplc="1FCACB50">
      <w:start w:val="1"/>
      <w:numFmt w:val="bullet"/>
      <w:lvlText w:val="§"/>
      <w:lvlJc w:val="left"/>
      <w:pPr>
        <w:ind w:left="2520" w:hanging="360"/>
      </w:pPr>
      <w:rPr>
        <w:rFonts w:ascii="Wingdings" w:eastAsia="Wingdings" w:hAnsi="Wingdings"/>
        <w:w w:val="100"/>
        <w:sz w:val="20"/>
        <w:szCs w:val="20"/>
        <w:shd w:val="clear" w:color="auto" w:fill="auto"/>
      </w:rPr>
    </w:lvl>
    <w:lvl w:ilvl="3" w:tplc="6DC8011E">
      <w:start w:val="1"/>
      <w:numFmt w:val="bullet"/>
      <w:lvlText w:val="·"/>
      <w:lvlJc w:val="left"/>
      <w:pPr>
        <w:ind w:left="3240" w:hanging="360"/>
      </w:pPr>
      <w:rPr>
        <w:rFonts w:ascii="Symbol" w:eastAsia="Symbol" w:hAnsi="Symbol"/>
        <w:w w:val="100"/>
        <w:sz w:val="20"/>
        <w:szCs w:val="20"/>
        <w:shd w:val="clear" w:color="auto" w:fill="auto"/>
      </w:rPr>
    </w:lvl>
    <w:lvl w:ilvl="4" w:tplc="3A2AEF8A">
      <w:start w:val="1"/>
      <w:numFmt w:val="bullet"/>
      <w:lvlText w:val="o"/>
      <w:lvlJc w:val="left"/>
      <w:pPr>
        <w:ind w:left="3960" w:hanging="360"/>
      </w:pPr>
      <w:rPr>
        <w:rFonts w:ascii="Courier New" w:eastAsia="Courier New" w:hAnsi="Courier New"/>
        <w:w w:val="100"/>
        <w:sz w:val="20"/>
        <w:szCs w:val="20"/>
        <w:shd w:val="clear" w:color="auto" w:fill="auto"/>
      </w:rPr>
    </w:lvl>
    <w:lvl w:ilvl="5" w:tplc="2FDA14F4">
      <w:start w:val="1"/>
      <w:numFmt w:val="bullet"/>
      <w:lvlText w:val="§"/>
      <w:lvlJc w:val="left"/>
      <w:pPr>
        <w:ind w:left="4680" w:hanging="360"/>
      </w:pPr>
      <w:rPr>
        <w:rFonts w:ascii="Wingdings" w:eastAsia="Wingdings" w:hAnsi="Wingdings"/>
        <w:w w:val="100"/>
        <w:sz w:val="20"/>
        <w:szCs w:val="20"/>
        <w:shd w:val="clear" w:color="auto" w:fill="auto"/>
      </w:rPr>
    </w:lvl>
    <w:lvl w:ilvl="6" w:tplc="3E769450">
      <w:start w:val="1"/>
      <w:numFmt w:val="bullet"/>
      <w:lvlText w:val="·"/>
      <w:lvlJc w:val="left"/>
      <w:pPr>
        <w:ind w:left="5400" w:hanging="360"/>
      </w:pPr>
      <w:rPr>
        <w:rFonts w:ascii="Symbol" w:eastAsia="Symbol" w:hAnsi="Symbol"/>
        <w:w w:val="100"/>
        <w:sz w:val="20"/>
        <w:szCs w:val="20"/>
        <w:shd w:val="clear" w:color="auto" w:fill="auto"/>
      </w:rPr>
    </w:lvl>
    <w:lvl w:ilvl="7" w:tplc="417C8C7C">
      <w:start w:val="1"/>
      <w:numFmt w:val="bullet"/>
      <w:lvlText w:val="o"/>
      <w:lvlJc w:val="left"/>
      <w:pPr>
        <w:ind w:left="6120" w:hanging="360"/>
      </w:pPr>
      <w:rPr>
        <w:rFonts w:ascii="Courier New" w:eastAsia="Courier New" w:hAnsi="Courier New"/>
        <w:w w:val="100"/>
        <w:sz w:val="20"/>
        <w:szCs w:val="20"/>
        <w:shd w:val="clear" w:color="auto" w:fill="auto"/>
      </w:rPr>
    </w:lvl>
    <w:lvl w:ilvl="8" w:tplc="1C4AA8D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9" w15:restartNumberingAfterBreak="0">
    <w:nsid w:val="2F000009"/>
    <w:multiLevelType w:val="hybridMultilevel"/>
    <w:tmpl w:val="473FFEC0"/>
    <w:lvl w:ilvl="0" w:tplc="CC7A166A">
      <w:start w:val="1"/>
      <w:numFmt w:val="bullet"/>
      <w:lvlText w:val="·"/>
      <w:lvlJc w:val="left"/>
      <w:pPr>
        <w:ind w:left="1080" w:hanging="360"/>
      </w:pPr>
      <w:rPr>
        <w:rFonts w:ascii="Symbol" w:eastAsia="Symbol" w:hAnsi="Symbol"/>
        <w:w w:val="100"/>
        <w:sz w:val="20"/>
        <w:szCs w:val="20"/>
        <w:shd w:val="clear" w:color="auto" w:fill="auto"/>
      </w:rPr>
    </w:lvl>
    <w:lvl w:ilvl="1" w:tplc="3E189DEC">
      <w:start w:val="1"/>
      <w:numFmt w:val="bullet"/>
      <w:lvlText w:val="·"/>
      <w:lvlJc w:val="left"/>
      <w:pPr>
        <w:ind w:left="1800" w:hanging="360"/>
      </w:pPr>
      <w:rPr>
        <w:rFonts w:ascii="Symbol" w:eastAsia="Symbol" w:hAnsi="Symbol"/>
        <w:w w:val="100"/>
        <w:sz w:val="20"/>
        <w:szCs w:val="20"/>
        <w:shd w:val="clear" w:color="auto" w:fill="auto"/>
      </w:rPr>
    </w:lvl>
    <w:lvl w:ilvl="2" w:tplc="E2E039A0">
      <w:start w:val="1"/>
      <w:numFmt w:val="lowerRoman"/>
      <w:lvlText w:val="%3."/>
      <w:lvlJc w:val="right"/>
      <w:pPr>
        <w:ind w:left="2340" w:hanging="180"/>
      </w:pPr>
    </w:lvl>
    <w:lvl w:ilvl="3" w:tplc="2EA25DA8">
      <w:start w:val="1"/>
      <w:numFmt w:val="decimal"/>
      <w:lvlText w:val="%4."/>
      <w:lvlJc w:val="left"/>
      <w:pPr>
        <w:ind w:left="3240" w:hanging="360"/>
      </w:pPr>
    </w:lvl>
    <w:lvl w:ilvl="4" w:tplc="61D830A2">
      <w:start w:val="1"/>
      <w:numFmt w:val="lowerLetter"/>
      <w:lvlText w:val="%5."/>
      <w:lvlJc w:val="left"/>
      <w:pPr>
        <w:ind w:left="3960" w:hanging="360"/>
      </w:pPr>
    </w:lvl>
    <w:lvl w:ilvl="5" w:tplc="13D07E90">
      <w:start w:val="1"/>
      <w:numFmt w:val="lowerRoman"/>
      <w:lvlText w:val="%6."/>
      <w:lvlJc w:val="right"/>
      <w:pPr>
        <w:ind w:left="4500" w:hanging="180"/>
      </w:pPr>
    </w:lvl>
    <w:lvl w:ilvl="6" w:tplc="F41C741A">
      <w:start w:val="1"/>
      <w:numFmt w:val="decimal"/>
      <w:lvlText w:val="%7."/>
      <w:lvlJc w:val="left"/>
      <w:pPr>
        <w:ind w:left="5400" w:hanging="360"/>
      </w:pPr>
    </w:lvl>
    <w:lvl w:ilvl="7" w:tplc="6DA6D3B0">
      <w:start w:val="1"/>
      <w:numFmt w:val="lowerLetter"/>
      <w:lvlText w:val="%8."/>
      <w:lvlJc w:val="left"/>
      <w:pPr>
        <w:ind w:left="6120" w:hanging="360"/>
      </w:pPr>
    </w:lvl>
    <w:lvl w:ilvl="8" w:tplc="98F6A384">
      <w:start w:val="1"/>
      <w:numFmt w:val="lowerRoman"/>
      <w:lvlText w:val="%9."/>
      <w:lvlJc w:val="right"/>
      <w:pPr>
        <w:ind w:left="6660" w:hanging="180"/>
      </w:pPr>
    </w:lvl>
  </w:abstractNum>
  <w:abstractNum w:abstractNumId="10" w15:restartNumberingAfterBreak="0">
    <w:nsid w:val="2F00000A"/>
    <w:multiLevelType w:val="hybridMultilevel"/>
    <w:tmpl w:val="452CCD97"/>
    <w:lvl w:ilvl="0" w:tplc="A880E6AE">
      <w:start w:val="1"/>
      <w:numFmt w:val="bullet"/>
      <w:lvlText w:val="·"/>
      <w:lvlJc w:val="left"/>
      <w:pPr>
        <w:ind w:left="1080" w:hanging="360"/>
      </w:pPr>
      <w:rPr>
        <w:rFonts w:ascii="Symbol" w:eastAsia="Symbol" w:hAnsi="Symbol"/>
        <w:w w:val="100"/>
        <w:sz w:val="20"/>
        <w:szCs w:val="20"/>
        <w:shd w:val="clear" w:color="auto" w:fill="auto"/>
      </w:rPr>
    </w:lvl>
    <w:lvl w:ilvl="1" w:tplc="301E520E">
      <w:start w:val="1"/>
      <w:numFmt w:val="bullet"/>
      <w:lvlText w:val="o"/>
      <w:lvlJc w:val="left"/>
      <w:pPr>
        <w:ind w:left="1800" w:hanging="360"/>
      </w:pPr>
      <w:rPr>
        <w:rFonts w:ascii="Courier New" w:eastAsia="Courier New" w:hAnsi="Courier New"/>
        <w:w w:val="100"/>
        <w:sz w:val="20"/>
        <w:szCs w:val="20"/>
        <w:shd w:val="clear" w:color="auto" w:fill="auto"/>
      </w:rPr>
    </w:lvl>
    <w:lvl w:ilvl="2" w:tplc="4FB8A7C2">
      <w:start w:val="1"/>
      <w:numFmt w:val="bullet"/>
      <w:lvlText w:val="§"/>
      <w:lvlJc w:val="left"/>
      <w:pPr>
        <w:ind w:left="2520" w:hanging="360"/>
      </w:pPr>
      <w:rPr>
        <w:rFonts w:ascii="Wingdings" w:eastAsia="Wingdings" w:hAnsi="Wingdings"/>
        <w:w w:val="100"/>
        <w:sz w:val="20"/>
        <w:szCs w:val="20"/>
        <w:shd w:val="clear" w:color="auto" w:fill="auto"/>
      </w:rPr>
    </w:lvl>
    <w:lvl w:ilvl="3" w:tplc="3154C706">
      <w:start w:val="1"/>
      <w:numFmt w:val="bullet"/>
      <w:lvlText w:val="·"/>
      <w:lvlJc w:val="left"/>
      <w:pPr>
        <w:ind w:left="3240" w:hanging="360"/>
      </w:pPr>
      <w:rPr>
        <w:rFonts w:ascii="Symbol" w:eastAsia="Symbol" w:hAnsi="Symbol"/>
        <w:w w:val="100"/>
        <w:sz w:val="20"/>
        <w:szCs w:val="20"/>
        <w:shd w:val="clear" w:color="auto" w:fill="auto"/>
      </w:rPr>
    </w:lvl>
    <w:lvl w:ilvl="4" w:tplc="E9A4F0BE">
      <w:start w:val="1"/>
      <w:numFmt w:val="bullet"/>
      <w:lvlText w:val="o"/>
      <w:lvlJc w:val="left"/>
      <w:pPr>
        <w:ind w:left="3960" w:hanging="360"/>
      </w:pPr>
      <w:rPr>
        <w:rFonts w:ascii="Courier New" w:eastAsia="Courier New" w:hAnsi="Courier New"/>
        <w:w w:val="100"/>
        <w:sz w:val="20"/>
        <w:szCs w:val="20"/>
        <w:shd w:val="clear" w:color="auto" w:fill="auto"/>
      </w:rPr>
    </w:lvl>
    <w:lvl w:ilvl="5" w:tplc="6D5CFBBE">
      <w:start w:val="1"/>
      <w:numFmt w:val="bullet"/>
      <w:lvlText w:val="§"/>
      <w:lvlJc w:val="left"/>
      <w:pPr>
        <w:ind w:left="4680" w:hanging="360"/>
      </w:pPr>
      <w:rPr>
        <w:rFonts w:ascii="Wingdings" w:eastAsia="Wingdings" w:hAnsi="Wingdings"/>
        <w:w w:val="100"/>
        <w:sz w:val="20"/>
        <w:szCs w:val="20"/>
        <w:shd w:val="clear" w:color="auto" w:fill="auto"/>
      </w:rPr>
    </w:lvl>
    <w:lvl w:ilvl="6" w:tplc="5D806F56">
      <w:start w:val="1"/>
      <w:numFmt w:val="bullet"/>
      <w:lvlText w:val="·"/>
      <w:lvlJc w:val="left"/>
      <w:pPr>
        <w:ind w:left="5400" w:hanging="360"/>
      </w:pPr>
      <w:rPr>
        <w:rFonts w:ascii="Symbol" w:eastAsia="Symbol" w:hAnsi="Symbol"/>
        <w:w w:val="100"/>
        <w:sz w:val="20"/>
        <w:szCs w:val="20"/>
        <w:shd w:val="clear" w:color="auto" w:fill="auto"/>
      </w:rPr>
    </w:lvl>
    <w:lvl w:ilvl="7" w:tplc="D65073EA">
      <w:start w:val="1"/>
      <w:numFmt w:val="bullet"/>
      <w:lvlText w:val="o"/>
      <w:lvlJc w:val="left"/>
      <w:pPr>
        <w:ind w:left="6120" w:hanging="360"/>
      </w:pPr>
      <w:rPr>
        <w:rFonts w:ascii="Courier New" w:eastAsia="Courier New" w:hAnsi="Courier New"/>
        <w:w w:val="100"/>
        <w:sz w:val="20"/>
        <w:szCs w:val="20"/>
        <w:shd w:val="clear" w:color="auto" w:fill="auto"/>
      </w:rPr>
    </w:lvl>
    <w:lvl w:ilvl="8" w:tplc="52DAD63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1" w15:restartNumberingAfterBreak="0">
    <w:nsid w:val="2F00000B"/>
    <w:multiLevelType w:val="hybridMultilevel"/>
    <w:tmpl w:val="47013F55"/>
    <w:lvl w:ilvl="0" w:tplc="80D25C1A">
      <w:start w:val="1"/>
      <w:numFmt w:val="bullet"/>
      <w:lvlText w:val="·"/>
      <w:lvlJc w:val="left"/>
      <w:pPr>
        <w:ind w:left="1080" w:hanging="360"/>
      </w:pPr>
      <w:rPr>
        <w:rFonts w:ascii="Symbol" w:eastAsia="Symbol" w:hAnsi="Symbol"/>
        <w:w w:val="100"/>
        <w:sz w:val="20"/>
        <w:szCs w:val="20"/>
        <w:shd w:val="clear" w:color="auto" w:fill="auto"/>
      </w:rPr>
    </w:lvl>
    <w:lvl w:ilvl="1" w:tplc="CC58F668">
      <w:start w:val="1"/>
      <w:numFmt w:val="lowerLetter"/>
      <w:lvlText w:val="%2."/>
      <w:lvlJc w:val="left"/>
      <w:pPr>
        <w:ind w:left="1800" w:hanging="360"/>
      </w:pPr>
    </w:lvl>
    <w:lvl w:ilvl="2" w:tplc="B09829A2">
      <w:start w:val="1"/>
      <w:numFmt w:val="lowerRoman"/>
      <w:lvlText w:val="%3."/>
      <w:lvlJc w:val="right"/>
      <w:pPr>
        <w:ind w:left="2340" w:hanging="180"/>
      </w:pPr>
    </w:lvl>
    <w:lvl w:ilvl="3" w:tplc="8BB66D7E">
      <w:start w:val="1"/>
      <w:numFmt w:val="decimal"/>
      <w:lvlText w:val="%4."/>
      <w:lvlJc w:val="left"/>
      <w:pPr>
        <w:ind w:left="3240" w:hanging="360"/>
      </w:pPr>
    </w:lvl>
    <w:lvl w:ilvl="4" w:tplc="E8466D4E">
      <w:start w:val="1"/>
      <w:numFmt w:val="lowerLetter"/>
      <w:lvlText w:val="%5."/>
      <w:lvlJc w:val="left"/>
      <w:pPr>
        <w:ind w:left="3960" w:hanging="360"/>
      </w:pPr>
    </w:lvl>
    <w:lvl w:ilvl="5" w:tplc="C4243A6A">
      <w:start w:val="1"/>
      <w:numFmt w:val="lowerRoman"/>
      <w:lvlText w:val="%6."/>
      <w:lvlJc w:val="right"/>
      <w:pPr>
        <w:ind w:left="4500" w:hanging="180"/>
      </w:pPr>
    </w:lvl>
    <w:lvl w:ilvl="6" w:tplc="41724586">
      <w:start w:val="1"/>
      <w:numFmt w:val="decimal"/>
      <w:lvlText w:val="%7."/>
      <w:lvlJc w:val="left"/>
      <w:pPr>
        <w:ind w:left="5400" w:hanging="360"/>
      </w:pPr>
    </w:lvl>
    <w:lvl w:ilvl="7" w:tplc="906C1B52">
      <w:start w:val="1"/>
      <w:numFmt w:val="lowerLetter"/>
      <w:lvlText w:val="%8."/>
      <w:lvlJc w:val="left"/>
      <w:pPr>
        <w:ind w:left="6120" w:hanging="360"/>
      </w:pPr>
    </w:lvl>
    <w:lvl w:ilvl="8" w:tplc="7A0477D8">
      <w:start w:val="1"/>
      <w:numFmt w:val="lowerRoman"/>
      <w:lvlText w:val="%9."/>
      <w:lvlJc w:val="right"/>
      <w:pPr>
        <w:ind w:left="6660" w:hanging="180"/>
      </w:pPr>
    </w:lvl>
  </w:abstractNum>
  <w:abstractNum w:abstractNumId="12" w15:restartNumberingAfterBreak="0">
    <w:nsid w:val="2F00000C"/>
    <w:multiLevelType w:val="hybridMultilevel"/>
    <w:tmpl w:val="1F421AEA"/>
    <w:lvl w:ilvl="0" w:tplc="D9648D7C">
      <w:start w:val="1"/>
      <w:numFmt w:val="bullet"/>
      <w:lvlText w:val="·"/>
      <w:lvlJc w:val="left"/>
      <w:pPr>
        <w:ind w:left="1080" w:hanging="360"/>
      </w:pPr>
      <w:rPr>
        <w:rFonts w:ascii="Symbol" w:eastAsia="Symbol" w:hAnsi="Symbol"/>
        <w:w w:val="100"/>
        <w:sz w:val="20"/>
        <w:szCs w:val="20"/>
        <w:shd w:val="clear" w:color="auto" w:fill="auto"/>
      </w:rPr>
    </w:lvl>
    <w:lvl w:ilvl="1" w:tplc="612A0E48">
      <w:start w:val="1"/>
      <w:numFmt w:val="bullet"/>
      <w:lvlText w:val="o"/>
      <w:lvlJc w:val="left"/>
      <w:pPr>
        <w:ind w:left="1800" w:hanging="360"/>
      </w:pPr>
      <w:rPr>
        <w:rFonts w:ascii="Courier New" w:eastAsia="Courier New" w:hAnsi="Courier New"/>
        <w:w w:val="100"/>
        <w:sz w:val="20"/>
        <w:szCs w:val="20"/>
        <w:shd w:val="clear" w:color="auto" w:fill="auto"/>
      </w:rPr>
    </w:lvl>
    <w:lvl w:ilvl="2" w:tplc="1F0EE72C">
      <w:start w:val="1"/>
      <w:numFmt w:val="bullet"/>
      <w:lvlText w:val="§"/>
      <w:lvlJc w:val="left"/>
      <w:pPr>
        <w:ind w:left="2520" w:hanging="360"/>
      </w:pPr>
      <w:rPr>
        <w:rFonts w:ascii="Wingdings" w:eastAsia="Wingdings" w:hAnsi="Wingdings"/>
        <w:w w:val="100"/>
        <w:sz w:val="20"/>
        <w:szCs w:val="20"/>
        <w:shd w:val="clear" w:color="auto" w:fill="auto"/>
      </w:rPr>
    </w:lvl>
    <w:lvl w:ilvl="3" w:tplc="044A077E">
      <w:start w:val="1"/>
      <w:numFmt w:val="bullet"/>
      <w:lvlText w:val="·"/>
      <w:lvlJc w:val="left"/>
      <w:pPr>
        <w:ind w:left="3240" w:hanging="360"/>
      </w:pPr>
      <w:rPr>
        <w:rFonts w:ascii="Symbol" w:eastAsia="Symbol" w:hAnsi="Symbol"/>
        <w:w w:val="100"/>
        <w:sz w:val="20"/>
        <w:szCs w:val="20"/>
        <w:shd w:val="clear" w:color="auto" w:fill="auto"/>
      </w:rPr>
    </w:lvl>
    <w:lvl w:ilvl="4" w:tplc="AA3EA95E">
      <w:start w:val="1"/>
      <w:numFmt w:val="bullet"/>
      <w:lvlText w:val="o"/>
      <w:lvlJc w:val="left"/>
      <w:pPr>
        <w:ind w:left="3960" w:hanging="360"/>
      </w:pPr>
      <w:rPr>
        <w:rFonts w:ascii="Courier New" w:eastAsia="Courier New" w:hAnsi="Courier New"/>
        <w:w w:val="100"/>
        <w:sz w:val="20"/>
        <w:szCs w:val="20"/>
        <w:shd w:val="clear" w:color="auto" w:fill="auto"/>
      </w:rPr>
    </w:lvl>
    <w:lvl w:ilvl="5" w:tplc="1CDED814">
      <w:start w:val="1"/>
      <w:numFmt w:val="bullet"/>
      <w:lvlText w:val="§"/>
      <w:lvlJc w:val="left"/>
      <w:pPr>
        <w:ind w:left="4680" w:hanging="360"/>
      </w:pPr>
      <w:rPr>
        <w:rFonts w:ascii="Wingdings" w:eastAsia="Wingdings" w:hAnsi="Wingdings"/>
        <w:w w:val="100"/>
        <w:sz w:val="20"/>
        <w:szCs w:val="20"/>
        <w:shd w:val="clear" w:color="auto" w:fill="auto"/>
      </w:rPr>
    </w:lvl>
    <w:lvl w:ilvl="6" w:tplc="F3C21386">
      <w:start w:val="1"/>
      <w:numFmt w:val="bullet"/>
      <w:lvlText w:val="·"/>
      <w:lvlJc w:val="left"/>
      <w:pPr>
        <w:ind w:left="5400" w:hanging="360"/>
      </w:pPr>
      <w:rPr>
        <w:rFonts w:ascii="Symbol" w:eastAsia="Symbol" w:hAnsi="Symbol"/>
        <w:w w:val="100"/>
        <w:sz w:val="20"/>
        <w:szCs w:val="20"/>
        <w:shd w:val="clear" w:color="auto" w:fill="auto"/>
      </w:rPr>
    </w:lvl>
    <w:lvl w:ilvl="7" w:tplc="3F5E8D0A">
      <w:start w:val="1"/>
      <w:numFmt w:val="bullet"/>
      <w:lvlText w:val="o"/>
      <w:lvlJc w:val="left"/>
      <w:pPr>
        <w:ind w:left="6120" w:hanging="360"/>
      </w:pPr>
      <w:rPr>
        <w:rFonts w:ascii="Courier New" w:eastAsia="Courier New" w:hAnsi="Courier New"/>
        <w:w w:val="100"/>
        <w:sz w:val="20"/>
        <w:szCs w:val="20"/>
        <w:shd w:val="clear" w:color="auto" w:fill="auto"/>
      </w:rPr>
    </w:lvl>
    <w:lvl w:ilvl="8" w:tplc="280CE0BE">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3" w15:restartNumberingAfterBreak="0">
    <w:nsid w:val="2F00000D"/>
    <w:multiLevelType w:val="hybridMultilevel"/>
    <w:tmpl w:val="36F90C4A"/>
    <w:lvl w:ilvl="0" w:tplc="46E41930">
      <w:start w:val="1"/>
      <w:numFmt w:val="bullet"/>
      <w:lvlText w:val="Ø"/>
      <w:lvlJc w:val="left"/>
      <w:pPr>
        <w:ind w:left="2520" w:hanging="360"/>
      </w:pPr>
      <w:rPr>
        <w:rFonts w:ascii="Wingdings" w:eastAsia="Wingdings" w:hAnsi="Wingdings"/>
        <w:w w:val="100"/>
        <w:sz w:val="20"/>
        <w:szCs w:val="20"/>
        <w:shd w:val="clear" w:color="auto" w:fill="auto"/>
      </w:rPr>
    </w:lvl>
    <w:lvl w:ilvl="1" w:tplc="842C2A14">
      <w:start w:val="1"/>
      <w:numFmt w:val="bullet"/>
      <w:lvlText w:val="o"/>
      <w:lvlJc w:val="left"/>
      <w:pPr>
        <w:ind w:left="3240" w:hanging="360"/>
      </w:pPr>
      <w:rPr>
        <w:rFonts w:ascii="Courier New" w:eastAsia="Courier New" w:hAnsi="Courier New"/>
        <w:w w:val="100"/>
        <w:sz w:val="20"/>
        <w:szCs w:val="20"/>
        <w:shd w:val="clear" w:color="auto" w:fill="auto"/>
      </w:rPr>
    </w:lvl>
    <w:lvl w:ilvl="2" w:tplc="CBD4192E">
      <w:start w:val="1"/>
      <w:numFmt w:val="bullet"/>
      <w:lvlText w:val="§"/>
      <w:lvlJc w:val="left"/>
      <w:pPr>
        <w:ind w:left="3960" w:hanging="360"/>
      </w:pPr>
      <w:rPr>
        <w:rFonts w:ascii="Wingdings" w:eastAsia="Wingdings" w:hAnsi="Wingdings"/>
        <w:w w:val="100"/>
        <w:sz w:val="20"/>
        <w:szCs w:val="20"/>
        <w:shd w:val="clear" w:color="auto" w:fill="auto"/>
      </w:rPr>
    </w:lvl>
    <w:lvl w:ilvl="3" w:tplc="5EEA9E60">
      <w:start w:val="1"/>
      <w:numFmt w:val="bullet"/>
      <w:lvlText w:val="·"/>
      <w:lvlJc w:val="left"/>
      <w:pPr>
        <w:ind w:left="4680" w:hanging="360"/>
      </w:pPr>
      <w:rPr>
        <w:rFonts w:ascii="Symbol" w:eastAsia="Symbol" w:hAnsi="Symbol"/>
        <w:w w:val="100"/>
        <w:sz w:val="20"/>
        <w:szCs w:val="20"/>
        <w:shd w:val="clear" w:color="auto" w:fill="auto"/>
      </w:rPr>
    </w:lvl>
    <w:lvl w:ilvl="4" w:tplc="53A8A38E">
      <w:start w:val="1"/>
      <w:numFmt w:val="bullet"/>
      <w:lvlText w:val="o"/>
      <w:lvlJc w:val="left"/>
      <w:pPr>
        <w:ind w:left="5400" w:hanging="360"/>
      </w:pPr>
      <w:rPr>
        <w:rFonts w:ascii="Courier New" w:eastAsia="Courier New" w:hAnsi="Courier New"/>
        <w:w w:val="100"/>
        <w:sz w:val="20"/>
        <w:szCs w:val="20"/>
        <w:shd w:val="clear" w:color="auto" w:fill="auto"/>
      </w:rPr>
    </w:lvl>
    <w:lvl w:ilvl="5" w:tplc="1C762EDC">
      <w:start w:val="1"/>
      <w:numFmt w:val="bullet"/>
      <w:lvlText w:val="§"/>
      <w:lvlJc w:val="left"/>
      <w:pPr>
        <w:ind w:left="6120" w:hanging="360"/>
      </w:pPr>
      <w:rPr>
        <w:rFonts w:ascii="Wingdings" w:eastAsia="Wingdings" w:hAnsi="Wingdings"/>
        <w:w w:val="100"/>
        <w:sz w:val="20"/>
        <w:szCs w:val="20"/>
        <w:shd w:val="clear" w:color="auto" w:fill="auto"/>
      </w:rPr>
    </w:lvl>
    <w:lvl w:ilvl="6" w:tplc="1764DDEA">
      <w:start w:val="1"/>
      <w:numFmt w:val="bullet"/>
      <w:lvlText w:val="·"/>
      <w:lvlJc w:val="left"/>
      <w:pPr>
        <w:ind w:left="6840" w:hanging="360"/>
      </w:pPr>
      <w:rPr>
        <w:rFonts w:ascii="Symbol" w:eastAsia="Symbol" w:hAnsi="Symbol"/>
        <w:w w:val="100"/>
        <w:sz w:val="20"/>
        <w:szCs w:val="20"/>
        <w:shd w:val="clear" w:color="auto" w:fill="auto"/>
      </w:rPr>
    </w:lvl>
    <w:lvl w:ilvl="7" w:tplc="F09E727A">
      <w:start w:val="1"/>
      <w:numFmt w:val="bullet"/>
      <w:lvlText w:val="o"/>
      <w:lvlJc w:val="left"/>
      <w:pPr>
        <w:ind w:left="7560" w:hanging="360"/>
      </w:pPr>
      <w:rPr>
        <w:rFonts w:ascii="Courier New" w:eastAsia="Courier New" w:hAnsi="Courier New"/>
        <w:w w:val="100"/>
        <w:sz w:val="20"/>
        <w:szCs w:val="20"/>
        <w:shd w:val="clear" w:color="auto" w:fill="auto"/>
      </w:rPr>
    </w:lvl>
    <w:lvl w:ilvl="8" w:tplc="2C10CB0A">
      <w:start w:val="1"/>
      <w:numFmt w:val="bullet"/>
      <w:lvlText w:val="§"/>
      <w:lvlJc w:val="left"/>
      <w:pPr>
        <w:ind w:left="8280" w:hanging="360"/>
      </w:pPr>
      <w:rPr>
        <w:rFonts w:ascii="Wingdings" w:eastAsia="Wingdings" w:hAnsi="Wingdings"/>
        <w:w w:val="100"/>
        <w:sz w:val="20"/>
        <w:szCs w:val="20"/>
        <w:shd w:val="clear" w:color="auto" w:fill="auto"/>
      </w:rPr>
    </w:lvl>
  </w:abstractNum>
  <w:abstractNum w:abstractNumId="14" w15:restartNumberingAfterBreak="0">
    <w:nsid w:val="2F00000E"/>
    <w:multiLevelType w:val="hybridMultilevel"/>
    <w:tmpl w:val="4EABB416"/>
    <w:lvl w:ilvl="0" w:tplc="B2C239D4">
      <w:start w:val="1"/>
      <w:numFmt w:val="lowerLetter"/>
      <w:lvlText w:val="%1)"/>
      <w:lvlJc w:val="left"/>
      <w:pPr>
        <w:ind w:left="1080" w:hanging="360"/>
      </w:pPr>
    </w:lvl>
    <w:lvl w:ilvl="1" w:tplc="EE0E2666">
      <w:start w:val="1"/>
      <w:numFmt w:val="lowerLetter"/>
      <w:lvlText w:val="%2."/>
      <w:lvlJc w:val="left"/>
      <w:pPr>
        <w:ind w:left="1800" w:hanging="360"/>
      </w:pPr>
    </w:lvl>
    <w:lvl w:ilvl="2" w:tplc="98BAABE2">
      <w:start w:val="1"/>
      <w:numFmt w:val="lowerRoman"/>
      <w:lvlText w:val="%3."/>
      <w:lvlJc w:val="right"/>
      <w:pPr>
        <w:ind w:left="2340" w:hanging="180"/>
      </w:pPr>
    </w:lvl>
    <w:lvl w:ilvl="3" w:tplc="7B60882A">
      <w:start w:val="1"/>
      <w:numFmt w:val="decimal"/>
      <w:lvlText w:val="%4."/>
      <w:lvlJc w:val="left"/>
      <w:pPr>
        <w:ind w:left="3240" w:hanging="360"/>
      </w:pPr>
    </w:lvl>
    <w:lvl w:ilvl="4" w:tplc="436E63E6">
      <w:start w:val="1"/>
      <w:numFmt w:val="lowerLetter"/>
      <w:lvlText w:val="%5."/>
      <w:lvlJc w:val="left"/>
      <w:pPr>
        <w:ind w:left="3960" w:hanging="360"/>
      </w:pPr>
    </w:lvl>
    <w:lvl w:ilvl="5" w:tplc="F6B079E6">
      <w:start w:val="1"/>
      <w:numFmt w:val="lowerRoman"/>
      <w:lvlText w:val="%6."/>
      <w:lvlJc w:val="right"/>
      <w:pPr>
        <w:ind w:left="4500" w:hanging="180"/>
      </w:pPr>
    </w:lvl>
    <w:lvl w:ilvl="6" w:tplc="E7C06B8C">
      <w:start w:val="1"/>
      <w:numFmt w:val="decimal"/>
      <w:lvlText w:val="%7."/>
      <w:lvlJc w:val="left"/>
      <w:pPr>
        <w:ind w:left="5400" w:hanging="360"/>
      </w:pPr>
    </w:lvl>
    <w:lvl w:ilvl="7" w:tplc="56F09A2E">
      <w:start w:val="1"/>
      <w:numFmt w:val="lowerLetter"/>
      <w:lvlText w:val="%8."/>
      <w:lvlJc w:val="left"/>
      <w:pPr>
        <w:ind w:left="6120" w:hanging="360"/>
      </w:pPr>
    </w:lvl>
    <w:lvl w:ilvl="8" w:tplc="777C4C4A">
      <w:start w:val="1"/>
      <w:numFmt w:val="lowerRoman"/>
      <w:lvlText w:val="%9."/>
      <w:lvlJc w:val="right"/>
      <w:pPr>
        <w:ind w:left="6660" w:hanging="180"/>
      </w:pPr>
    </w:lvl>
  </w:abstractNum>
  <w:abstractNum w:abstractNumId="15" w15:restartNumberingAfterBreak="0">
    <w:nsid w:val="2F00000F"/>
    <w:multiLevelType w:val="hybridMultilevel"/>
    <w:tmpl w:val="571AC43D"/>
    <w:lvl w:ilvl="0" w:tplc="2E5CD1F8">
      <w:start w:val="1"/>
      <w:numFmt w:val="bullet"/>
      <w:lvlText w:val="·"/>
      <w:lvlJc w:val="left"/>
      <w:pPr>
        <w:ind w:left="1080" w:hanging="360"/>
      </w:pPr>
      <w:rPr>
        <w:rFonts w:ascii="Symbol" w:eastAsia="Symbol" w:hAnsi="Symbol"/>
        <w:w w:val="100"/>
        <w:sz w:val="20"/>
        <w:szCs w:val="20"/>
        <w:shd w:val="clear" w:color="auto" w:fill="auto"/>
      </w:rPr>
    </w:lvl>
    <w:lvl w:ilvl="1" w:tplc="94D2C138">
      <w:start w:val="1"/>
      <w:numFmt w:val="bullet"/>
      <w:lvlText w:val="o"/>
      <w:lvlJc w:val="left"/>
      <w:pPr>
        <w:ind w:left="1800" w:hanging="360"/>
      </w:pPr>
      <w:rPr>
        <w:rFonts w:ascii="Courier New" w:eastAsia="Courier New" w:hAnsi="Courier New"/>
        <w:w w:val="100"/>
        <w:sz w:val="20"/>
        <w:szCs w:val="20"/>
        <w:shd w:val="clear" w:color="auto" w:fill="auto"/>
      </w:rPr>
    </w:lvl>
    <w:lvl w:ilvl="2" w:tplc="23F4CAC4">
      <w:start w:val="1"/>
      <w:numFmt w:val="bullet"/>
      <w:lvlText w:val="§"/>
      <w:lvlJc w:val="left"/>
      <w:pPr>
        <w:ind w:left="2520" w:hanging="360"/>
      </w:pPr>
      <w:rPr>
        <w:rFonts w:ascii="Wingdings" w:eastAsia="Wingdings" w:hAnsi="Wingdings"/>
        <w:w w:val="100"/>
        <w:sz w:val="20"/>
        <w:szCs w:val="20"/>
        <w:shd w:val="clear" w:color="auto" w:fill="auto"/>
      </w:rPr>
    </w:lvl>
    <w:lvl w:ilvl="3" w:tplc="7FF2DC64">
      <w:start w:val="1"/>
      <w:numFmt w:val="bullet"/>
      <w:lvlText w:val="·"/>
      <w:lvlJc w:val="left"/>
      <w:pPr>
        <w:ind w:left="3240" w:hanging="360"/>
      </w:pPr>
      <w:rPr>
        <w:rFonts w:ascii="Symbol" w:eastAsia="Symbol" w:hAnsi="Symbol"/>
        <w:w w:val="100"/>
        <w:sz w:val="20"/>
        <w:szCs w:val="20"/>
        <w:shd w:val="clear" w:color="auto" w:fill="auto"/>
      </w:rPr>
    </w:lvl>
    <w:lvl w:ilvl="4" w:tplc="93BAE254">
      <w:start w:val="1"/>
      <w:numFmt w:val="bullet"/>
      <w:lvlText w:val="o"/>
      <w:lvlJc w:val="left"/>
      <w:pPr>
        <w:ind w:left="3960" w:hanging="360"/>
      </w:pPr>
      <w:rPr>
        <w:rFonts w:ascii="Courier New" w:eastAsia="Courier New" w:hAnsi="Courier New"/>
        <w:w w:val="100"/>
        <w:sz w:val="20"/>
        <w:szCs w:val="20"/>
        <w:shd w:val="clear" w:color="auto" w:fill="auto"/>
      </w:rPr>
    </w:lvl>
    <w:lvl w:ilvl="5" w:tplc="320087AE">
      <w:start w:val="1"/>
      <w:numFmt w:val="bullet"/>
      <w:lvlText w:val="§"/>
      <w:lvlJc w:val="left"/>
      <w:pPr>
        <w:ind w:left="4680" w:hanging="360"/>
      </w:pPr>
      <w:rPr>
        <w:rFonts w:ascii="Wingdings" w:eastAsia="Wingdings" w:hAnsi="Wingdings"/>
        <w:w w:val="100"/>
        <w:sz w:val="20"/>
        <w:szCs w:val="20"/>
        <w:shd w:val="clear" w:color="auto" w:fill="auto"/>
      </w:rPr>
    </w:lvl>
    <w:lvl w:ilvl="6" w:tplc="C4FA3BEA">
      <w:start w:val="1"/>
      <w:numFmt w:val="bullet"/>
      <w:lvlText w:val="·"/>
      <w:lvlJc w:val="left"/>
      <w:pPr>
        <w:ind w:left="5400" w:hanging="360"/>
      </w:pPr>
      <w:rPr>
        <w:rFonts w:ascii="Symbol" w:eastAsia="Symbol" w:hAnsi="Symbol"/>
        <w:w w:val="100"/>
        <w:sz w:val="20"/>
        <w:szCs w:val="20"/>
        <w:shd w:val="clear" w:color="auto" w:fill="auto"/>
      </w:rPr>
    </w:lvl>
    <w:lvl w:ilvl="7" w:tplc="E51630CC">
      <w:start w:val="1"/>
      <w:numFmt w:val="bullet"/>
      <w:lvlText w:val="o"/>
      <w:lvlJc w:val="left"/>
      <w:pPr>
        <w:ind w:left="6120" w:hanging="360"/>
      </w:pPr>
      <w:rPr>
        <w:rFonts w:ascii="Courier New" w:eastAsia="Courier New" w:hAnsi="Courier New"/>
        <w:w w:val="100"/>
        <w:sz w:val="20"/>
        <w:szCs w:val="20"/>
        <w:shd w:val="clear" w:color="auto" w:fill="auto"/>
      </w:rPr>
    </w:lvl>
    <w:lvl w:ilvl="8" w:tplc="71C4CCC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6" w15:restartNumberingAfterBreak="0">
    <w:nsid w:val="2F000010"/>
    <w:multiLevelType w:val="hybridMultilevel"/>
    <w:tmpl w:val="2307CE8A"/>
    <w:lvl w:ilvl="0" w:tplc="F7C60D2A">
      <w:start w:val="1"/>
      <w:numFmt w:val="bullet"/>
      <w:lvlText w:val="·"/>
      <w:lvlJc w:val="left"/>
      <w:pPr>
        <w:ind w:left="1080" w:hanging="360"/>
      </w:pPr>
      <w:rPr>
        <w:rFonts w:ascii="Symbol" w:eastAsia="Symbol" w:hAnsi="Symbol"/>
        <w:w w:val="100"/>
        <w:sz w:val="20"/>
        <w:szCs w:val="20"/>
        <w:shd w:val="clear" w:color="auto" w:fill="auto"/>
      </w:rPr>
    </w:lvl>
    <w:lvl w:ilvl="1" w:tplc="8886EDCA">
      <w:start w:val="1"/>
      <w:numFmt w:val="bullet"/>
      <w:lvlText w:val="o"/>
      <w:lvlJc w:val="left"/>
      <w:pPr>
        <w:ind w:left="1800" w:hanging="360"/>
      </w:pPr>
      <w:rPr>
        <w:rFonts w:ascii="Courier New" w:eastAsia="Courier New" w:hAnsi="Courier New"/>
        <w:w w:val="100"/>
        <w:sz w:val="20"/>
        <w:szCs w:val="20"/>
        <w:shd w:val="clear" w:color="auto" w:fill="auto"/>
      </w:rPr>
    </w:lvl>
    <w:lvl w:ilvl="2" w:tplc="1712856E">
      <w:start w:val="1"/>
      <w:numFmt w:val="bullet"/>
      <w:lvlText w:val="§"/>
      <w:lvlJc w:val="left"/>
      <w:pPr>
        <w:ind w:left="2520" w:hanging="360"/>
      </w:pPr>
      <w:rPr>
        <w:rFonts w:ascii="Wingdings" w:eastAsia="Wingdings" w:hAnsi="Wingdings"/>
        <w:w w:val="100"/>
        <w:sz w:val="20"/>
        <w:szCs w:val="20"/>
        <w:shd w:val="clear" w:color="auto" w:fill="auto"/>
      </w:rPr>
    </w:lvl>
    <w:lvl w:ilvl="3" w:tplc="45EA91D4">
      <w:start w:val="1"/>
      <w:numFmt w:val="bullet"/>
      <w:lvlText w:val="·"/>
      <w:lvlJc w:val="left"/>
      <w:pPr>
        <w:ind w:left="3240" w:hanging="360"/>
      </w:pPr>
      <w:rPr>
        <w:rFonts w:ascii="Symbol" w:eastAsia="Symbol" w:hAnsi="Symbol"/>
        <w:w w:val="100"/>
        <w:sz w:val="20"/>
        <w:szCs w:val="20"/>
        <w:shd w:val="clear" w:color="auto" w:fill="auto"/>
      </w:rPr>
    </w:lvl>
    <w:lvl w:ilvl="4" w:tplc="E9201992">
      <w:start w:val="1"/>
      <w:numFmt w:val="bullet"/>
      <w:lvlText w:val="o"/>
      <w:lvlJc w:val="left"/>
      <w:pPr>
        <w:ind w:left="3960" w:hanging="360"/>
      </w:pPr>
      <w:rPr>
        <w:rFonts w:ascii="Courier New" w:eastAsia="Courier New" w:hAnsi="Courier New"/>
        <w:w w:val="100"/>
        <w:sz w:val="20"/>
        <w:szCs w:val="20"/>
        <w:shd w:val="clear" w:color="auto" w:fill="auto"/>
      </w:rPr>
    </w:lvl>
    <w:lvl w:ilvl="5" w:tplc="5DCCE6BC">
      <w:start w:val="1"/>
      <w:numFmt w:val="bullet"/>
      <w:lvlText w:val="§"/>
      <w:lvlJc w:val="left"/>
      <w:pPr>
        <w:ind w:left="4680" w:hanging="360"/>
      </w:pPr>
      <w:rPr>
        <w:rFonts w:ascii="Wingdings" w:eastAsia="Wingdings" w:hAnsi="Wingdings"/>
        <w:w w:val="100"/>
        <w:sz w:val="20"/>
        <w:szCs w:val="20"/>
        <w:shd w:val="clear" w:color="auto" w:fill="auto"/>
      </w:rPr>
    </w:lvl>
    <w:lvl w:ilvl="6" w:tplc="6472BEB4">
      <w:start w:val="1"/>
      <w:numFmt w:val="bullet"/>
      <w:lvlText w:val="·"/>
      <w:lvlJc w:val="left"/>
      <w:pPr>
        <w:ind w:left="5400" w:hanging="360"/>
      </w:pPr>
      <w:rPr>
        <w:rFonts w:ascii="Symbol" w:eastAsia="Symbol" w:hAnsi="Symbol"/>
        <w:w w:val="100"/>
        <w:sz w:val="20"/>
        <w:szCs w:val="20"/>
        <w:shd w:val="clear" w:color="auto" w:fill="auto"/>
      </w:rPr>
    </w:lvl>
    <w:lvl w:ilvl="7" w:tplc="80722BAC">
      <w:start w:val="1"/>
      <w:numFmt w:val="bullet"/>
      <w:lvlText w:val="o"/>
      <w:lvlJc w:val="left"/>
      <w:pPr>
        <w:ind w:left="6120" w:hanging="360"/>
      </w:pPr>
      <w:rPr>
        <w:rFonts w:ascii="Courier New" w:eastAsia="Courier New" w:hAnsi="Courier New"/>
        <w:w w:val="100"/>
        <w:sz w:val="20"/>
        <w:szCs w:val="20"/>
        <w:shd w:val="clear" w:color="auto" w:fill="auto"/>
      </w:rPr>
    </w:lvl>
    <w:lvl w:ilvl="8" w:tplc="B866D6D4">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7" w15:restartNumberingAfterBreak="0">
    <w:nsid w:val="2F000011"/>
    <w:multiLevelType w:val="hybridMultilevel"/>
    <w:tmpl w:val="3F738A1C"/>
    <w:lvl w:ilvl="0" w:tplc="B2B42204">
      <w:start w:val="1"/>
      <w:numFmt w:val="bullet"/>
      <w:lvlText w:val="·"/>
      <w:lvlJc w:val="left"/>
      <w:pPr>
        <w:ind w:left="2520" w:hanging="360"/>
      </w:pPr>
      <w:rPr>
        <w:rFonts w:ascii="Symbol" w:eastAsia="Symbol" w:hAnsi="Symbol"/>
        <w:w w:val="100"/>
        <w:sz w:val="20"/>
        <w:szCs w:val="20"/>
        <w:shd w:val="clear" w:color="auto" w:fill="auto"/>
      </w:rPr>
    </w:lvl>
    <w:lvl w:ilvl="1" w:tplc="7E12DF80">
      <w:start w:val="1"/>
      <w:numFmt w:val="bullet"/>
      <w:lvlText w:val="o"/>
      <w:lvlJc w:val="left"/>
      <w:pPr>
        <w:ind w:left="3240" w:hanging="360"/>
      </w:pPr>
      <w:rPr>
        <w:rFonts w:ascii="Courier New" w:eastAsia="Courier New" w:hAnsi="Courier New"/>
        <w:w w:val="100"/>
        <w:sz w:val="20"/>
        <w:szCs w:val="20"/>
        <w:shd w:val="clear" w:color="auto" w:fill="auto"/>
      </w:rPr>
    </w:lvl>
    <w:lvl w:ilvl="2" w:tplc="C360D398">
      <w:start w:val="1"/>
      <w:numFmt w:val="bullet"/>
      <w:lvlText w:val="§"/>
      <w:lvlJc w:val="left"/>
      <w:pPr>
        <w:ind w:left="3960" w:hanging="360"/>
      </w:pPr>
      <w:rPr>
        <w:rFonts w:ascii="Wingdings" w:eastAsia="Wingdings" w:hAnsi="Wingdings"/>
        <w:w w:val="100"/>
        <w:sz w:val="20"/>
        <w:szCs w:val="20"/>
        <w:shd w:val="clear" w:color="auto" w:fill="auto"/>
      </w:rPr>
    </w:lvl>
    <w:lvl w:ilvl="3" w:tplc="0C489E12">
      <w:start w:val="1"/>
      <w:numFmt w:val="bullet"/>
      <w:lvlText w:val="·"/>
      <w:lvlJc w:val="left"/>
      <w:pPr>
        <w:ind w:left="4680" w:hanging="360"/>
      </w:pPr>
      <w:rPr>
        <w:rFonts w:ascii="Symbol" w:eastAsia="Symbol" w:hAnsi="Symbol"/>
        <w:w w:val="100"/>
        <w:sz w:val="20"/>
        <w:szCs w:val="20"/>
        <w:shd w:val="clear" w:color="auto" w:fill="auto"/>
      </w:rPr>
    </w:lvl>
    <w:lvl w:ilvl="4" w:tplc="83642102">
      <w:start w:val="1"/>
      <w:numFmt w:val="bullet"/>
      <w:lvlText w:val="o"/>
      <w:lvlJc w:val="left"/>
      <w:pPr>
        <w:ind w:left="5400" w:hanging="360"/>
      </w:pPr>
      <w:rPr>
        <w:rFonts w:ascii="Courier New" w:eastAsia="Courier New" w:hAnsi="Courier New"/>
        <w:w w:val="100"/>
        <w:sz w:val="20"/>
        <w:szCs w:val="20"/>
        <w:shd w:val="clear" w:color="auto" w:fill="auto"/>
      </w:rPr>
    </w:lvl>
    <w:lvl w:ilvl="5" w:tplc="C0D4074E">
      <w:start w:val="1"/>
      <w:numFmt w:val="bullet"/>
      <w:lvlText w:val="§"/>
      <w:lvlJc w:val="left"/>
      <w:pPr>
        <w:ind w:left="6120" w:hanging="360"/>
      </w:pPr>
      <w:rPr>
        <w:rFonts w:ascii="Wingdings" w:eastAsia="Wingdings" w:hAnsi="Wingdings"/>
        <w:w w:val="100"/>
        <w:sz w:val="20"/>
        <w:szCs w:val="20"/>
        <w:shd w:val="clear" w:color="auto" w:fill="auto"/>
      </w:rPr>
    </w:lvl>
    <w:lvl w:ilvl="6" w:tplc="9740EA02">
      <w:start w:val="1"/>
      <w:numFmt w:val="bullet"/>
      <w:lvlText w:val="·"/>
      <w:lvlJc w:val="left"/>
      <w:pPr>
        <w:ind w:left="6840" w:hanging="360"/>
      </w:pPr>
      <w:rPr>
        <w:rFonts w:ascii="Symbol" w:eastAsia="Symbol" w:hAnsi="Symbol"/>
        <w:w w:val="100"/>
        <w:sz w:val="20"/>
        <w:szCs w:val="20"/>
        <w:shd w:val="clear" w:color="auto" w:fill="auto"/>
      </w:rPr>
    </w:lvl>
    <w:lvl w:ilvl="7" w:tplc="CD34EAC2">
      <w:start w:val="1"/>
      <w:numFmt w:val="bullet"/>
      <w:lvlText w:val="o"/>
      <w:lvlJc w:val="left"/>
      <w:pPr>
        <w:ind w:left="7560" w:hanging="360"/>
      </w:pPr>
      <w:rPr>
        <w:rFonts w:ascii="Courier New" w:eastAsia="Courier New" w:hAnsi="Courier New"/>
        <w:w w:val="100"/>
        <w:sz w:val="20"/>
        <w:szCs w:val="20"/>
        <w:shd w:val="clear" w:color="auto" w:fill="auto"/>
      </w:rPr>
    </w:lvl>
    <w:lvl w:ilvl="8" w:tplc="D7009906">
      <w:start w:val="1"/>
      <w:numFmt w:val="bullet"/>
      <w:lvlText w:val="§"/>
      <w:lvlJc w:val="left"/>
      <w:pPr>
        <w:ind w:left="8280" w:hanging="360"/>
      </w:pPr>
      <w:rPr>
        <w:rFonts w:ascii="Wingdings" w:eastAsia="Wingdings" w:hAnsi="Wingdings"/>
        <w:w w:val="100"/>
        <w:sz w:val="20"/>
        <w:szCs w:val="20"/>
        <w:shd w:val="clear" w:color="auto" w:fill="auto"/>
      </w:rPr>
    </w:lvl>
  </w:abstractNum>
  <w:abstractNum w:abstractNumId="18" w15:restartNumberingAfterBreak="0">
    <w:nsid w:val="2F000012"/>
    <w:multiLevelType w:val="hybridMultilevel"/>
    <w:tmpl w:val="50BC1DBB"/>
    <w:lvl w:ilvl="0" w:tplc="EBB28874">
      <w:start w:val="1"/>
      <w:numFmt w:val="bullet"/>
      <w:lvlText w:val="Ø"/>
      <w:lvlJc w:val="left"/>
      <w:pPr>
        <w:ind w:left="2251" w:hanging="360"/>
      </w:pPr>
      <w:rPr>
        <w:rFonts w:ascii="Wingdings" w:eastAsia="Wingdings" w:hAnsi="Wingdings"/>
        <w:w w:val="100"/>
        <w:sz w:val="20"/>
        <w:szCs w:val="20"/>
        <w:shd w:val="clear" w:color="auto" w:fill="auto"/>
      </w:rPr>
    </w:lvl>
    <w:lvl w:ilvl="1" w:tplc="6B1A3FDE">
      <w:start w:val="1"/>
      <w:numFmt w:val="bullet"/>
      <w:lvlText w:val="o"/>
      <w:lvlJc w:val="left"/>
      <w:pPr>
        <w:ind w:left="2971" w:hanging="360"/>
      </w:pPr>
      <w:rPr>
        <w:rFonts w:ascii="Courier New" w:eastAsia="Courier New" w:hAnsi="Courier New"/>
        <w:w w:val="100"/>
        <w:sz w:val="20"/>
        <w:szCs w:val="20"/>
        <w:shd w:val="clear" w:color="auto" w:fill="auto"/>
      </w:rPr>
    </w:lvl>
    <w:lvl w:ilvl="2" w:tplc="A1FCBF40">
      <w:start w:val="1"/>
      <w:numFmt w:val="bullet"/>
      <w:lvlText w:val="§"/>
      <w:lvlJc w:val="left"/>
      <w:pPr>
        <w:ind w:left="3691" w:hanging="360"/>
      </w:pPr>
      <w:rPr>
        <w:rFonts w:ascii="Wingdings" w:eastAsia="Wingdings" w:hAnsi="Wingdings"/>
        <w:w w:val="100"/>
        <w:sz w:val="20"/>
        <w:szCs w:val="20"/>
        <w:shd w:val="clear" w:color="auto" w:fill="auto"/>
      </w:rPr>
    </w:lvl>
    <w:lvl w:ilvl="3" w:tplc="745C5FA0">
      <w:start w:val="1"/>
      <w:numFmt w:val="bullet"/>
      <w:lvlText w:val="·"/>
      <w:lvlJc w:val="left"/>
      <w:pPr>
        <w:ind w:left="4411" w:hanging="360"/>
      </w:pPr>
      <w:rPr>
        <w:rFonts w:ascii="Symbol" w:eastAsia="Symbol" w:hAnsi="Symbol"/>
        <w:w w:val="100"/>
        <w:sz w:val="20"/>
        <w:szCs w:val="20"/>
        <w:shd w:val="clear" w:color="auto" w:fill="auto"/>
      </w:rPr>
    </w:lvl>
    <w:lvl w:ilvl="4" w:tplc="FDC07CB2">
      <w:start w:val="1"/>
      <w:numFmt w:val="bullet"/>
      <w:lvlText w:val="o"/>
      <w:lvlJc w:val="left"/>
      <w:pPr>
        <w:ind w:left="5131" w:hanging="360"/>
      </w:pPr>
      <w:rPr>
        <w:rFonts w:ascii="Courier New" w:eastAsia="Courier New" w:hAnsi="Courier New"/>
        <w:w w:val="100"/>
        <w:sz w:val="20"/>
        <w:szCs w:val="20"/>
        <w:shd w:val="clear" w:color="auto" w:fill="auto"/>
      </w:rPr>
    </w:lvl>
    <w:lvl w:ilvl="5" w:tplc="491C3ACC">
      <w:start w:val="1"/>
      <w:numFmt w:val="bullet"/>
      <w:lvlText w:val="§"/>
      <w:lvlJc w:val="left"/>
      <w:pPr>
        <w:ind w:left="5851" w:hanging="360"/>
      </w:pPr>
      <w:rPr>
        <w:rFonts w:ascii="Wingdings" w:eastAsia="Wingdings" w:hAnsi="Wingdings"/>
        <w:w w:val="100"/>
        <w:sz w:val="20"/>
        <w:szCs w:val="20"/>
        <w:shd w:val="clear" w:color="auto" w:fill="auto"/>
      </w:rPr>
    </w:lvl>
    <w:lvl w:ilvl="6" w:tplc="FD6CB94A">
      <w:start w:val="1"/>
      <w:numFmt w:val="bullet"/>
      <w:lvlText w:val="·"/>
      <w:lvlJc w:val="left"/>
      <w:pPr>
        <w:ind w:left="6571" w:hanging="360"/>
      </w:pPr>
      <w:rPr>
        <w:rFonts w:ascii="Symbol" w:eastAsia="Symbol" w:hAnsi="Symbol"/>
        <w:w w:val="100"/>
        <w:sz w:val="20"/>
        <w:szCs w:val="20"/>
        <w:shd w:val="clear" w:color="auto" w:fill="auto"/>
      </w:rPr>
    </w:lvl>
    <w:lvl w:ilvl="7" w:tplc="C6B6E256">
      <w:start w:val="1"/>
      <w:numFmt w:val="bullet"/>
      <w:lvlText w:val="o"/>
      <w:lvlJc w:val="left"/>
      <w:pPr>
        <w:ind w:left="7291" w:hanging="360"/>
      </w:pPr>
      <w:rPr>
        <w:rFonts w:ascii="Courier New" w:eastAsia="Courier New" w:hAnsi="Courier New"/>
        <w:w w:val="100"/>
        <w:sz w:val="20"/>
        <w:szCs w:val="20"/>
        <w:shd w:val="clear" w:color="auto" w:fill="auto"/>
      </w:rPr>
    </w:lvl>
    <w:lvl w:ilvl="8" w:tplc="BFB89780">
      <w:start w:val="1"/>
      <w:numFmt w:val="bullet"/>
      <w:lvlText w:val="§"/>
      <w:lvlJc w:val="left"/>
      <w:pPr>
        <w:ind w:left="8011" w:hanging="360"/>
      </w:pPr>
      <w:rPr>
        <w:rFonts w:ascii="Wingdings" w:eastAsia="Wingdings" w:hAnsi="Wingdings"/>
        <w:w w:val="100"/>
        <w:sz w:val="20"/>
        <w:szCs w:val="20"/>
        <w:shd w:val="clear" w:color="auto" w:fill="auto"/>
      </w:rPr>
    </w:lvl>
  </w:abstractNum>
  <w:num w:numId="1">
    <w:abstractNumId w:val="3"/>
  </w:num>
  <w:num w:numId="2">
    <w:abstractNumId w:val="5"/>
  </w:num>
  <w:num w:numId="3">
    <w:abstractNumId w:val="6"/>
  </w:num>
  <w:num w:numId="4">
    <w:abstractNumId w:val="10"/>
  </w:num>
  <w:num w:numId="5">
    <w:abstractNumId w:val="12"/>
  </w:num>
  <w:num w:numId="6">
    <w:abstractNumId w:val="6"/>
  </w:num>
  <w:num w:numId="7">
    <w:abstractNumId w:val="5"/>
  </w:num>
  <w:num w:numId="8">
    <w:abstractNumId w:val="10"/>
  </w:num>
  <w:num w:numId="9">
    <w:abstractNumId w:val="17"/>
  </w:num>
  <w:num w:numId="10">
    <w:abstractNumId w:val="13"/>
  </w:num>
  <w:num w:numId="11">
    <w:abstractNumId w:val="14"/>
  </w:num>
  <w:num w:numId="12">
    <w:abstractNumId w:val="7"/>
  </w:num>
  <w:num w:numId="13">
    <w:abstractNumId w:val="14"/>
  </w:num>
  <w:num w:numId="14">
    <w:abstractNumId w:val="3"/>
  </w:num>
  <w:num w:numId="15">
    <w:abstractNumId w:val="2"/>
  </w:num>
  <w:num w:numId="16">
    <w:abstractNumId w:val="15"/>
  </w:num>
  <w:num w:numId="17">
    <w:abstractNumId w:val="16"/>
  </w:num>
  <w:num w:numId="18">
    <w:abstractNumId w:val="0"/>
  </w:num>
  <w:num w:numId="19">
    <w:abstractNumId w:val="16"/>
  </w:num>
  <w:num w:numId="20">
    <w:abstractNumId w:val="7"/>
  </w:num>
  <w:num w:numId="21">
    <w:abstractNumId w:val="9"/>
  </w:num>
  <w:num w:numId="22">
    <w:abstractNumId w:val="1"/>
  </w:num>
  <w:num w:numId="23">
    <w:abstractNumId w:val="17"/>
  </w:num>
  <w:num w:numId="24">
    <w:abstractNumId w:val="11"/>
  </w:num>
  <w:num w:numId="25">
    <w:abstractNumId w:val="11"/>
  </w:num>
  <w:num w:numId="26">
    <w:abstractNumId w:val="4"/>
  </w:num>
  <w:num w:numId="27">
    <w:abstractNumId w:val="15"/>
  </w:num>
  <w:num w:numId="28">
    <w:abstractNumId w:val="0"/>
  </w:num>
  <w:num w:numId="29">
    <w:abstractNumId w:val="8"/>
  </w:num>
  <w:num w:numId="30">
    <w:abstractNumId w:val="2"/>
  </w:num>
  <w:num w:numId="31">
    <w:abstractNumId w:val="1"/>
  </w:num>
  <w:num w:numId="32">
    <w:abstractNumId w:val="18"/>
  </w:num>
  <w:num w:numId="33">
    <w:abstractNumId w:val="13"/>
  </w:num>
  <w:num w:numId="34">
    <w:abstractNumId w:val="8"/>
  </w:num>
  <w:num w:numId="35">
    <w:abstractNumId w:val="12"/>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29"/>
    <w:rsid w:val="000B3FBD"/>
    <w:rsid w:val="002401B2"/>
    <w:rsid w:val="00374D8B"/>
    <w:rsid w:val="00556D29"/>
    <w:rsid w:val="005C0D81"/>
    <w:rsid w:val="00C11E38"/>
    <w:rsid w:val="00DC154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79C0E1-EA31-429E-AB81-D3E62736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outlineLvl w:val="0"/>
    </w:pPr>
    <w:rPr>
      <w:rFonts w:ascii="Arial" w:eastAsia="Cambria" w:hAnsi="Arial"/>
      <w:color w:val="000000" w:themeColor="text1"/>
      <w:sz w:val="32"/>
      <w:szCs w:val="32"/>
    </w:rPr>
  </w:style>
  <w:style w:type="paragraph" w:styleId="Heading2">
    <w:name w:val="heading 2"/>
    <w:basedOn w:val="Normal"/>
    <w:next w:val="Normal"/>
    <w:link w:val="Heading2Char"/>
    <w:uiPriority w:val="8"/>
    <w:unhideWhenUsed/>
    <w:qFormat/>
    <w:pPr>
      <w:keepNext/>
      <w:keepLines/>
      <w:outlineLvl w:val="1"/>
    </w:pPr>
    <w:rPr>
      <w:rFonts w:ascii="Arial" w:eastAsia="Cambria" w:hAnsi="Arial"/>
      <w:b/>
      <w:color w:val="000000" w:themeColor="text1"/>
      <w:sz w:val="24"/>
      <w:szCs w:val="24"/>
    </w:rPr>
  </w:style>
  <w:style w:type="paragraph" w:styleId="Heading3">
    <w:name w:val="heading 3"/>
    <w:basedOn w:val="Normal"/>
    <w:next w:val="Normal"/>
    <w:link w:val="Heading3Char"/>
    <w:uiPriority w:val="9"/>
    <w:unhideWhenUsed/>
    <w:qFormat/>
    <w:pPr>
      <w:keepNext/>
      <w:keepLines/>
      <w:outlineLvl w:val="2"/>
    </w:pPr>
    <w:rPr>
      <w:rFonts w:ascii="Arial" w:eastAsia="Cambria" w:hAnsi="Arial"/>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table" w:styleId="TableGrid">
    <w:name w:val="Table Grid"/>
    <w:basedOn w:val="TableNormal"/>
    <w:uiPriority w:val="37"/>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themeColor="hyperlink"/>
      <w:w w:val="100"/>
      <w:sz w:val="20"/>
      <w:szCs w:val="20"/>
      <w:u w:val="single"/>
      <w:shd w:val="clear" w:color="auto" w:fill="auto"/>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paragraph" w:styleId="ListNumber">
    <w:name w:val="List Number"/>
    <w:basedOn w:val="Normal"/>
    <w:semiHidden/>
    <w:unhideWhenUsed/>
    <w:pPr>
      <w:numPr>
        <w:numId w:val="18"/>
      </w:numPr>
      <w:ind w:left="0" w:firstLine="0"/>
    </w:p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customStyle="1" w:styleId="ind1c1">
    <w:name w:val="ind1c1"/>
    <w:basedOn w:val="Normal"/>
    <w:pPr>
      <w:ind w:left="1056" w:right="120" w:hanging="336"/>
      <w:jc w:val="both"/>
    </w:pPr>
    <w:rPr>
      <w:rFonts w:ascii="Times New Roman" w:eastAsia="Times New Roman" w:hAnsi="Times New Roman"/>
      <w:sz w:val="24"/>
      <w:szCs w:val="24"/>
    </w:rPr>
  </w:style>
  <w:style w:type="paragraph" w:customStyle="1" w:styleId="Default">
    <w:name w:val="Default"/>
    <w:pPr>
      <w:autoSpaceDE w:val="0"/>
      <w:autoSpaceDN w:val="0"/>
    </w:pPr>
    <w:rPr>
      <w:rFonts w:ascii="Arial" w:eastAsia="Arial" w:hAnsi="Arial"/>
      <w:color w:val="000000"/>
      <w:sz w:val="24"/>
      <w:szCs w:val="24"/>
    </w:rPr>
  </w:style>
  <w:style w:type="paragraph" w:customStyle="1" w:styleId="secheading1">
    <w:name w:val="secheading1"/>
    <w:basedOn w:val="Normal"/>
    <w:pPr>
      <w:ind w:left="120" w:right="120"/>
      <w:jc w:val="both"/>
    </w:pPr>
    <w:rPr>
      <w:rFonts w:ascii="Times New Roman" w:eastAsia="Times New Roman" w:hAnsi="Times New Roman"/>
      <w:b/>
      <w:sz w:val="24"/>
      <w:szCs w:val="24"/>
    </w:rPr>
  </w:style>
  <w:style w:type="paragraph" w:customStyle="1" w:styleId="ind2c1">
    <w:name w:val="ind2c1"/>
    <w:basedOn w:val="Normal"/>
    <w:pPr>
      <w:ind w:left="1536" w:right="120" w:hanging="336"/>
      <w:jc w:val="both"/>
    </w:pPr>
    <w:rPr>
      <w:rFonts w:ascii="Times New Roman" w:eastAsia="Times New Roman" w:hAnsi="Times New Roman"/>
      <w:sz w:val="24"/>
      <w:szCs w:val="24"/>
    </w:rPr>
  </w:style>
  <w:style w:type="character" w:customStyle="1" w:styleId="Heading1Char">
    <w:name w:val="Heading 1 Char"/>
    <w:basedOn w:val="DefaultParagraphFont"/>
    <w:link w:val="Heading1"/>
    <w:rPr>
      <w:rFonts w:ascii="Arial" w:eastAsia="Cambria" w:hAnsi="Arial"/>
      <w:color w:val="000000" w:themeColor="text1"/>
      <w:w w:val="100"/>
      <w:sz w:val="32"/>
      <w:szCs w:val="32"/>
      <w:shd w:val="clear" w:color="auto" w:fill="auto"/>
    </w:rPr>
  </w:style>
  <w:style w:type="character" w:customStyle="1" w:styleId="Heading2Char">
    <w:name w:val="Heading 2 Char"/>
    <w:basedOn w:val="DefaultParagraphFont"/>
    <w:link w:val="Heading2"/>
    <w:rPr>
      <w:rFonts w:ascii="Arial" w:eastAsia="Cambria" w:hAnsi="Arial"/>
      <w:b/>
      <w:color w:val="000000" w:themeColor="text1"/>
      <w:w w:val="100"/>
      <w:sz w:val="24"/>
      <w:szCs w:val="24"/>
      <w:shd w:val="clear" w:color="auto" w:fill="auto"/>
    </w:rPr>
  </w:style>
  <w:style w:type="character" w:customStyle="1" w:styleId="Heading3Char">
    <w:name w:val="Heading 3 Char"/>
    <w:basedOn w:val="DefaultParagraphFont"/>
    <w:link w:val="Heading3"/>
    <w:rPr>
      <w:rFonts w:ascii="Arial" w:eastAsia="Cambria" w:hAnsi="Arial"/>
      <w:b/>
      <w:color w:val="000000" w:themeColor="text1"/>
      <w:w w:val="1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2.gov.mb.ca/laws/statutes/ccsm/a001-7e.php" TargetMode="External"/><Relationship Id="rId5" Type="http://schemas.openxmlformats.org/officeDocument/2006/relationships/styles" Target="styles.xml"/><Relationship Id="rId10" Type="http://schemas.openxmlformats.org/officeDocument/2006/relationships/hyperlink" Target="mailto:DIO@gov.mb.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30221-BFCD-4386-A7F4-3780ECA98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9EEB68-BF10-42BB-AB0F-A50DCC87A75A}">
  <ds:schemaRefs>
    <ds:schemaRef ds:uri="http://schemas.microsoft.com/sharepoint/v3/contenttype/forms"/>
  </ds:schemaRefs>
</ds:datastoreItem>
</file>

<file path=customXml/itemProps3.xml><?xml version="1.0" encoding="utf-8"?>
<ds:datastoreItem xmlns:ds="http://schemas.openxmlformats.org/officeDocument/2006/customXml" ds:itemID="{B45E8249-F22A-46E2-8661-FE7EDE898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11909</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Government of Manitoba</Company>
  <LinksUpToDate>false</LinksUpToDate>
  <CharactersWithSpaces>13971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Manitoba government</dc:creator>
  <cp:lastModifiedBy>Vas, Erika (FAM)</cp:lastModifiedBy>
  <cp:revision>2</cp:revision>
  <dcterms:created xsi:type="dcterms:W3CDTF">2021-02-25T19:32:00Z</dcterms:created>
  <dcterms:modified xsi:type="dcterms:W3CDTF">2021-02-25T19:32:00Z</dcterms:modified>
</cp:coreProperties>
</file>