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68663" w14:textId="77777777" w:rsidR="00547026" w:rsidRDefault="00547026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SUMMARY OF DISCUSSIONS </w:t>
      </w:r>
    </w:p>
    <w:p w14:paraId="705B6B3E" w14:textId="25A70D50" w:rsidR="00351664" w:rsidRDefault="00F64C18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OF THE BUILT ENVIRONMENT</w:t>
      </w:r>
    </w:p>
    <w:p w14:paraId="7E2E16B1" w14:textId="77777777" w:rsidR="00F64C18" w:rsidRDefault="00F64C18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STANDARD DEVELOPMENT COMMITTEE</w:t>
      </w:r>
    </w:p>
    <w:p w14:paraId="4929772A" w14:textId="77777777" w:rsidR="00F64C18" w:rsidRDefault="00F64C18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1:00 P.M. – 3:00 P.M., OCTOBER 31, 2018</w:t>
      </w:r>
    </w:p>
    <w:p w14:paraId="56CD71A1" w14:textId="77777777" w:rsidR="00F64C18" w:rsidRDefault="00F64C18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SECOND FLOOR EXECUTIVE BOARDROOM</w:t>
      </w:r>
    </w:p>
    <w:p w14:paraId="228D127E" w14:textId="394E5304" w:rsidR="00F64C18" w:rsidRDefault="00F64C18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NORQUAY BUILDING, 401 YORK AVENUE</w:t>
      </w:r>
    </w:p>
    <w:p w14:paraId="0CD38C22" w14:textId="2AB3B95D" w:rsidR="00547026" w:rsidRDefault="00547026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4BDAE36D" w14:textId="387AC861" w:rsidR="00547026" w:rsidRDefault="00547026" w:rsidP="00547026">
      <w:pPr>
        <w:spacing w:line="240" w:lineRule="auto"/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Present: </w:t>
      </w:r>
      <w:r>
        <w:rPr>
          <w:rFonts w:ascii="Arial" w:hAnsi="Arial" w:cs="Arial"/>
          <w:sz w:val="24"/>
          <w:szCs w:val="24"/>
          <w:lang w:val="en-CA"/>
        </w:rPr>
        <w:t xml:space="preserve">Glen Manning, Brian Everton, Judy Redmond, Bob Somers, Colin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Mathison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, Colin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Marnoch</w:t>
      </w:r>
      <w:proofErr w:type="spellEnd"/>
      <w:r>
        <w:rPr>
          <w:rFonts w:ascii="Arial" w:hAnsi="Arial" w:cs="Arial"/>
          <w:sz w:val="24"/>
          <w:szCs w:val="24"/>
          <w:lang w:val="en-CA"/>
        </w:rPr>
        <w:t>, Kris Cowley, Lisa Richards, Rebecca Lauhn-Jensen, John Wyndels (Secretary - DIO)</w:t>
      </w:r>
    </w:p>
    <w:p w14:paraId="2FD4D9E6" w14:textId="13B82A98" w:rsidR="00547026" w:rsidRDefault="00547026" w:rsidP="00547026">
      <w:pPr>
        <w:spacing w:line="240" w:lineRule="auto"/>
        <w:contextualSpacing/>
        <w:rPr>
          <w:rFonts w:ascii="Arial" w:hAnsi="Arial" w:cs="Arial"/>
          <w:sz w:val="24"/>
          <w:szCs w:val="24"/>
          <w:lang w:val="en-CA"/>
        </w:rPr>
      </w:pPr>
    </w:p>
    <w:p w14:paraId="1B46BB20" w14:textId="6318D8D2" w:rsidR="00547026" w:rsidRPr="00547026" w:rsidRDefault="00547026" w:rsidP="00547026">
      <w:pPr>
        <w:spacing w:line="240" w:lineRule="auto"/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Absent: </w:t>
      </w:r>
      <w:r>
        <w:rPr>
          <w:rFonts w:ascii="Arial" w:hAnsi="Arial" w:cs="Arial"/>
          <w:sz w:val="24"/>
          <w:szCs w:val="24"/>
          <w:lang w:val="en-CA"/>
        </w:rPr>
        <w:t>None</w:t>
      </w:r>
    </w:p>
    <w:p w14:paraId="190B3FEC" w14:textId="77777777" w:rsidR="00F64C18" w:rsidRDefault="00F64C18" w:rsidP="00F64C1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5DEA5ED4" w14:textId="6DCBB03F" w:rsidR="00872B6D" w:rsidRDefault="00547026" w:rsidP="00622756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This is the first meeting of the Built Environment Standard Development Committee. </w:t>
      </w:r>
      <w:r w:rsidR="00CF63F4" w:rsidRPr="00CF63F4">
        <w:rPr>
          <w:rFonts w:ascii="Arial" w:hAnsi="Arial" w:cs="Arial"/>
          <w:sz w:val="24"/>
          <w:szCs w:val="24"/>
          <w:lang w:val="en-CA"/>
        </w:rPr>
        <w:t>Glen Manning agreed to serve as the Chairperson of the committee</w:t>
      </w:r>
      <w:r w:rsidR="00CF63F4">
        <w:rPr>
          <w:rFonts w:ascii="Arial" w:hAnsi="Arial" w:cs="Arial"/>
          <w:sz w:val="24"/>
          <w:szCs w:val="24"/>
          <w:lang w:val="en-CA"/>
        </w:rPr>
        <w:t xml:space="preserve">. </w:t>
      </w:r>
      <w:r w:rsidR="00CF63F4" w:rsidRPr="00CF63F4">
        <w:rPr>
          <w:rFonts w:ascii="Arial" w:hAnsi="Arial" w:cs="Arial"/>
          <w:sz w:val="24"/>
          <w:szCs w:val="24"/>
          <w:lang w:val="en-CA"/>
        </w:rPr>
        <w:t xml:space="preserve">Judy Redmond offered to serve as Vice Chairperson. </w:t>
      </w:r>
      <w:r w:rsidR="00622756">
        <w:rPr>
          <w:rFonts w:ascii="Arial" w:hAnsi="Arial" w:cs="Arial"/>
          <w:sz w:val="24"/>
          <w:szCs w:val="24"/>
          <w:lang w:val="en-CA"/>
        </w:rPr>
        <w:t xml:space="preserve">The Secretary reminded committee members that the government is committed to developing all five standards under the AMA in their first term in office. </w:t>
      </w:r>
      <w:r w:rsidRPr="00547026">
        <w:rPr>
          <w:rFonts w:ascii="Arial" w:hAnsi="Arial" w:cs="Arial"/>
          <w:sz w:val="24"/>
          <w:szCs w:val="24"/>
          <w:lang w:val="en-CA"/>
        </w:rPr>
        <w:t>To achieve that timetable, the Built Environment proposed standard must follow an ambitious timeframe and one that the committee is willing to work toward achieving.</w:t>
      </w:r>
      <w:r>
        <w:rPr>
          <w:rFonts w:ascii="Arial" w:hAnsi="Arial" w:cs="Arial"/>
          <w:sz w:val="24"/>
          <w:szCs w:val="24"/>
          <w:lang w:val="en-CA"/>
        </w:rPr>
        <w:t xml:space="preserve"> The Customer Service Standard has come into force. The Employment Standard </w:t>
      </w:r>
      <w:proofErr w:type="gramStart"/>
      <w:r>
        <w:rPr>
          <w:rFonts w:ascii="Arial" w:hAnsi="Arial" w:cs="Arial"/>
          <w:sz w:val="24"/>
          <w:szCs w:val="24"/>
          <w:lang w:val="en-CA"/>
        </w:rPr>
        <w:t>is expected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to come into force early in the new calendar year. </w:t>
      </w:r>
    </w:p>
    <w:p w14:paraId="2BDEE287" w14:textId="677F21A2" w:rsidR="00314361" w:rsidRDefault="00114680" w:rsidP="00314361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built environment standard</w:t>
      </w:r>
      <w:r w:rsidR="00872B6D">
        <w:rPr>
          <w:rFonts w:ascii="Arial" w:hAnsi="Arial" w:cs="Arial"/>
          <w:sz w:val="24"/>
          <w:szCs w:val="24"/>
          <w:lang w:val="en-CA"/>
        </w:rPr>
        <w:t xml:space="preserve"> will focus exclusively on areas outside </w:t>
      </w:r>
      <w:r w:rsidR="00872B6D">
        <w:rPr>
          <w:rFonts w:ascii="Arial" w:hAnsi="Arial" w:cs="Arial"/>
          <w:color w:val="000000"/>
          <w:sz w:val="24"/>
          <w:szCs w:val="24"/>
          <w:lang w:val="en-CA"/>
        </w:rPr>
        <w:t>T</w:t>
      </w:r>
      <w:r w:rsidR="00872B6D">
        <w:rPr>
          <w:rFonts w:ascii="Arial" w:hAnsi="Arial" w:cs="Arial"/>
          <w:sz w:val="24"/>
          <w:szCs w:val="24"/>
          <w:lang w:val="en-CA"/>
        </w:rPr>
        <w:t xml:space="preserve">he Manitoba Building Code (the Code). The </w:t>
      </w:r>
      <w:r w:rsidR="00872B6D">
        <w:rPr>
          <w:rFonts w:ascii="Arial" w:hAnsi="Arial" w:cs="Arial"/>
          <w:color w:val="000000"/>
          <w:sz w:val="24"/>
          <w:szCs w:val="24"/>
          <w:lang w:val="en-CA"/>
        </w:rPr>
        <w:t>s</w:t>
      </w:r>
      <w:r w:rsidR="00872B6D">
        <w:rPr>
          <w:rFonts w:ascii="Arial" w:hAnsi="Arial" w:cs="Arial"/>
          <w:sz w:val="24"/>
          <w:szCs w:val="24"/>
          <w:lang w:val="en-CA"/>
        </w:rPr>
        <w:t>tandard</w:t>
      </w:r>
      <w:r w:rsidR="00872B6D">
        <w:rPr>
          <w:rFonts w:ascii="Arial" w:hAnsi="Arial" w:cs="Arial"/>
          <w:color w:val="000000"/>
          <w:sz w:val="24"/>
          <w:szCs w:val="24"/>
          <w:lang w:val="en-CA"/>
        </w:rPr>
        <w:t xml:space="preserve"> will </w:t>
      </w:r>
      <w:r w:rsidR="00872B6D">
        <w:rPr>
          <w:rFonts w:ascii="Arial" w:hAnsi="Arial" w:cs="Arial"/>
          <w:sz w:val="24"/>
          <w:szCs w:val="24"/>
          <w:lang w:val="en-CA"/>
        </w:rPr>
        <w:t xml:space="preserve">regulate outdoor space, such as pedestrian crossings and trails, beach access routes and public eating areas. </w:t>
      </w:r>
      <w:r w:rsidR="00314361">
        <w:rPr>
          <w:rFonts w:ascii="Arial" w:hAnsi="Arial" w:cs="Arial"/>
          <w:sz w:val="24"/>
          <w:szCs w:val="24"/>
          <w:lang w:val="en-CA"/>
        </w:rPr>
        <w:t xml:space="preserve">The Term of Reference provided to committee members </w:t>
      </w:r>
      <w:proofErr w:type="gramStart"/>
      <w:r w:rsidR="00314361">
        <w:rPr>
          <w:rFonts w:ascii="Arial" w:hAnsi="Arial" w:cs="Arial"/>
          <w:sz w:val="24"/>
          <w:szCs w:val="24"/>
          <w:lang w:val="en-CA"/>
        </w:rPr>
        <w:t>have not been approved</w:t>
      </w:r>
      <w:proofErr w:type="gramEnd"/>
      <w:r w:rsidR="00314361">
        <w:rPr>
          <w:rFonts w:ascii="Arial" w:hAnsi="Arial" w:cs="Arial"/>
          <w:sz w:val="24"/>
          <w:szCs w:val="24"/>
          <w:lang w:val="en-CA"/>
        </w:rPr>
        <w:t xml:space="preserve"> by the Minister and are subject to change.</w:t>
      </w:r>
    </w:p>
    <w:p w14:paraId="20A52084" w14:textId="5FA9BA38" w:rsidR="00E509D1" w:rsidRDefault="00547026" w:rsidP="00314361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Several members </w:t>
      </w:r>
      <w:r w:rsidR="00314361">
        <w:rPr>
          <w:rFonts w:ascii="Arial" w:hAnsi="Arial" w:cs="Arial"/>
          <w:sz w:val="24"/>
          <w:szCs w:val="24"/>
          <w:lang w:val="en-CA"/>
        </w:rPr>
        <w:t xml:space="preserve">said that the design of public spaces, which is </w:t>
      </w:r>
      <w:r w:rsidR="000B161B">
        <w:rPr>
          <w:rFonts w:ascii="Arial" w:hAnsi="Arial" w:cs="Arial"/>
          <w:sz w:val="24"/>
          <w:szCs w:val="24"/>
          <w:lang w:val="en-CA"/>
        </w:rPr>
        <w:t xml:space="preserve">the </w:t>
      </w:r>
      <w:r w:rsidR="00314361">
        <w:rPr>
          <w:rFonts w:ascii="Arial" w:hAnsi="Arial" w:cs="Arial"/>
          <w:sz w:val="24"/>
          <w:szCs w:val="24"/>
          <w:lang w:val="en-CA"/>
        </w:rPr>
        <w:t>mandated area of standard development within the Terms of Reference, is not an area of standard development identified in The Accessibility for Manitobans Act</w:t>
      </w:r>
      <w:r w:rsidR="00A634D4">
        <w:rPr>
          <w:rFonts w:ascii="Arial" w:hAnsi="Arial" w:cs="Arial"/>
          <w:sz w:val="24"/>
          <w:szCs w:val="24"/>
          <w:lang w:val="en-CA"/>
        </w:rPr>
        <w:t xml:space="preserve"> (AMA)</w:t>
      </w:r>
      <w:r w:rsidR="00314361">
        <w:rPr>
          <w:rFonts w:ascii="Arial" w:hAnsi="Arial" w:cs="Arial"/>
          <w:sz w:val="24"/>
          <w:szCs w:val="24"/>
          <w:lang w:val="en-CA"/>
        </w:rPr>
        <w:t>. The Act clearly states the built environment, including facilities, building structures and premises as a</w:t>
      </w:r>
      <w:r w:rsidR="00E509D1">
        <w:rPr>
          <w:rFonts w:ascii="Arial" w:hAnsi="Arial" w:cs="Arial"/>
          <w:sz w:val="24"/>
          <w:szCs w:val="24"/>
          <w:lang w:val="en-CA"/>
        </w:rPr>
        <w:t xml:space="preserve">n area of standard development. </w:t>
      </w:r>
    </w:p>
    <w:p w14:paraId="79DD368D" w14:textId="76D48C91" w:rsidR="00A634D4" w:rsidRDefault="00E509D1" w:rsidP="00314361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Secretary said the Disabilities Issues Office (DIO) had spoken with the </w:t>
      </w:r>
      <w:r w:rsidR="000B161B">
        <w:rPr>
          <w:rFonts w:ascii="Arial" w:hAnsi="Arial" w:cs="Arial"/>
          <w:sz w:val="24"/>
          <w:szCs w:val="24"/>
          <w:lang w:val="en-CA"/>
        </w:rPr>
        <w:t xml:space="preserve">Office of the </w:t>
      </w:r>
      <w:r>
        <w:rPr>
          <w:rFonts w:ascii="Arial" w:hAnsi="Arial" w:cs="Arial"/>
          <w:sz w:val="24"/>
          <w:szCs w:val="24"/>
          <w:lang w:val="en-CA"/>
        </w:rPr>
        <w:t>Fire Commissioner</w:t>
      </w:r>
      <w:r w:rsidR="00A634D4">
        <w:rPr>
          <w:rFonts w:ascii="Arial" w:hAnsi="Arial" w:cs="Arial"/>
          <w:sz w:val="24"/>
          <w:szCs w:val="24"/>
          <w:lang w:val="en-CA"/>
        </w:rPr>
        <w:t xml:space="preserve"> (OFC)</w:t>
      </w:r>
      <w:r>
        <w:rPr>
          <w:rFonts w:ascii="Arial" w:hAnsi="Arial" w:cs="Arial"/>
          <w:sz w:val="24"/>
          <w:szCs w:val="24"/>
          <w:lang w:val="en-CA"/>
        </w:rPr>
        <w:t xml:space="preserve">, which oversees the Code, and </w:t>
      </w:r>
      <w:proofErr w:type="gramStart"/>
      <w:r w:rsidR="00114680">
        <w:rPr>
          <w:rFonts w:ascii="Arial" w:hAnsi="Arial" w:cs="Arial"/>
          <w:sz w:val="24"/>
          <w:szCs w:val="24"/>
          <w:lang w:val="en-CA"/>
        </w:rPr>
        <w:t xml:space="preserve">had </w:t>
      </w:r>
      <w:r>
        <w:rPr>
          <w:rFonts w:ascii="Arial" w:hAnsi="Arial" w:cs="Arial"/>
          <w:sz w:val="24"/>
          <w:szCs w:val="24"/>
          <w:lang w:val="en-CA"/>
        </w:rPr>
        <w:t>been told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the built environment standard was not to tread on any areas currently regulated by the Code. The Minister of Families</w:t>
      </w:r>
      <w:r w:rsidR="00A634D4">
        <w:rPr>
          <w:rFonts w:ascii="Arial" w:hAnsi="Arial" w:cs="Arial"/>
          <w:sz w:val="24"/>
          <w:szCs w:val="24"/>
          <w:lang w:val="en-CA"/>
        </w:rPr>
        <w:t>, who is responsible for the AMA, is aware of the discrepancies between the Act and the Terms of Reference.</w:t>
      </w:r>
    </w:p>
    <w:p w14:paraId="3682ADD1" w14:textId="2FC1437E" w:rsidR="00314361" w:rsidRDefault="00E509D1" w:rsidP="00314361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Manitoba Building Standards Board has been disbanded and the </w:t>
      </w:r>
      <w:bookmarkStart w:id="0" w:name="_GoBack"/>
      <w:bookmarkEnd w:id="0"/>
      <w:r w:rsidR="00CF4647" w:rsidRPr="00CF4647">
        <w:rPr>
          <w:rFonts w:ascii="Arial" w:eastAsia="Calibri" w:hAnsi="Arial" w:cs="Arial"/>
          <w:color w:val="000000"/>
          <w:sz w:val="24"/>
          <w:szCs w:val="24"/>
          <w:lang w:val="en-CA"/>
        </w:rPr>
        <w:t>Manitoba Government has not adopted, with or without amendments, the current 2015 National Building Code of Canada (model code).</w:t>
      </w:r>
      <w:r w:rsidR="00CF4647">
        <w:rPr>
          <w:rFonts w:ascii="Arial" w:hAnsi="Arial" w:cs="Arial"/>
          <w:sz w:val="24"/>
          <w:szCs w:val="24"/>
          <w:lang w:val="en-CA"/>
        </w:rPr>
        <w:t xml:space="preserve"> </w:t>
      </w:r>
      <w:r w:rsidR="00A634D4">
        <w:rPr>
          <w:rFonts w:ascii="Arial" w:hAnsi="Arial" w:cs="Arial"/>
          <w:sz w:val="24"/>
          <w:szCs w:val="24"/>
          <w:lang w:val="en-CA"/>
        </w:rPr>
        <w:t xml:space="preserve">There are discussions between the Federal and Provincial counterparts to conduct a makeover of responsibilities with regard to Building Codes. Until clear directives </w:t>
      </w:r>
      <w:proofErr w:type="gramStart"/>
      <w:r w:rsidR="00A634D4">
        <w:rPr>
          <w:rFonts w:ascii="Arial" w:hAnsi="Arial" w:cs="Arial"/>
          <w:sz w:val="24"/>
          <w:szCs w:val="24"/>
          <w:lang w:val="en-CA"/>
        </w:rPr>
        <w:t>are spelled out,</w:t>
      </w:r>
      <w:proofErr w:type="gramEnd"/>
      <w:r w:rsidR="00A634D4">
        <w:rPr>
          <w:rFonts w:ascii="Arial" w:hAnsi="Arial" w:cs="Arial"/>
          <w:sz w:val="24"/>
          <w:szCs w:val="24"/>
          <w:lang w:val="en-CA"/>
        </w:rPr>
        <w:t xml:space="preserve"> the OFC is in a holding pattern. </w:t>
      </w:r>
    </w:p>
    <w:p w14:paraId="4E5308A9" w14:textId="77777777" w:rsidR="003134C8" w:rsidRDefault="00114680" w:rsidP="00314361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This is very frustrating for a number</w:t>
      </w:r>
      <w:r w:rsidR="003134C8">
        <w:rPr>
          <w:rFonts w:ascii="Arial" w:hAnsi="Arial" w:cs="Arial"/>
          <w:sz w:val="24"/>
          <w:szCs w:val="24"/>
          <w:lang w:val="en-CA"/>
        </w:rPr>
        <w:t xml:space="preserve"> of members of the committee </w:t>
      </w:r>
      <w:r>
        <w:rPr>
          <w:rFonts w:ascii="Arial" w:hAnsi="Arial" w:cs="Arial"/>
          <w:sz w:val="24"/>
          <w:szCs w:val="24"/>
          <w:lang w:val="en-CA"/>
        </w:rPr>
        <w:t>who are concerned with the minimum regulatory requirements regarding acc</w:t>
      </w:r>
      <w:r w:rsidR="003134C8">
        <w:rPr>
          <w:rFonts w:ascii="Arial" w:hAnsi="Arial" w:cs="Arial"/>
          <w:sz w:val="24"/>
          <w:szCs w:val="24"/>
          <w:lang w:val="en-CA"/>
        </w:rPr>
        <w:t xml:space="preserve">essibility features within the </w:t>
      </w:r>
      <w:r w:rsidR="003134C8">
        <w:rPr>
          <w:rFonts w:ascii="Arial" w:hAnsi="Arial" w:cs="Arial"/>
          <w:sz w:val="24"/>
          <w:szCs w:val="24"/>
          <w:lang w:val="en-CA"/>
        </w:rPr>
        <w:lastRenderedPageBreak/>
        <w:t>Building C</w:t>
      </w:r>
      <w:r>
        <w:rPr>
          <w:rFonts w:ascii="Arial" w:hAnsi="Arial" w:cs="Arial"/>
          <w:sz w:val="24"/>
          <w:szCs w:val="24"/>
          <w:lang w:val="en-CA"/>
        </w:rPr>
        <w:t>ode. The</w:t>
      </w:r>
      <w:r w:rsidR="003134C8">
        <w:rPr>
          <w:rFonts w:ascii="Arial" w:hAnsi="Arial" w:cs="Arial"/>
          <w:sz w:val="24"/>
          <w:szCs w:val="24"/>
          <w:lang w:val="en-CA"/>
        </w:rPr>
        <w:t xml:space="preserve">y are disappointed </w:t>
      </w:r>
      <w:r>
        <w:rPr>
          <w:rFonts w:ascii="Arial" w:hAnsi="Arial" w:cs="Arial"/>
          <w:sz w:val="24"/>
          <w:szCs w:val="24"/>
          <w:lang w:val="en-CA"/>
        </w:rPr>
        <w:t>our committee</w:t>
      </w:r>
      <w:r w:rsidR="003134C8">
        <w:rPr>
          <w:rFonts w:ascii="Arial" w:hAnsi="Arial" w:cs="Arial"/>
          <w:sz w:val="24"/>
          <w:szCs w:val="24"/>
          <w:lang w:val="en-CA"/>
        </w:rPr>
        <w:t xml:space="preserve"> will not discuss those features and with the slow progress towards resolving Building Code issues. </w:t>
      </w:r>
      <w:r>
        <w:rPr>
          <w:rFonts w:ascii="Arial" w:hAnsi="Arial" w:cs="Arial"/>
          <w:sz w:val="24"/>
          <w:szCs w:val="24"/>
          <w:lang w:val="en-CA"/>
        </w:rPr>
        <w:t xml:space="preserve">  </w:t>
      </w:r>
    </w:p>
    <w:p w14:paraId="0291BDFA" w14:textId="0D59E7F0" w:rsidR="004A1D33" w:rsidRDefault="004A1D33" w:rsidP="00314361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It was agreed that each standard developed by the committee should include a clear preamble that lists intents, and that there is a process to accept alternate solutions should the listed requirements prove to be unfeasible or inappropriate in a specific</w:t>
      </w:r>
      <w:r w:rsidR="00B8234B">
        <w:rPr>
          <w:rFonts w:ascii="Arial" w:hAnsi="Arial" w:cs="Arial"/>
          <w:sz w:val="24"/>
          <w:szCs w:val="24"/>
          <w:lang w:val="en-CA"/>
        </w:rPr>
        <w:t xml:space="preserve"> application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14:paraId="6DD9A5C8" w14:textId="04F09BD6" w:rsidR="001A5A2B" w:rsidRDefault="00CF63F4" w:rsidP="001A5A2B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</w:t>
      </w:r>
      <w:r w:rsidR="001A5A2B">
        <w:rPr>
          <w:rFonts w:ascii="Arial" w:hAnsi="Arial" w:cs="Arial"/>
          <w:sz w:val="24"/>
          <w:szCs w:val="24"/>
          <w:lang w:val="en-CA"/>
        </w:rPr>
        <w:t xml:space="preserve">he committee will use Ontario’s </w:t>
      </w:r>
      <w:r w:rsidR="001A5A2B" w:rsidRPr="00B8234B">
        <w:rPr>
          <w:rFonts w:ascii="Arial" w:hAnsi="Arial" w:cs="Arial"/>
          <w:i/>
          <w:sz w:val="24"/>
          <w:szCs w:val="24"/>
          <w:lang w:val="en-CA"/>
        </w:rPr>
        <w:t>Design of Public Spaces Standard</w:t>
      </w:r>
      <w:r w:rsidR="001A5A2B">
        <w:rPr>
          <w:rFonts w:ascii="Arial" w:hAnsi="Arial" w:cs="Arial"/>
          <w:sz w:val="24"/>
          <w:szCs w:val="24"/>
          <w:lang w:val="en-CA"/>
        </w:rPr>
        <w:t xml:space="preserve"> as a starting point for discussions. </w:t>
      </w:r>
      <w:r w:rsidR="002048FB">
        <w:rPr>
          <w:rFonts w:ascii="Arial" w:hAnsi="Arial" w:cs="Arial"/>
          <w:sz w:val="24"/>
          <w:szCs w:val="24"/>
          <w:lang w:val="en-CA"/>
        </w:rPr>
        <w:t xml:space="preserve">These </w:t>
      </w:r>
      <w:proofErr w:type="gramStart"/>
      <w:r w:rsidR="002048FB">
        <w:rPr>
          <w:rFonts w:ascii="Arial" w:hAnsi="Arial" w:cs="Arial"/>
          <w:sz w:val="24"/>
          <w:szCs w:val="24"/>
          <w:lang w:val="en-CA"/>
        </w:rPr>
        <w:t>were created</w:t>
      </w:r>
      <w:proofErr w:type="gramEnd"/>
      <w:r w:rsidR="002048FB">
        <w:rPr>
          <w:rFonts w:ascii="Arial" w:hAnsi="Arial" w:cs="Arial"/>
          <w:sz w:val="24"/>
          <w:szCs w:val="24"/>
          <w:lang w:val="en-CA"/>
        </w:rPr>
        <w:t xml:space="preserve"> as part of the </w:t>
      </w:r>
      <w:r w:rsidR="002048FB" w:rsidRPr="00B8234B">
        <w:rPr>
          <w:rFonts w:ascii="Arial" w:hAnsi="Arial" w:cs="Arial"/>
          <w:b/>
          <w:sz w:val="24"/>
          <w:szCs w:val="24"/>
          <w:lang w:val="en-CA"/>
        </w:rPr>
        <w:t>Accessibility for Ontarians with Disabilities Act.</w:t>
      </w:r>
      <w:r w:rsidR="002048FB">
        <w:rPr>
          <w:rFonts w:ascii="Arial" w:hAnsi="Arial" w:cs="Arial"/>
          <w:sz w:val="24"/>
          <w:szCs w:val="24"/>
          <w:lang w:val="en-CA"/>
        </w:rPr>
        <w:t xml:space="preserve"> </w:t>
      </w:r>
      <w:r w:rsidR="001A5A2B">
        <w:rPr>
          <w:rFonts w:ascii="Arial" w:hAnsi="Arial" w:cs="Arial"/>
          <w:sz w:val="24"/>
          <w:szCs w:val="24"/>
          <w:lang w:val="en-CA"/>
        </w:rPr>
        <w:t xml:space="preserve">The </w:t>
      </w:r>
      <w:r w:rsidR="002048FB" w:rsidRPr="00B8234B">
        <w:rPr>
          <w:rFonts w:ascii="Arial" w:hAnsi="Arial" w:cs="Arial"/>
          <w:i/>
          <w:sz w:val="24"/>
          <w:szCs w:val="24"/>
          <w:lang w:val="en-CA"/>
        </w:rPr>
        <w:t>Standard</w:t>
      </w:r>
      <w:r w:rsidR="001A5A2B">
        <w:rPr>
          <w:rFonts w:ascii="Arial" w:hAnsi="Arial" w:cs="Arial"/>
          <w:sz w:val="24"/>
          <w:szCs w:val="24"/>
          <w:lang w:val="en-CA"/>
        </w:rPr>
        <w:t xml:space="preserve"> and the </w:t>
      </w:r>
      <w:r w:rsidR="001A5A2B" w:rsidRPr="00B8234B">
        <w:rPr>
          <w:rFonts w:ascii="Arial" w:hAnsi="Arial" w:cs="Arial"/>
          <w:i/>
          <w:sz w:val="24"/>
          <w:szCs w:val="24"/>
          <w:lang w:val="en-CA"/>
        </w:rPr>
        <w:t>Guide to the Integrated Accessibility Standards Regulation</w:t>
      </w:r>
      <w:r w:rsidR="001A5A2B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="001A5A2B">
        <w:rPr>
          <w:rFonts w:ascii="Arial" w:hAnsi="Arial" w:cs="Arial"/>
          <w:sz w:val="24"/>
          <w:szCs w:val="24"/>
          <w:lang w:val="en-CA"/>
        </w:rPr>
        <w:t>were distributed</w:t>
      </w:r>
      <w:proofErr w:type="gramEnd"/>
      <w:r w:rsidR="001A5A2B">
        <w:rPr>
          <w:rFonts w:ascii="Arial" w:hAnsi="Arial" w:cs="Arial"/>
          <w:sz w:val="24"/>
          <w:szCs w:val="24"/>
          <w:lang w:val="en-CA"/>
        </w:rPr>
        <w:t xml:space="preserve"> to committee members prior to the first meeting. The </w:t>
      </w:r>
      <w:r w:rsidR="001A5A2B" w:rsidRPr="00B8234B">
        <w:rPr>
          <w:rFonts w:ascii="Arial" w:hAnsi="Arial" w:cs="Arial"/>
          <w:i/>
          <w:sz w:val="24"/>
          <w:szCs w:val="24"/>
          <w:lang w:val="en-CA"/>
        </w:rPr>
        <w:t>Guide</w:t>
      </w:r>
      <w:r w:rsidR="001A5A2B">
        <w:rPr>
          <w:rFonts w:ascii="Arial" w:hAnsi="Arial" w:cs="Arial"/>
          <w:sz w:val="24"/>
          <w:szCs w:val="24"/>
          <w:lang w:val="en-CA"/>
        </w:rPr>
        <w:t xml:space="preserve"> is a useful document for understanding the intent and rationale for various provisions within the standard. </w:t>
      </w:r>
    </w:p>
    <w:p w14:paraId="51B9CDAF" w14:textId="0818B393" w:rsidR="000C2B31" w:rsidRDefault="00432D66" w:rsidP="001A5A2B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 number of other publications to assist our discussions </w:t>
      </w:r>
      <w:proofErr w:type="gramStart"/>
      <w:r>
        <w:rPr>
          <w:rFonts w:ascii="Arial" w:hAnsi="Arial" w:cs="Arial"/>
          <w:sz w:val="24"/>
          <w:szCs w:val="24"/>
          <w:lang w:val="en-CA"/>
        </w:rPr>
        <w:t>were mentioned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. </w:t>
      </w:r>
      <w:r w:rsidR="00E677CA">
        <w:rPr>
          <w:rFonts w:ascii="Arial" w:hAnsi="Arial" w:cs="Arial"/>
          <w:sz w:val="24"/>
          <w:szCs w:val="24"/>
          <w:lang w:val="en-CA"/>
        </w:rPr>
        <w:t xml:space="preserve">CSA B651 </w:t>
      </w:r>
      <w:r>
        <w:rPr>
          <w:rFonts w:ascii="Arial" w:hAnsi="Arial" w:cs="Arial"/>
          <w:sz w:val="24"/>
          <w:szCs w:val="24"/>
          <w:lang w:val="en-CA"/>
        </w:rPr>
        <w:t>is Accessible Design for the Built Environment</w:t>
      </w:r>
      <w:r w:rsidR="000C2B31">
        <w:rPr>
          <w:rFonts w:ascii="Arial" w:hAnsi="Arial" w:cs="Arial"/>
          <w:sz w:val="24"/>
          <w:szCs w:val="24"/>
          <w:lang w:val="en-CA"/>
        </w:rPr>
        <w:t xml:space="preserve"> (2015)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  <w:r w:rsidR="000333CB">
        <w:rPr>
          <w:rFonts w:ascii="Arial" w:hAnsi="Arial" w:cs="Arial"/>
          <w:sz w:val="24"/>
          <w:szCs w:val="24"/>
          <w:lang w:val="en-CA"/>
        </w:rPr>
        <w:t>This document has copyright restrictions, and the most recent version</w:t>
      </w:r>
      <w:r w:rsidR="000C2B31">
        <w:rPr>
          <w:rFonts w:ascii="Arial" w:hAnsi="Arial" w:cs="Arial"/>
          <w:sz w:val="24"/>
          <w:szCs w:val="24"/>
          <w:lang w:val="en-CA"/>
        </w:rPr>
        <w:t xml:space="preserve"> (2018)</w:t>
      </w:r>
      <w:r w:rsidR="000333CB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="000333CB">
        <w:rPr>
          <w:rFonts w:ascii="Arial" w:hAnsi="Arial" w:cs="Arial"/>
          <w:sz w:val="24"/>
          <w:szCs w:val="24"/>
          <w:lang w:val="en-CA"/>
        </w:rPr>
        <w:t>has not been made</w:t>
      </w:r>
      <w:proofErr w:type="gramEnd"/>
      <w:r w:rsidR="000333CB">
        <w:rPr>
          <w:rFonts w:ascii="Arial" w:hAnsi="Arial" w:cs="Arial"/>
          <w:sz w:val="24"/>
          <w:szCs w:val="24"/>
          <w:lang w:val="en-CA"/>
        </w:rPr>
        <w:t xml:space="preserve"> public yet. </w:t>
      </w:r>
      <w:r w:rsidR="000C2B31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54074A8C" w14:textId="1A1795DD" w:rsidR="00432D66" w:rsidRDefault="000C2B31" w:rsidP="00432D66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 xml:space="preserve">It was agreed the standard </w:t>
      </w:r>
      <w:proofErr w:type="gramStart"/>
      <w:r>
        <w:rPr>
          <w:rFonts w:ascii="Arial" w:hAnsi="Arial" w:cs="Arial"/>
          <w:color w:val="000000"/>
          <w:sz w:val="24"/>
          <w:szCs w:val="24"/>
          <w:lang w:val="en-CA"/>
        </w:rPr>
        <w:t>will</w:t>
      </w:r>
      <w:proofErr w:type="gramEnd"/>
      <w:r>
        <w:rPr>
          <w:rFonts w:ascii="Arial" w:hAnsi="Arial" w:cs="Arial"/>
          <w:color w:val="000000"/>
          <w:sz w:val="24"/>
          <w:szCs w:val="24"/>
          <w:lang w:val="en-CA"/>
        </w:rPr>
        <w:t xml:space="preserve"> be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CA"/>
        </w:rPr>
        <w:t xml:space="preserve">named </w:t>
      </w:r>
      <w:r>
        <w:rPr>
          <w:rFonts w:ascii="Arial" w:hAnsi="Arial" w:cs="Arial"/>
          <w:sz w:val="24"/>
          <w:szCs w:val="24"/>
          <w:lang w:val="en-CA"/>
        </w:rPr>
        <w:t xml:space="preserve">the “Design of Public Spaces Standard” when it comes into </w:t>
      </w:r>
      <w:r w:rsidR="00B8234B">
        <w:rPr>
          <w:rFonts w:ascii="Arial" w:hAnsi="Arial" w:cs="Arial"/>
          <w:sz w:val="24"/>
          <w:szCs w:val="24"/>
          <w:lang w:val="en-CA"/>
        </w:rPr>
        <w:t>force. The</w:t>
      </w:r>
      <w:r w:rsidR="00432D66">
        <w:rPr>
          <w:rFonts w:ascii="Arial" w:hAnsi="Arial" w:cs="Arial"/>
          <w:sz w:val="24"/>
          <w:szCs w:val="24"/>
          <w:lang w:val="en-CA"/>
        </w:rPr>
        <w:t xml:space="preserve"> Secretary assured the committee that despite the AMA calling for a standard to facilities, building, structures and premises, the Minister has the authority</w:t>
      </w:r>
      <w:r w:rsidR="003B4046">
        <w:rPr>
          <w:rFonts w:ascii="Arial" w:hAnsi="Arial" w:cs="Arial"/>
          <w:sz w:val="24"/>
          <w:szCs w:val="24"/>
          <w:lang w:val="en-CA"/>
        </w:rPr>
        <w:t xml:space="preserve"> to designate the Design of Public Spaces as the Built Environment Standard. </w:t>
      </w:r>
      <w:r w:rsidR="00432D66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0E2D983A" w14:textId="15DCED4B" w:rsidR="00394B56" w:rsidRDefault="003B4046" w:rsidP="003B4046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All members assigned to serve on the committee are eligible to remuneration. A package of materials </w:t>
      </w:r>
      <w:proofErr w:type="gramStart"/>
      <w:r>
        <w:rPr>
          <w:rFonts w:ascii="Arial" w:hAnsi="Arial" w:cs="Arial"/>
          <w:sz w:val="24"/>
          <w:szCs w:val="24"/>
          <w:lang w:val="en-CA"/>
        </w:rPr>
        <w:t>was given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to committee members to authorize the payments. </w:t>
      </w:r>
      <w:r w:rsidR="00394B56">
        <w:rPr>
          <w:rFonts w:ascii="Arial" w:hAnsi="Arial" w:cs="Arial"/>
          <w:sz w:val="24"/>
          <w:szCs w:val="24"/>
          <w:lang w:val="en-CA"/>
        </w:rPr>
        <w:t xml:space="preserve">The Secretary </w:t>
      </w:r>
      <w:r w:rsidR="000C2B31">
        <w:rPr>
          <w:rFonts w:ascii="Arial" w:hAnsi="Arial" w:cs="Arial"/>
          <w:sz w:val="24"/>
          <w:szCs w:val="24"/>
          <w:lang w:val="en-CA"/>
        </w:rPr>
        <w:t>requires</w:t>
      </w:r>
      <w:r w:rsidR="00394B56">
        <w:rPr>
          <w:rFonts w:ascii="Arial" w:hAnsi="Arial" w:cs="Arial"/>
          <w:sz w:val="24"/>
          <w:szCs w:val="24"/>
          <w:lang w:val="en-CA"/>
        </w:rPr>
        <w:t xml:space="preserve"> a copy of their Social Insurance Number and a void blank cheque.</w:t>
      </w:r>
    </w:p>
    <w:p w14:paraId="536A0585" w14:textId="77777777" w:rsidR="00394B56" w:rsidRDefault="00394B56" w:rsidP="00394B56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Meeting dates </w:t>
      </w:r>
      <w:proofErr w:type="gramStart"/>
      <w:r>
        <w:rPr>
          <w:rFonts w:ascii="Arial" w:hAnsi="Arial" w:cs="Arial"/>
          <w:sz w:val="24"/>
          <w:szCs w:val="24"/>
          <w:lang w:val="en-CA"/>
        </w:rPr>
        <w:t>were established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for the next three months. The dates are:</w:t>
      </w:r>
    </w:p>
    <w:p w14:paraId="2562A0BA" w14:textId="77777777" w:rsidR="00394B56" w:rsidRDefault="00394B56" w:rsidP="00394B5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Wednesday, November 14, 1:30 p.m. – 3:30 p.m.</w:t>
      </w:r>
    </w:p>
    <w:p w14:paraId="53BCB824" w14:textId="77777777" w:rsidR="00394B56" w:rsidRDefault="00394B56" w:rsidP="00394B5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Wednesday, November 28, 1:30 p.m. – 3:30 p.m.</w:t>
      </w:r>
    </w:p>
    <w:p w14:paraId="09F11C3E" w14:textId="77777777" w:rsidR="00394B56" w:rsidRDefault="00394B56" w:rsidP="00394B5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Wednesday, December 12, 1:30 p.m. – 3:30 p.m.</w:t>
      </w:r>
    </w:p>
    <w:p w14:paraId="01D51DDD" w14:textId="77777777" w:rsidR="00394B56" w:rsidRDefault="00394B56" w:rsidP="00394B5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Thursday, January 3, 1:30 p.m. – 3:30 p.m.</w:t>
      </w:r>
    </w:p>
    <w:p w14:paraId="67E7689F" w14:textId="77777777" w:rsidR="00394B56" w:rsidRDefault="00394B56" w:rsidP="00394B5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Thursday, January 17, 1:30 p.m. – 3:30 p.m.</w:t>
      </w:r>
    </w:p>
    <w:p w14:paraId="33A58497" w14:textId="77777777" w:rsidR="00394B56" w:rsidRDefault="00394B56" w:rsidP="00394B5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Thursday, January 31, 1:30 p.m. – 3:30 p.m.</w:t>
      </w:r>
    </w:p>
    <w:p w14:paraId="6F26B78C" w14:textId="77777777" w:rsidR="00872B6D" w:rsidRDefault="00872B6D" w:rsidP="00622756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p w14:paraId="3B5C5804" w14:textId="77777777" w:rsidR="00622756" w:rsidRPr="00622756" w:rsidRDefault="00622756" w:rsidP="00622756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60A9697E" w14:textId="77777777" w:rsidR="00622756" w:rsidRPr="00F64C18" w:rsidRDefault="00622756" w:rsidP="00F64C18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p w14:paraId="5E40F105" w14:textId="77777777" w:rsidR="00F64C18" w:rsidRPr="00F64C18" w:rsidRDefault="00F64C18" w:rsidP="00F64C18">
      <w:pPr>
        <w:jc w:val="center"/>
        <w:rPr>
          <w:rFonts w:ascii="Arial" w:hAnsi="Arial" w:cs="Arial"/>
          <w:b/>
          <w:sz w:val="24"/>
          <w:szCs w:val="24"/>
          <w:lang w:val="en-CA"/>
        </w:rPr>
      </w:pPr>
    </w:p>
    <w:sectPr w:rsidR="00F64C18" w:rsidRPr="00F64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E5F"/>
    <w:multiLevelType w:val="hybridMultilevel"/>
    <w:tmpl w:val="1212BFE8"/>
    <w:lvl w:ilvl="0" w:tplc="B2168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78E0"/>
    <w:multiLevelType w:val="hybridMultilevel"/>
    <w:tmpl w:val="F5F2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18"/>
    <w:rsid w:val="000333CB"/>
    <w:rsid w:val="00095A72"/>
    <w:rsid w:val="000A297E"/>
    <w:rsid w:val="000B161B"/>
    <w:rsid w:val="000C2B31"/>
    <w:rsid w:val="00114680"/>
    <w:rsid w:val="00155A40"/>
    <w:rsid w:val="001A5A2B"/>
    <w:rsid w:val="002048FB"/>
    <w:rsid w:val="003134C8"/>
    <w:rsid w:val="00314361"/>
    <w:rsid w:val="00351664"/>
    <w:rsid w:val="00394B56"/>
    <w:rsid w:val="003B4046"/>
    <w:rsid w:val="00432D66"/>
    <w:rsid w:val="004916E9"/>
    <w:rsid w:val="004A1D33"/>
    <w:rsid w:val="004B2B21"/>
    <w:rsid w:val="00547026"/>
    <w:rsid w:val="00622756"/>
    <w:rsid w:val="006242CF"/>
    <w:rsid w:val="006364FF"/>
    <w:rsid w:val="007A2B1A"/>
    <w:rsid w:val="00872B6D"/>
    <w:rsid w:val="00A20E8B"/>
    <w:rsid w:val="00A634D4"/>
    <w:rsid w:val="00AD7CFA"/>
    <w:rsid w:val="00B8234B"/>
    <w:rsid w:val="00BC7608"/>
    <w:rsid w:val="00BF206A"/>
    <w:rsid w:val="00BF43E1"/>
    <w:rsid w:val="00CB717F"/>
    <w:rsid w:val="00CE4D96"/>
    <w:rsid w:val="00CF4647"/>
    <w:rsid w:val="00CF63F4"/>
    <w:rsid w:val="00DE0E7A"/>
    <w:rsid w:val="00E509D1"/>
    <w:rsid w:val="00E677CA"/>
    <w:rsid w:val="00E917CB"/>
    <w:rsid w:val="00F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06EDD"/>
  <w15:docId w15:val="{0BC63047-CE3A-4A13-AD6C-F412FE0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1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6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JWYNDELS</cp:lastModifiedBy>
  <cp:revision>4</cp:revision>
  <dcterms:created xsi:type="dcterms:W3CDTF">2019-01-16T19:07:00Z</dcterms:created>
  <dcterms:modified xsi:type="dcterms:W3CDTF">2019-01-16T19:31:00Z</dcterms:modified>
</cp:coreProperties>
</file>